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DREAMLAB — LAPORAN PROBLEM → RESOLVE</w:t>
      </w:r>
    </w:p>
    <w:p>
      <w:pPr>
        <w:spacing w:after="300"/>
        <w:jc w:val="center"/>
      </w:pPr>
      <w:r>
        <w:rPr>
          <w:i/>
          <w:iCs/>
          <w:color w:val="C55A11"/>
          <w:sz w:val="24"/>
          <w:szCs w:val="24"/>
        </w:rPr>
        <w:t xml:space="preserve">Round-Robin Lead Distribution — Sistem WhatsApp CS</w:t>
      </w:r>
    </w:p>
    <w:p>
      <w:pPr>
        <w:spacing w:after="60"/>
      </w:pPr>
      <w:r>
        <w:rPr>
          <w:b/>
          <w:bCs/>
        </w:rPr>
        <w:t xml:space="preserve">Tanggal: </w:t>
      </w:r>
      <w:r>
        <w:t xml:space="preserve">20 Juli 2026</w:t>
      </w:r>
    </w:p>
    <w:p>
      <w:pPr>
        <w:spacing w:after="60"/>
      </w:pPr>
      <w:r>
        <w:rPr>
          <w:b/>
          <w:bCs/>
        </w:rPr>
        <w:t xml:space="preserve">Sistem: </w:t>
      </w:r>
      <w:r>
        <w:t xml:space="preserve">Round-robin lead distribution (redirect WhatsApp ke CS) — dreamlab.id</w:t>
      </w:r>
    </w:p>
    <w:p>
      <w:pPr>
        <w:spacing w:after="60"/>
      </w:pPr>
      <w:r>
        <w:rPr>
          <w:b/>
          <w:bCs/>
        </w:rPr>
        <w:t xml:space="preserve">Channel terdampak: </w:t>
      </w:r>
      <w:r>
        <w:t xml:space="preserve">4 thank-you page: organic, Google Ads, Meta Ads, medsos</w:t>
      </w:r>
    </w:p>
    <w:p>
      <w:pPr>
        <w:pBdr>
          <w:top w:val="single" w:color="B45F06" w:sz="6"/>
          <w:bottom w:val="single" w:color="B45F06" w:sz="6"/>
        </w:pBdr>
        <w:spacing w:after="220" w:before="60"/>
        <w:jc w:val="center"/>
      </w:pPr>
      <w:r>
        <w:rPr>
          <w:b/>
          <w:bCs/>
          <w:color w:val="B45F06"/>
          <w:sz w:val="24"/>
          <w:szCs w:val="24"/>
        </w:rPr>
        <w:t xml:space="preserve">  STATUS CASE: RESOLVED — PENDING 7-DAY VERIFICATION  </w:t>
      </w:r>
    </w:p>
    <w:p>
      <w:pPr>
        <w:spacing w:after="60"/>
      </w:pPr>
      <w:r>
        <w:rPr>
          <w:b/>
          <w:bCs/>
        </w:rPr>
        <w:t xml:space="preserve">Status akhir hari ini: </w:t>
      </w:r>
      <w:r>
        <w:t xml:space="preserve">Development 100% SELESAI &amp; LIVE di production, endpoint monitoring terverifikasi aktif (17:28). Window verifikasi 7 hari dimulai dari baseline yang tercatat hari ini — lihat Bagian 6.</w:t>
      </w:r>
    </w:p>
    <w:p>
      <w:pPr>
        <w:pStyle w:val="Heading1"/>
        <w:spacing w:after="160" w:before="320"/>
      </w:pPr>
      <w:r>
        <w:t xml:space="preserve">1. Problem Awal</w:t>
      </w:r>
    </w:p>
    <w:p>
      <w:pPr>
        <w:spacing w:after="120"/>
      </w:pPr>
      <w:r>
        <w:t xml:space="preserve">Sistem round-robin lead (3 CS: cs1, cs2, cs3) sudah terpasang dan dipakai untuk mendistribusikan lead WhatsApp dari 4 channel thank-you page secara bergantian. Namun, hasil testing manual selama 7 hari menunjukkan pembagian lead ke CS TIDAK merata — walaupun kode round-robin sudah "terpasang" sesuai klaim awal.</w:t>
      </w:r>
    </w:p>
    <w:p>
      <w:pPr>
        <w:pStyle w:val="Heading1"/>
        <w:spacing w:after="160" w:before="320"/>
      </w:pPr>
      <w:r>
        <w:t xml:space="preserve">2. Root Cause Analysis</w:t>
      </w:r>
    </w:p>
    <w:p>
      <w:pPr>
        <w:pStyle w:val="Heading2"/>
        <w:spacing w:after="120" w:before="240"/>
      </w:pPr>
      <w:r>
        <w:t xml:space="preserve">2.1 Penyebab utama: cookie sticky 30 hari</w:t>
      </w:r>
    </w:p>
    <w:p>
      <w:pPr>
        <w:spacing w:after="120"/>
      </w:pPr>
      <w:r>
        <w:t xml:space="preserve">Sistem punya dua lapis logic: (1) rotasi murni via counter Redis/Upstash yang atomik dan adil untuk visitor baru, dan (2) cookie sticky "dreamlab_cs" yang mengunci satu browser/device ke CS yang sama selama 30 hari (diperpanjang dari 7 hari di commit 9862ec3, 15 Juli 2026, untuk kebutuhan retargeting campaign).</w:t>
      </w:r>
    </w:p>
    <w:p>
      <w:pPr>
        <w:spacing w:after="120"/>
      </w:pPr>
      <w:r>
        <w:t xml:space="preserve">Karena testing manual dilakukan dengan membuka halaman thank-you berulang kali dari browser yang sama selama 7 hari, cookie sticky membuat tester selalu mendapat CS yang sama sejak kunjungan pertama — persis terlihat seperti "round-robin rusak", padahal sistem bekerja sesuai desain yang belum terdokumentasi.</w:t>
      </w:r>
    </w:p>
    <w:p>
      <w:pPr>
        <w:pStyle w:val="Heading2"/>
        <w:spacing w:after="120" w:before="240"/>
      </w:pPr>
      <w:r>
        <w:t xml:space="preserve">2.2 Penyebab turunan yang memperparah kesan tidak merata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200"/>
      </w:tblGrid>
      <w:tr>
        <w:trPr>
          <w:tblHeader/>
        </w:trPr>
        <w:tc>
          <w:tcPr>
            <w:tcW w:type="dxa" w:w="1300"/>
            <w:shd w:fill="1F3864" w:color="auto" w:val="clear"/>
            <w:tcMar>
              <w:top w:type="dxa" w:w="80"/>
              <w:left w:type="dxa" w:w="100"/>
              <w:bottom w:type="dxa" w:w="80"/>
              <w:right w:type="dxa" w:w="100"/>
            </w:tcMar>
          </w:tcPr>
          <w:p>
            <w:r>
              <w:rPr>
                <w:b/>
                <w:bCs/>
                <w:color w:val="FFFFFF"/>
                <w:sz w:val="20"/>
                <w:szCs w:val="20"/>
              </w:rPr>
              <w:t xml:space="preserve">No</w:t>
            </w:r>
          </w:p>
        </w:tc>
        <w:tc>
          <w:tcPr>
            <w:tcW w:type="dxa" w:w="4200"/>
            <w:shd w:fill="1F3864" w:color="auto" w:val="clear"/>
            <w:tcMar>
              <w:top w:type="dxa" w:w="80"/>
              <w:left w:type="dxa" w:w="100"/>
              <w:bottom w:type="dxa" w:w="80"/>
              <w:right w:type="dxa" w:w="100"/>
            </w:tcMar>
          </w:tcPr>
          <w:p>
            <w:r>
              <w:rPr>
                <w:b/>
                <w:bCs/>
                <w:color w:val="FFFFFF"/>
                <w:sz w:val="20"/>
                <w:szCs w:val="20"/>
              </w:rPr>
              <w:t xml:space="preserve">Masalah</w:t>
            </w:r>
          </w:p>
        </w:tc>
        <w:tc>
          <w:tcPr>
            <w:tcW w:type="dxa" w:w="4200"/>
            <w:shd w:fill="1F3864" w:color="auto" w:val="clear"/>
            <w:tcMar>
              <w:top w:type="dxa" w:w="80"/>
              <w:left w:type="dxa" w:w="100"/>
              <w:bottom w:type="dxa" w:w="80"/>
              <w:right w:type="dxa" w:w="100"/>
            </w:tcMar>
          </w:tcPr>
          <w:p>
            <w:r>
              <w:rPr>
                <w:b/>
                <w:bCs/>
                <w:color w:val="FFFFFF"/>
                <w:sz w:val="20"/>
                <w:szCs w:val="20"/>
              </w:rPr>
              <w:t xml:space="preserve">Resolusi</w:t>
            </w:r>
          </w:p>
        </w:tc>
      </w:tr>
      <w:tr>
        <w:tc>
          <w:tcPr>
            <w:tcW w:type="dxa" w:w="1300"/>
            <w:tcMar>
              <w:top w:type="dxa" w:w="80"/>
              <w:left w:type="dxa" w:w="100"/>
              <w:bottom w:type="dxa" w:w="80"/>
              <w:right w:type="dxa" w:w="100"/>
            </w:tcMar>
          </w:tcPr>
          <w:p>
            <w:r>
              <w:rPr>
                <w:b w:val="false"/>
                <w:bCs w:val="false"/>
                <w:sz w:val="20"/>
                <w:szCs w:val="20"/>
              </w:rPr>
              <w:t xml:space="preserve">1</w:t>
            </w:r>
          </w:p>
        </w:tc>
        <w:tc>
          <w:tcPr>
            <w:tcW w:type="dxa" w:w="4200"/>
            <w:tcMar>
              <w:top w:type="dxa" w:w="80"/>
              <w:left w:type="dxa" w:w="100"/>
              <w:bottom w:type="dxa" w:w="80"/>
              <w:right w:type="dxa" w:w="100"/>
            </w:tcMar>
          </w:tcPr>
          <w:p>
            <w:r>
              <w:rPr>
                <w:b w:val="false"/>
                <w:bCs w:val="false"/>
                <w:sz w:val="20"/>
                <w:szCs w:val="20"/>
              </w:rPr>
              <w:t xml:space="preserve">Statistik (/api/round-robin-stats, /api/kommo-comparison) menghitung SEMUA assignment termasuk repeat-visit sticky, bukan cuma rotasi baru — angka jadi bias ke CS yang sering dikunjungi ulang.</w:t>
            </w:r>
          </w:p>
        </w:tc>
        <w:tc>
          <w:tcPr>
            <w:tcW w:type="dxa" w:w="4200"/>
            <w:tcMar>
              <w:top w:type="dxa" w:w="80"/>
              <w:left w:type="dxa" w:w="100"/>
              <w:bottom w:type="dxa" w:w="80"/>
              <w:right w:type="dxa" w:w="100"/>
            </w:tcMar>
          </w:tcPr>
          <w:p>
            <w:r>
              <w:rPr>
                <w:b w:val="false"/>
                <w:bCs w:val="false"/>
                <w:sz w:val="20"/>
                <w:szCs w:val="20"/>
              </w:rPr>
              <w:t xml:space="preserve">Ditambahkan field stickyServes &amp; stickyRatePercent supaya gap antara rotasi murni vs total (termasuk sticky) langsung kelihatan.</w:t>
            </w:r>
          </w:p>
        </w:tc>
      </w:tr>
      <w:tr>
        <w:tc>
          <w:tcPr>
            <w:tcW w:type="dxa" w:w="1300"/>
            <w:tcMar>
              <w:top w:type="dxa" w:w="80"/>
              <w:left w:type="dxa" w:w="100"/>
              <w:bottom w:type="dxa" w:w="80"/>
              <w:right w:type="dxa" w:w="100"/>
            </w:tcMar>
          </w:tcPr>
          <w:p>
            <w:r>
              <w:rPr>
                <w:b w:val="false"/>
                <w:bCs w:val="false"/>
                <w:sz w:val="20"/>
                <w:szCs w:val="20"/>
              </w:rPr>
              <w:t xml:space="preserve">2</w:t>
            </w:r>
          </w:p>
        </w:tc>
        <w:tc>
          <w:tcPr>
            <w:tcW w:type="dxa" w:w="4200"/>
            <w:tcMar>
              <w:top w:type="dxa" w:w="80"/>
              <w:left w:type="dxa" w:w="100"/>
              <w:bottom w:type="dxa" w:w="80"/>
              <w:right w:type="dxa" w:w="100"/>
            </w:tcMar>
          </w:tcPr>
          <w:p>
            <w:r>
              <w:rPr>
                <w:b w:val="false"/>
                <w:bCs w:val="false"/>
                <w:sz w:val="20"/>
                <w:szCs w:val="20"/>
              </w:rPr>
              <w:t xml:space="preserve">Script simulasi (simulate-lead-distribution.ts) tidak pernah membawa cookie di setiap percobaan, sehingga selalu lewat jalur rotasi murni dan selalu melaporkan "merata" — tidak pernah menguji efek sticky yang sebenarnya terjadi di traffic asli.</w:t>
            </w:r>
          </w:p>
        </w:tc>
        <w:tc>
          <w:tcPr>
            <w:tcW w:type="dxa" w:w="4200"/>
            <w:tcMar>
              <w:top w:type="dxa" w:w="80"/>
              <w:left w:type="dxa" w:w="100"/>
              <w:bottom w:type="dxa" w:w="80"/>
              <w:right w:type="dxa" w:w="100"/>
            </w:tcMar>
          </w:tcPr>
          <w:p>
            <w:r>
              <w:rPr>
                <w:b w:val="false"/>
                <w:bCs w:val="false"/>
                <w:sz w:val="20"/>
                <w:szCs w:val="20"/>
              </w:rPr>
              <w:t xml:space="preserve">Script ditulis ulang: Mode 1 (rotasi murni, seperti sebelumnya) + Mode 2 baru (traffic realistis, benar-benar membawa cookie sticky, merepresentasikan kondisi produksi).</w:t>
            </w:r>
          </w:p>
        </w:tc>
      </w:tr>
      <w:tr>
        <w:tc>
          <w:tcPr>
            <w:tcW w:type="dxa" w:w="1300"/>
            <w:tcMar>
              <w:top w:type="dxa" w:w="80"/>
              <w:left w:type="dxa" w:w="100"/>
              <w:bottom w:type="dxa" w:w="80"/>
              <w:right w:type="dxa" w:w="100"/>
            </w:tcMar>
          </w:tcPr>
          <w:p>
            <w:r>
              <w:rPr>
                <w:b w:val="false"/>
                <w:bCs w:val="false"/>
                <w:sz w:val="20"/>
                <w:szCs w:val="20"/>
              </w:rPr>
              <w:t xml:space="preserve">3</w:t>
            </w:r>
          </w:p>
        </w:tc>
        <w:tc>
          <w:tcPr>
            <w:tcW w:type="dxa" w:w="4200"/>
            <w:tcMar>
              <w:top w:type="dxa" w:w="80"/>
              <w:left w:type="dxa" w:w="100"/>
              <w:bottom w:type="dxa" w:w="80"/>
              <w:right w:type="dxa" w:w="100"/>
            </w:tcMar>
          </w:tcPr>
          <w:p>
            <w:r>
              <w:rPr>
                <w:b w:val="false"/>
                <w:bCs w:val="false"/>
                <w:sz w:val="20"/>
                <w:szCs w:val="20"/>
              </w:rPr>
              <w:t xml:space="preserve">Endpoint aktif /api/lead-assignment tidak set header Cache-Control — potensi di-cache oleh CDN/edge, membuat banyak visitor berbeda menerima hasil assignment yang sama.</w:t>
            </w:r>
          </w:p>
        </w:tc>
        <w:tc>
          <w:tcPr>
            <w:tcW w:type="dxa" w:w="4200"/>
            <w:tcMar>
              <w:top w:type="dxa" w:w="80"/>
              <w:left w:type="dxa" w:w="100"/>
              <w:bottom w:type="dxa" w:w="80"/>
              <w:right w:type="dxa" w:w="100"/>
            </w:tcMar>
          </w:tcPr>
          <w:p>
            <w:r>
              <w:rPr>
                <w:b w:val="false"/>
                <w:bCs w:val="false"/>
                <w:sz w:val="20"/>
                <w:szCs w:val="20"/>
              </w:rPr>
              <w:t xml:space="preserve">Ditambahkan header Cache-Control: no-store, max-age=0.</w:t>
            </w:r>
          </w:p>
        </w:tc>
      </w:tr>
      <w:tr>
        <w:tc>
          <w:tcPr>
            <w:tcW w:type="dxa" w:w="1300"/>
            <w:tcMar>
              <w:top w:type="dxa" w:w="80"/>
              <w:left w:type="dxa" w:w="100"/>
              <w:bottom w:type="dxa" w:w="80"/>
              <w:right w:type="dxa" w:w="100"/>
            </w:tcMar>
          </w:tcPr>
          <w:p>
            <w:r>
              <w:rPr>
                <w:b w:val="false"/>
                <w:bCs w:val="false"/>
                <w:sz w:val="20"/>
                <w:szCs w:val="20"/>
              </w:rPr>
              <w:t xml:space="preserve">4</w:t>
            </w:r>
          </w:p>
        </w:tc>
        <w:tc>
          <w:tcPr>
            <w:tcW w:type="dxa" w:w="4200"/>
            <w:tcMar>
              <w:top w:type="dxa" w:w="80"/>
              <w:left w:type="dxa" w:w="100"/>
              <w:bottom w:type="dxa" w:w="80"/>
              <w:right w:type="dxa" w:w="100"/>
            </w:tcMar>
          </w:tcPr>
          <w:p>
            <w:r>
              <w:rPr>
                <w:b w:val="false"/>
                <w:bCs w:val="false"/>
                <w:sz w:val="20"/>
                <w:szCs w:val="20"/>
              </w:rPr>
              <w:t xml:space="preserve">Dead code membingungkan: migration Supabase lama (tabel busdevs/rr_counter) tidak dipakai kode aktif (sistem aktif pakai Redis), dan 5 file redirect route tidak terpakai di mana pun.</w:t>
            </w:r>
          </w:p>
        </w:tc>
        <w:tc>
          <w:tcPr>
            <w:tcW w:type="dxa" w:w="4200"/>
            <w:tcMar>
              <w:top w:type="dxa" w:w="80"/>
              <w:left w:type="dxa" w:w="100"/>
              <w:bottom w:type="dxa" w:w="80"/>
              <w:right w:type="dxa" w:w="100"/>
            </w:tcMar>
          </w:tcPr>
          <w:p>
            <w:r>
              <w:rPr>
                <w:b w:val="false"/>
                <w:bCs w:val="false"/>
                <w:sz w:val="20"/>
                <w:szCs w:val="20"/>
              </w:rPr>
              <w:t xml:space="preserve">Migration SQL ditandai DEPRECATED dengan catatan jelas. 5 file redirect route dihapus.</w:t>
            </w:r>
          </w:p>
        </w:tc>
      </w:tr>
      <w:tr>
        <w:tc>
          <w:tcPr>
            <w:tcW w:type="dxa" w:w="1300"/>
            <w:tcMar>
              <w:top w:type="dxa" w:w="80"/>
              <w:left w:type="dxa" w:w="100"/>
              <w:bottom w:type="dxa" w:w="80"/>
              <w:right w:type="dxa" w:w="100"/>
            </w:tcMar>
          </w:tcPr>
          <w:p>
            <w:r>
              <w:rPr>
                <w:b w:val="false"/>
                <w:bCs w:val="false"/>
                <w:sz w:val="20"/>
                <w:szCs w:val="20"/>
              </w:rPr>
              <w:t xml:space="preserve">5</w:t>
            </w:r>
          </w:p>
        </w:tc>
        <w:tc>
          <w:tcPr>
            <w:tcW w:type="dxa" w:w="4200"/>
            <w:tcMar>
              <w:top w:type="dxa" w:w="80"/>
              <w:left w:type="dxa" w:w="100"/>
              <w:bottom w:type="dxa" w:w="80"/>
              <w:right w:type="dxa" w:w="100"/>
            </w:tcMar>
          </w:tcPr>
          <w:p>
            <w:r>
              <w:rPr>
                <w:b w:val="false"/>
                <w:bCs w:val="false"/>
                <w:sz w:val="20"/>
                <w:szCs w:val="20"/>
              </w:rPr>
              <w:t xml:space="preserve">Bug tersembunyi: kalau semua CS di-set nonaktif (active: false) — misal salah konfigurasi — sistem CRASH 500 total, funnel WhatsApp mati.</w:t>
            </w:r>
          </w:p>
        </w:tc>
        <w:tc>
          <w:tcPr>
            <w:tcW w:type="dxa" w:w="4200"/>
            <w:tcMar>
              <w:top w:type="dxa" w:w="80"/>
              <w:left w:type="dxa" w:w="100"/>
              <w:bottom w:type="dxa" w:w="80"/>
              <w:right w:type="dxa" w:w="100"/>
            </w:tcMar>
          </w:tcPr>
          <w:p>
            <w:r>
              <w:rPr>
                <w:b w:val="false"/>
                <w:bCs w:val="false"/>
                <w:sz w:val="20"/>
                <w:szCs w:val="20"/>
              </w:rPr>
              <w:t xml:space="preserve">Ditambahkan pickEmergencyFallbackAgent() — selalu kembalikan 1 agent selama AGENTS tidak kosong total, dengan log error kritis untuk ditindaklanjuti.</w:t>
            </w:r>
          </w:p>
        </w:tc>
      </w:tr>
      <w:tr>
        <w:tc>
          <w:tcPr>
            <w:tcW w:type="dxa" w:w="1300"/>
            <w:tcMar>
              <w:top w:type="dxa" w:w="80"/>
              <w:left w:type="dxa" w:w="100"/>
              <w:bottom w:type="dxa" w:w="80"/>
              <w:right w:type="dxa" w:w="100"/>
            </w:tcMar>
          </w:tcPr>
          <w:p>
            <w:r>
              <w:rPr>
                <w:b w:val="false"/>
                <w:bCs w:val="false"/>
                <w:sz w:val="20"/>
                <w:szCs w:val="20"/>
              </w:rPr>
              <w:t xml:space="preserve">6</w:t>
            </w:r>
          </w:p>
        </w:tc>
        <w:tc>
          <w:tcPr>
            <w:tcW w:type="dxa" w:w="4200"/>
            <w:tcMar>
              <w:top w:type="dxa" w:w="80"/>
              <w:left w:type="dxa" w:w="100"/>
              <w:bottom w:type="dxa" w:w="80"/>
              <w:right w:type="dxa" w:w="100"/>
            </w:tcMar>
          </w:tcPr>
          <w:p>
            <w:r>
              <w:rPr>
                <w:b w:val="false"/>
                <w:bCs w:val="false"/>
                <w:sz w:val="20"/>
                <w:szCs w:val="20"/>
              </w:rPr>
              <w:t xml:space="preserve">Endpoint /api/round-robin-stats dan /api/kommo-comparison bisa diakses publik tanpa autentikasi — data distribusi lead internal bisa dilihat siapa saja yang tahu URL.</w:t>
            </w:r>
          </w:p>
        </w:tc>
        <w:tc>
          <w:tcPr>
            <w:tcW w:type="dxa" w:w="4200"/>
            <w:tcMar>
              <w:top w:type="dxa" w:w="80"/>
              <w:left w:type="dxa" w:w="100"/>
              <w:bottom w:type="dxa" w:w="80"/>
              <w:right w:type="dxa" w:w="100"/>
            </w:tcMar>
          </w:tcPr>
          <w:p>
            <w:r>
              <w:rPr>
                <w:b w:val="false"/>
                <w:bCs w:val="false"/>
                <w:sz w:val="20"/>
                <w:szCs w:val="20"/>
              </w:rPr>
              <w:t xml:space="preserve">Ditambahkan proteksi INTERNAL_STATS_KEY (fail-closed: tertutup by default kalau env belum di-set).</w:t>
            </w:r>
          </w:p>
        </w:tc>
      </w:tr>
      <w:tr>
        <w:tc>
          <w:tcPr>
            <w:tcW w:type="dxa" w:w="1300"/>
            <w:tcMar>
              <w:top w:type="dxa" w:w="80"/>
              <w:left w:type="dxa" w:w="100"/>
              <w:bottom w:type="dxa" w:w="80"/>
              <w:right w:type="dxa" w:w="100"/>
            </w:tcMar>
          </w:tcPr>
          <w:p>
            <w:r>
              <w:rPr>
                <w:b w:val="false"/>
                <w:bCs w:val="false"/>
                <w:sz w:val="20"/>
                <w:szCs w:val="20"/>
              </w:rPr>
              <w:t xml:space="preserve">7</w:t>
            </w:r>
          </w:p>
        </w:tc>
        <w:tc>
          <w:tcPr>
            <w:tcW w:type="dxa" w:w="4200"/>
            <w:tcMar>
              <w:top w:type="dxa" w:w="80"/>
              <w:left w:type="dxa" w:w="100"/>
              <w:bottom w:type="dxa" w:w="80"/>
              <w:right w:type="dxa" w:w="100"/>
            </w:tcMar>
          </w:tcPr>
          <w:p>
            <w:r>
              <w:rPr>
                <w:b w:val="false"/>
                <w:bCs w:val="false"/>
                <w:sz w:val="20"/>
                <w:szCs w:val="20"/>
              </w:rPr>
              <w:t xml:space="preserve">Fairness rotasi tidak pernah divalidasi otomatis sebelum deploy — regresi baru ketahuan setelah testing manual berhari-hari.</w:t>
            </w:r>
          </w:p>
        </w:tc>
        <w:tc>
          <w:tcPr>
            <w:tcW w:type="dxa" w:w="4200"/>
            <w:tcMar>
              <w:top w:type="dxa" w:w="80"/>
              <w:left w:type="dxa" w:w="100"/>
              <w:bottom w:type="dxa" w:w="80"/>
              <w:right w:type="dxa" w:w="100"/>
            </w:tcMar>
          </w:tcPr>
          <w:p>
            <w:r>
              <w:rPr>
                <w:b w:val="false"/>
                <w:bCs w:val="false"/>
                <w:sz w:val="20"/>
                <w:szCs w:val="20"/>
              </w:rPr>
              <w:t xml:space="preserve">Dibuat scripts/verify-round-robin-config.ts (validasi statis: config, ID unik, format nomor, matematika rotasi) dan dimasukkan ke pipeline npm run verify:all.</w:t>
            </w:r>
          </w:p>
        </w:tc>
      </w:tr>
    </w:tbl>
    <w:p>
      <w:pPr>
        <w:pStyle w:val="Heading1"/>
        <w:spacing w:after="160" w:before="320"/>
      </w:pPr>
      <w:r>
        <w:t xml:space="preserve">3. Channel Round-Robin yang Dikonfirmasi</w:t>
      </w:r>
    </w:p>
    <w:p>
      <w:pPr>
        <w:spacing w:after="120"/>
      </w:pPr>
      <w:r>
        <w:t xml:space="preserve">Dikonfirmasi langsung oleh pemilik sistem — 4 channel ini yang aktif dipakai (bukan 6 seperti yang sempat ditemukan di kode; 2 file lain di kode tidak dilink dari mana pun dan tidak diimplementasikan sebagai campaign aktif):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400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URL</w:t>
            </w:r>
          </w:p>
        </w:tc>
        <w:tc>
          <w:tcPr>
            <w:tcW w:type="dxa" w:w="2500"/>
            <w:shd w:fill="1F3864" w:color="auto" w:val="clear"/>
            <w:tcMar>
              <w:top w:type="dxa" w:w="80"/>
              <w:left w:type="dxa" w:w="100"/>
              <w:bottom w:type="dxa" w:w="80"/>
              <w:right w:type="dxa" w:w="100"/>
            </w:tcMar>
          </w:tcPr>
          <w:p>
            <w:r>
              <w:rPr>
                <w:b/>
                <w:bCs/>
                <w:color w:val="FFFFFF"/>
                <w:sz w:val="20"/>
                <w:szCs w:val="20"/>
              </w:rPr>
              <w:t xml:space="preserve">Channel</w:t>
            </w:r>
          </w:p>
        </w:tc>
        <w:tc>
          <w:tcPr>
            <w:tcW w:type="dxa" w:w="4000"/>
            <w:shd w:fill="1F3864" w:color="auto" w:val="clear"/>
            <w:tcMar>
              <w:top w:type="dxa" w:w="80"/>
              <w:left w:type="dxa" w:w="100"/>
              <w:bottom w:type="dxa" w:w="80"/>
              <w:right w:type="dxa" w:w="100"/>
            </w:tcMar>
          </w:tcPr>
          <w:p>
            <w:r>
              <w:rPr>
                <w:b/>
                <w:bCs/>
                <w:color w:val="FFFFFF"/>
                <w:sz w:val="20"/>
                <w:szCs w:val="20"/>
              </w:rPr>
              <w:t xml:space="preserve">Keterangan</w:t>
            </w:r>
          </w:p>
        </w:tc>
      </w:tr>
      <w:tr>
        <w:tc>
          <w:tcPr>
            <w:tcW w:type="dxa" w:w="3200"/>
            <w:tcMar>
              <w:top w:type="dxa" w:w="80"/>
              <w:left w:type="dxa" w:w="100"/>
              <w:bottom w:type="dxa" w:w="80"/>
              <w:right w:type="dxa" w:w="100"/>
            </w:tcMar>
          </w:tcPr>
          <w:p>
            <w:r>
              <w:rPr>
                <w:b w:val="false"/>
                <w:bCs w:val="false"/>
                <w:sz w:val="20"/>
                <w:szCs w:val="20"/>
              </w:rPr>
              <w:t xml:space="preserve">/thankyou/google/</w:t>
            </w:r>
          </w:p>
        </w:tc>
        <w:tc>
          <w:tcPr>
            <w:tcW w:type="dxa" w:w="2500"/>
            <w:tcMar>
              <w:top w:type="dxa" w:w="80"/>
              <w:left w:type="dxa" w:w="100"/>
              <w:bottom w:type="dxa" w:w="80"/>
              <w:right w:type="dxa" w:w="100"/>
            </w:tcMar>
          </w:tcPr>
          <w:p>
            <w:r>
              <w:rPr>
                <w:b w:val="false"/>
                <w:bCs w:val="false"/>
                <w:sz w:val="20"/>
                <w:szCs w:val="20"/>
              </w:rPr>
              <w:t xml:space="preserve">Organic</w:t>
            </w:r>
          </w:p>
        </w:tc>
        <w:tc>
          <w:tcPr>
            <w:tcW w:type="dxa" w:w="4000"/>
            <w:tcMar>
              <w:top w:type="dxa" w:w="80"/>
              <w:left w:type="dxa" w:w="100"/>
              <w:bottom w:type="dxa" w:w="80"/>
              <w:right w:type="dxa" w:w="100"/>
            </w:tcMar>
          </w:tcPr>
          <w:p>
            <w:r>
              <w:rPr>
                <w:b w:val="false"/>
                <w:bCs w:val="false"/>
                <w:sz w:val="20"/>
                <w:szCs w:val="20"/>
              </w:rPr>
              <w:t xml:space="preserve">Dilink dari ~30 tempat (tombol WA default) di seluruh situs organik</w:t>
            </w:r>
          </w:p>
        </w:tc>
      </w:tr>
      <w:tr>
        <w:tc>
          <w:tcPr>
            <w:tcW w:type="dxa" w:w="3200"/>
            <w:tcMar>
              <w:top w:type="dxa" w:w="80"/>
              <w:left w:type="dxa" w:w="100"/>
              <w:bottom w:type="dxa" w:w="80"/>
              <w:right w:type="dxa" w:w="100"/>
            </w:tcMar>
          </w:tcPr>
          <w:p>
            <w:r>
              <w:rPr>
                <w:b w:val="false"/>
                <w:bCs w:val="false"/>
                <w:sz w:val="20"/>
                <w:szCs w:val="20"/>
              </w:rPr>
              <w:t xml:space="preserve">/ads/thankyou/google/</w:t>
            </w:r>
          </w:p>
        </w:tc>
        <w:tc>
          <w:tcPr>
            <w:tcW w:type="dxa" w:w="2500"/>
            <w:tcMar>
              <w:top w:type="dxa" w:w="80"/>
              <w:left w:type="dxa" w:w="100"/>
              <w:bottom w:type="dxa" w:w="80"/>
              <w:right w:type="dxa" w:w="100"/>
            </w:tcMar>
          </w:tcPr>
          <w:p>
            <w:r>
              <w:rPr>
                <w:b w:val="false"/>
                <w:bCs w:val="false"/>
                <w:sz w:val="20"/>
                <w:szCs w:val="20"/>
              </w:rPr>
              <w:t xml:space="preserve">Google Ads</w:t>
            </w:r>
          </w:p>
        </w:tc>
        <w:tc>
          <w:tcPr>
            <w:tcW w:type="dxa" w:w="4000"/>
            <w:tcMar>
              <w:top w:type="dxa" w:w="80"/>
              <w:left w:type="dxa" w:w="100"/>
              <w:bottom w:type="dxa" w:w="80"/>
              <w:right w:type="dxa" w:w="100"/>
            </w:tcMar>
          </w:tcPr>
          <w:p>
            <w:r>
              <w:rPr>
                <w:b w:val="false"/>
                <w:bCs w:val="false"/>
                <w:sz w:val="20"/>
                <w:szCs w:val="20"/>
              </w:rPr>
              <w:t xml:space="preserve">Destination landing page campaign Google Ads</w:t>
            </w:r>
          </w:p>
        </w:tc>
      </w:tr>
      <w:tr>
        <w:tc>
          <w:tcPr>
            <w:tcW w:type="dxa" w:w="3200"/>
            <w:tcMar>
              <w:top w:type="dxa" w:w="80"/>
              <w:left w:type="dxa" w:w="100"/>
              <w:bottom w:type="dxa" w:w="80"/>
              <w:right w:type="dxa" w:w="100"/>
            </w:tcMar>
          </w:tcPr>
          <w:p>
            <w:r>
              <w:rPr>
                <w:b w:val="false"/>
                <w:bCs w:val="false"/>
                <w:sz w:val="20"/>
                <w:szCs w:val="20"/>
              </w:rPr>
              <w:t xml:space="preserve">/ads/thankyou/metaads/</w:t>
            </w:r>
          </w:p>
        </w:tc>
        <w:tc>
          <w:tcPr>
            <w:tcW w:type="dxa" w:w="2500"/>
            <w:tcMar>
              <w:top w:type="dxa" w:w="80"/>
              <w:left w:type="dxa" w:w="100"/>
              <w:bottom w:type="dxa" w:w="80"/>
              <w:right w:type="dxa" w:w="100"/>
            </w:tcMar>
          </w:tcPr>
          <w:p>
            <w:r>
              <w:rPr>
                <w:b w:val="false"/>
                <w:bCs w:val="false"/>
                <w:sz w:val="20"/>
                <w:szCs w:val="20"/>
              </w:rPr>
              <w:t xml:space="preserve">Meta Ads</w:t>
            </w:r>
          </w:p>
        </w:tc>
        <w:tc>
          <w:tcPr>
            <w:tcW w:type="dxa" w:w="4000"/>
            <w:tcMar>
              <w:top w:type="dxa" w:w="80"/>
              <w:left w:type="dxa" w:w="100"/>
              <w:bottom w:type="dxa" w:w="80"/>
              <w:right w:type="dxa" w:w="100"/>
            </w:tcMar>
          </w:tcPr>
          <w:p>
            <w:r>
              <w:rPr>
                <w:b w:val="false"/>
                <w:bCs w:val="false"/>
                <w:sz w:val="20"/>
                <w:szCs w:val="20"/>
              </w:rPr>
              <w:t xml:space="preserve">Dilink dari landing page metaads/babycare &amp; metaads/deodorant</w:t>
            </w:r>
          </w:p>
        </w:tc>
      </w:tr>
      <w:tr>
        <w:tc>
          <w:tcPr>
            <w:tcW w:type="dxa" w:w="3200"/>
            <w:tcMar>
              <w:top w:type="dxa" w:w="80"/>
              <w:left w:type="dxa" w:w="100"/>
              <w:bottom w:type="dxa" w:w="80"/>
              <w:right w:type="dxa" w:w="100"/>
            </w:tcMar>
          </w:tcPr>
          <w:p>
            <w:r>
              <w:rPr>
                <w:b w:val="false"/>
                <w:bCs w:val="false"/>
                <w:sz w:val="20"/>
                <w:szCs w:val="20"/>
              </w:rPr>
              <w:t xml:space="preserve">/ads/thankyou-medsos/</w:t>
            </w:r>
          </w:p>
        </w:tc>
        <w:tc>
          <w:tcPr>
            <w:tcW w:type="dxa" w:w="2500"/>
            <w:tcMar>
              <w:top w:type="dxa" w:w="80"/>
              <w:left w:type="dxa" w:w="100"/>
              <w:bottom w:type="dxa" w:w="80"/>
              <w:right w:type="dxa" w:w="100"/>
            </w:tcMar>
          </w:tcPr>
          <w:p>
            <w:r>
              <w:rPr>
                <w:b w:val="false"/>
                <w:bCs w:val="false"/>
                <w:sz w:val="20"/>
                <w:szCs w:val="20"/>
              </w:rPr>
              <w:t xml:space="preserve">Medsos</w:t>
            </w:r>
          </w:p>
        </w:tc>
        <w:tc>
          <w:tcPr>
            <w:tcW w:type="dxa" w:w="4000"/>
            <w:tcMar>
              <w:top w:type="dxa" w:w="80"/>
              <w:left w:type="dxa" w:w="100"/>
              <w:bottom w:type="dxa" w:w="80"/>
              <w:right w:type="dxa" w:w="100"/>
            </w:tcMar>
          </w:tcPr>
          <w:p>
            <w:r>
              <w:rPr>
                <w:b w:val="false"/>
                <w:bCs w:val="false"/>
                <w:sz w:val="20"/>
                <w:szCs w:val="20"/>
              </w:rPr>
              <w:t xml:space="preserve">Channel medsos (bio Instagram/TikTok/WA broadcast)</w:t>
            </w:r>
          </w:p>
        </w:tc>
      </w:tr>
    </w:tbl>
    <w:p>
      <w:pPr>
        <w:spacing w:after="120"/>
      </w:pPr>
      <w:r>
        <w:rPr>
          <w:i/>
          <w:iCs/>
          <w:sz w:val="20"/>
          <w:szCs w:val="20"/>
        </w:rPr>
        <w:t xml:space="preserve">Keempat channel berbagi SATU pool round-robin gabungan (satu counter Redis bersama) — desain yang disengaja, bukan 4 counter independen.</w:t>
      </w:r>
    </w:p>
    <w:p>
      <w:pPr>
        <w:pStyle w:val="Heading1"/>
        <w:spacing w:after="160" w:before="320"/>
      </w:pPr>
      <w:r>
        <w:t xml:space="preserve">4. Perbaikan yang Dilakukan</w:t>
      </w:r>
    </w:p>
    <w:p>
      <w:pPr>
        <w:pStyle w:val="Heading2"/>
        <w:spacing w:after="120" w:before="240"/>
      </w:pPr>
      <w:r>
        <w:t xml:space="preserve">4.1 Batch 1 — SUDAH LIVE di production</w:t>
      </w:r>
    </w:p>
    <w:p>
      <w:pPr>
        <w:spacing w:after="200"/>
      </w:pPr>
      <w:r>
        <w:rPr>
          <w:b/>
          <w:bCs/>
          <w:color w:val="2E7D32"/>
          <w:sz w:val="22"/>
          <w:szCs w:val="22"/>
        </w:rPr>
        <w:t xml:space="preserve">STATUS: LIVE — dikonfirmasi lewat Vercel Deployments (Ready, Production, commit 5bd122f)</w:t>
      </w:r>
    </w:p>
    <w:p>
      <w:pPr>
        <w:pStyle w:val="ListParagraph"/>
        <w:numPr>
          <w:ilvl w:val="0"/>
          <w:numId w:val="2"/>
        </w:numPr>
        <w:spacing w:after="60"/>
      </w:pPr>
      <w:r>
        <w:t xml:space="preserve">Tambah header Cache-Control: no-store di /api/lead-assignment.</w:t>
      </w:r>
    </w:p>
    <w:p>
      <w:pPr>
        <w:pStyle w:val="ListParagraph"/>
        <w:numPr>
          <w:ilvl w:val="0"/>
          <w:numId w:val="2"/>
        </w:numPr>
        <w:spacing w:after="60"/>
      </w:pPr>
      <w:r>
        <w:t xml:space="preserve">Hapus 5 file dead code (redirect route yang tidak terpakai).</w:t>
      </w:r>
    </w:p>
    <w:p>
      <w:pPr>
        <w:pStyle w:val="ListParagraph"/>
        <w:numPr>
          <w:ilvl w:val="0"/>
          <w:numId w:val="2"/>
        </w:numPr>
        <w:spacing w:after="60"/>
      </w:pPr>
      <w:r>
        <w:t xml:space="preserve">Tandai migration Supabase lama sebagai deprecated.</w:t>
      </w:r>
    </w:p>
    <w:p>
      <w:pPr>
        <w:pStyle w:val="ListParagraph"/>
        <w:numPr>
          <w:ilvl w:val="0"/>
          <w:numId w:val="2"/>
        </w:numPr>
        <w:spacing w:after="60"/>
      </w:pPr>
      <w:r>
        <w:t xml:space="preserve">Tulis ulang scripts/simulate-lead-distribution.ts (mode rotasi murni + mode traffic realistis).</w:t>
      </w:r>
    </w:p>
    <w:p>
      <w:pPr>
        <w:pStyle w:val="ListParagraph"/>
        <w:numPr>
          <w:ilvl w:val="0"/>
          <w:numId w:val="2"/>
        </w:numPr>
        <w:spacing w:after="60"/>
      </w:pPr>
      <w:r>
        <w:t xml:space="preserve">Tambah field stickyServes &amp; stickyRatePercent di /api/round-robin-stats.</w:t>
      </w:r>
    </w:p>
    <w:p>
      <w:pPr>
        <w:pStyle w:val="ListParagraph"/>
        <w:numPr>
          <w:ilvl w:val="0"/>
          <w:numId w:val="2"/>
        </w:numPr>
        <w:spacing w:after="60"/>
      </w:pPr>
      <w:r>
        <w:t xml:space="preserve">Dokumentasikan perilaku cookie sticky 30 hari &amp; cara testing yang benar di docs/thankyou-round-robin.md.</w:t>
      </w:r>
    </w:p>
    <w:p>
      <w:pPr>
        <w:pStyle w:val="Heading2"/>
        <w:spacing w:after="120" w:before="240"/>
      </w:pPr>
      <w:r>
        <w:t xml:space="preserve">4.2 Batch 2 — LIVE di production</w:t>
      </w:r>
    </w:p>
    <w:p>
      <w:pPr>
        <w:spacing w:after="200"/>
      </w:pPr>
      <w:r>
        <w:rPr>
          <w:b/>
          <w:bCs/>
          <w:color w:val="2E7D32"/>
          <w:sz w:val="22"/>
          <w:szCs w:val="22"/>
        </w:rPr>
        <w:t xml:space="preserve">STATUS: LIVE — dikonfirmasi lewat Vercel Deployments (Ready, Production, commit b285eb1, 20 Juli 2026)</w:t>
      </w:r>
    </w:p>
    <w:p>
      <w:pPr>
        <w:pStyle w:val="ListParagraph"/>
        <w:numPr>
          <w:ilvl w:val="0"/>
          <w:numId w:val="3"/>
        </w:numPr>
        <w:spacing w:after="60"/>
      </w:pPr>
      <w:r>
        <w:t xml:space="preserve">Fix bug crash saat semua CS nonaktif — pickEmergencyFallbackAgent() di round-robin-config.ts, dipakai di lead-assignment.ts.</w:t>
      </w:r>
    </w:p>
    <w:p>
      <w:pPr>
        <w:pStyle w:val="ListParagraph"/>
        <w:numPr>
          <w:ilvl w:val="0"/>
          <w:numId w:val="3"/>
        </w:numPr>
        <w:spacing w:after="60"/>
      </w:pPr>
      <w:r>
        <w:t xml:space="preserve">Proteksi endpoint publik — file baru src/lib/internal-auth.ts, dipasang di /api/round-robin-stats &amp; /api/kommo-comparison, perlu env INTERNAL_STATS_KEY.</w:t>
      </w:r>
    </w:p>
    <w:p>
      <w:pPr>
        <w:pStyle w:val="ListParagraph"/>
        <w:numPr>
          <w:ilvl w:val="0"/>
          <w:numId w:val="3"/>
        </w:numPr>
        <w:spacing w:after="60"/>
      </w:pPr>
      <w:r>
        <w:t xml:space="preserve">Fairness check statis masuk pipeline — scripts/verify-round-robin-config.ts baru, di-wire ke npm run verify:all.</w:t>
      </w:r>
    </w:p>
    <w:p>
      <w:pPr>
        <w:pStyle w:val="ListParagraph"/>
        <w:numPr>
          <w:ilvl w:val="0"/>
          <w:numId w:val="3"/>
        </w:numPr>
        <w:spacing w:after="60"/>
      </w:pPr>
      <w:r>
        <w:t xml:space="preserve">Fix assertion basi (bug lama, tidak terkait round-robin) di scripts/verify-thankyou-flow.ts — cek 3 tombol → seharusnya 1 tombol sesuai desain UI saat ini.</w:t>
      </w:r>
    </w:p>
    <w:p>
      <w:pPr>
        <w:pStyle w:val="ListParagraph"/>
        <w:numPr>
          <w:ilvl w:val="0"/>
          <w:numId w:val="3"/>
        </w:numPr>
        <w:spacing w:after="60"/>
      </w:pPr>
      <w:r>
        <w:t xml:space="preserve">Update .env.example — dokumentasikan UPSTASH_REDIS_*, KOMMO_*, dan INTERNAL_STATS_KEY yang sudah dipakai kode tapi belum pernah didokumentasikan.</w:t>
      </w:r>
    </w:p>
    <w:p>
      <w:pPr>
        <w:pStyle w:val="Heading1"/>
        <w:spacing w:after="160" w:before="320"/>
      </w:pPr>
      <w:r>
        <w:t xml:space="preserve">5. Verifikasi yang Sudah Dilakukan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200"/>
      </w:tblGrid>
      <w:tr>
        <w:trPr>
          <w:tblHeader/>
        </w:trPr>
        <w:tc>
          <w:tcPr>
            <w:tcW w:type="dxa" w:w="1300"/>
            <w:shd w:fill="1F3864" w:color="auto" w:val="clear"/>
            <w:tcMar>
              <w:top w:type="dxa" w:w="80"/>
              <w:left w:type="dxa" w:w="100"/>
              <w:bottom w:type="dxa" w:w="80"/>
              <w:right w:type="dxa" w:w="100"/>
            </w:tcMar>
          </w:tcPr>
          <w:p>
            <w:r>
              <w:rPr>
                <w:b/>
                <w:bCs/>
                <w:color w:val="FFFFFF"/>
                <w:sz w:val="20"/>
                <w:szCs w:val="20"/>
              </w:rPr>
              <w:t xml:space="preserve">No</w:t>
            </w:r>
          </w:p>
        </w:tc>
        <w:tc>
          <w:tcPr>
            <w:tcW w:type="dxa" w:w="4200"/>
            <w:shd w:fill="1F3864" w:color="auto" w:val="clear"/>
            <w:tcMar>
              <w:top w:type="dxa" w:w="80"/>
              <w:left w:type="dxa" w:w="100"/>
              <w:bottom w:type="dxa" w:w="80"/>
              <w:right w:type="dxa" w:w="100"/>
            </w:tcMar>
          </w:tcPr>
          <w:p>
            <w:r>
              <w:rPr>
                <w:b/>
                <w:bCs/>
                <w:color w:val="FFFFFF"/>
                <w:sz w:val="20"/>
                <w:szCs w:val="20"/>
              </w:rPr>
              <w:t xml:space="preserve">Masalah</w:t>
            </w:r>
          </w:p>
        </w:tc>
        <w:tc>
          <w:tcPr>
            <w:tcW w:type="dxa" w:w="4200"/>
            <w:shd w:fill="1F3864" w:color="auto" w:val="clear"/>
            <w:tcMar>
              <w:top w:type="dxa" w:w="80"/>
              <w:left w:type="dxa" w:w="100"/>
              <w:bottom w:type="dxa" w:w="80"/>
              <w:right w:type="dxa" w:w="100"/>
            </w:tcMar>
          </w:tcPr>
          <w:p>
            <w:r>
              <w:rPr>
                <w:b/>
                <w:bCs/>
                <w:color w:val="FFFFFF"/>
                <w:sz w:val="20"/>
                <w:szCs w:val="20"/>
              </w:rPr>
              <w:t xml:space="preserve">Resolusi</w:t>
            </w:r>
          </w:p>
        </w:tc>
      </w:tr>
      <w:tr>
        <w:tc>
          <w:tcPr>
            <w:tcW w:type="dxa" w:w="1300"/>
            <w:tcMar>
              <w:top w:type="dxa" w:w="80"/>
              <w:left w:type="dxa" w:w="100"/>
              <w:bottom w:type="dxa" w:w="80"/>
              <w:right w:type="dxa" w:w="100"/>
            </w:tcMar>
          </w:tcPr>
          <w:p>
            <w:r>
              <w:rPr>
                <w:b w:val="false"/>
                <w:bCs w:val="false"/>
                <w:sz w:val="20"/>
                <w:szCs w:val="20"/>
              </w:rPr>
              <w:t xml:space="preserve">1</w:t>
            </w:r>
          </w:p>
        </w:tc>
        <w:tc>
          <w:tcPr>
            <w:tcW w:type="dxa" w:w="4200"/>
            <w:tcMar>
              <w:top w:type="dxa" w:w="80"/>
              <w:left w:type="dxa" w:w="100"/>
              <w:bottom w:type="dxa" w:w="80"/>
              <w:right w:type="dxa" w:w="100"/>
            </w:tcMar>
          </w:tcPr>
          <w:p>
            <w:r>
              <w:rPr>
                <w:b w:val="false"/>
                <w:bCs w:val="false"/>
                <w:sz w:val="20"/>
                <w:szCs w:val="20"/>
              </w:rPr>
              <w:t xml:space="preserve">npx tsc --noEmit (type check seluruh project)</w:t>
            </w:r>
          </w:p>
        </w:tc>
        <w:tc>
          <w:tcPr>
            <w:tcW w:type="dxa" w:w="4200"/>
            <w:tcMar>
              <w:top w:type="dxa" w:w="80"/>
              <w:left w:type="dxa" w:w="100"/>
              <w:bottom w:type="dxa" w:w="80"/>
              <w:right w:type="dxa" w:w="100"/>
            </w:tcMar>
          </w:tcPr>
          <w:p>
            <w:r>
              <w:rPr>
                <w:b w:val="false"/>
                <w:bCs w:val="false"/>
                <w:sz w:val="20"/>
                <w:szCs w:val="20"/>
              </w:rPr>
              <w:t xml:space="preserve">0 error</w:t>
            </w:r>
          </w:p>
        </w:tc>
      </w:tr>
      <w:tr>
        <w:tc>
          <w:tcPr>
            <w:tcW w:type="dxa" w:w="1300"/>
            <w:tcMar>
              <w:top w:type="dxa" w:w="80"/>
              <w:left w:type="dxa" w:w="100"/>
              <w:bottom w:type="dxa" w:w="80"/>
              <w:right w:type="dxa" w:w="100"/>
            </w:tcMar>
          </w:tcPr>
          <w:p>
            <w:r>
              <w:rPr>
                <w:b w:val="false"/>
                <w:bCs w:val="false"/>
                <w:sz w:val="20"/>
                <w:szCs w:val="20"/>
              </w:rPr>
              <w:t xml:space="preserve">2</w:t>
            </w:r>
          </w:p>
        </w:tc>
        <w:tc>
          <w:tcPr>
            <w:tcW w:type="dxa" w:w="4200"/>
            <w:tcMar>
              <w:top w:type="dxa" w:w="80"/>
              <w:left w:type="dxa" w:w="100"/>
              <w:bottom w:type="dxa" w:w="80"/>
              <w:right w:type="dxa" w:w="100"/>
            </w:tcMar>
          </w:tcPr>
          <w:p>
            <w:r>
              <w:rPr>
                <w:b w:val="false"/>
                <w:bCs w:val="false"/>
                <w:sz w:val="20"/>
                <w:szCs w:val="20"/>
              </w:rPr>
              <w:t xml:space="preserve">npx tsx scripts/verify-round-robin-config.ts</w:t>
            </w:r>
          </w:p>
        </w:tc>
        <w:tc>
          <w:tcPr>
            <w:tcW w:type="dxa" w:w="4200"/>
            <w:tcMar>
              <w:top w:type="dxa" w:w="80"/>
              <w:left w:type="dxa" w:w="100"/>
              <w:bottom w:type="dxa" w:w="80"/>
              <w:right w:type="dxa" w:w="100"/>
            </w:tcMar>
          </w:tcPr>
          <w:p>
            <w:r>
              <w:rPr>
                <w:b w:val="false"/>
                <w:bCs w:val="false"/>
                <w:sz w:val="20"/>
                <w:szCs w:val="20"/>
              </w:rPr>
              <w:t xml:space="preserve">Lolos — config valid, rotasi matematis rata sempurna</w:t>
            </w:r>
          </w:p>
        </w:tc>
      </w:tr>
      <w:tr>
        <w:tc>
          <w:tcPr>
            <w:tcW w:type="dxa" w:w="1300"/>
            <w:tcMar>
              <w:top w:type="dxa" w:w="80"/>
              <w:left w:type="dxa" w:w="100"/>
              <w:bottom w:type="dxa" w:w="80"/>
              <w:right w:type="dxa" w:w="100"/>
            </w:tcMar>
          </w:tcPr>
          <w:p>
            <w:r>
              <w:rPr>
                <w:b w:val="false"/>
                <w:bCs w:val="false"/>
                <w:sz w:val="20"/>
                <w:szCs w:val="20"/>
              </w:rPr>
              <w:t xml:space="preserve">3</w:t>
            </w:r>
          </w:p>
        </w:tc>
        <w:tc>
          <w:tcPr>
            <w:tcW w:type="dxa" w:w="4200"/>
            <w:tcMar>
              <w:top w:type="dxa" w:w="80"/>
              <w:left w:type="dxa" w:w="100"/>
              <w:bottom w:type="dxa" w:w="80"/>
              <w:right w:type="dxa" w:w="100"/>
            </w:tcMar>
          </w:tcPr>
          <w:p>
            <w:r>
              <w:rPr>
                <w:b w:val="false"/>
                <w:bCs w:val="false"/>
                <w:sz w:val="20"/>
                <w:szCs w:val="20"/>
              </w:rPr>
              <w:t xml:space="preserve">npx tsx scripts/verify-thankyou-flow.ts</w:t>
            </w:r>
          </w:p>
        </w:tc>
        <w:tc>
          <w:tcPr>
            <w:tcW w:type="dxa" w:w="4200"/>
            <w:tcMar>
              <w:top w:type="dxa" w:w="80"/>
              <w:left w:type="dxa" w:w="100"/>
              <w:bottom w:type="dxa" w:w="80"/>
              <w:right w:type="dxa" w:w="100"/>
            </w:tcMar>
          </w:tcPr>
          <w:p>
            <w:r>
              <w:rPr>
                <w:b w:val="false"/>
                <w:bCs w:val="false"/>
                <w:sz w:val="20"/>
                <w:szCs w:val="20"/>
              </w:rPr>
              <w:t xml:space="preserve">Lolos setelah fix assertion</w:t>
            </w:r>
          </w:p>
        </w:tc>
      </w:tr>
      <w:tr>
        <w:tc>
          <w:tcPr>
            <w:tcW w:type="dxa" w:w="1300"/>
            <w:tcMar>
              <w:top w:type="dxa" w:w="80"/>
              <w:left w:type="dxa" w:w="100"/>
              <w:bottom w:type="dxa" w:w="80"/>
              <w:right w:type="dxa" w:w="100"/>
            </w:tcMar>
          </w:tcPr>
          <w:p>
            <w:r>
              <w:rPr>
                <w:b w:val="false"/>
                <w:bCs w:val="false"/>
                <w:sz w:val="20"/>
                <w:szCs w:val="20"/>
              </w:rPr>
              <w:t xml:space="preserve">4</w:t>
            </w:r>
          </w:p>
        </w:tc>
        <w:tc>
          <w:tcPr>
            <w:tcW w:type="dxa" w:w="4200"/>
            <w:tcMar>
              <w:top w:type="dxa" w:w="80"/>
              <w:left w:type="dxa" w:w="100"/>
              <w:bottom w:type="dxa" w:w="80"/>
              <w:right w:type="dxa" w:w="100"/>
            </w:tcMar>
          </w:tcPr>
          <w:p>
            <w:r>
              <w:rPr>
                <w:b w:val="false"/>
                <w:bCs w:val="false"/>
                <w:sz w:val="20"/>
                <w:szCs w:val="20"/>
              </w:rPr>
              <w:t xml:space="preserve">next build penuh (batch 2, via OpenCode)</w:t>
            </w:r>
          </w:p>
        </w:tc>
        <w:tc>
          <w:tcPr>
            <w:tcW w:type="dxa" w:w="4200"/>
            <w:tcMar>
              <w:top w:type="dxa" w:w="80"/>
              <w:left w:type="dxa" w:w="100"/>
              <w:bottom w:type="dxa" w:w="80"/>
              <w:right w:type="dxa" w:w="100"/>
            </w:tcMar>
          </w:tcPr>
          <w:p>
            <w:r>
              <w:rPr>
                <w:b w:val="false"/>
                <w:bCs w:val="false"/>
                <w:sz w:val="20"/>
                <w:szCs w:val="20"/>
              </w:rPr>
              <w:t xml:space="preserve">Sukses — 573 halaman, 0 error, 0 warning</w:t>
            </w:r>
          </w:p>
        </w:tc>
      </w:tr>
      <w:tr>
        <w:tc>
          <w:tcPr>
            <w:tcW w:type="dxa" w:w="1300"/>
            <w:tcMar>
              <w:top w:type="dxa" w:w="80"/>
              <w:left w:type="dxa" w:w="100"/>
              <w:bottom w:type="dxa" w:w="80"/>
              <w:right w:type="dxa" w:w="100"/>
            </w:tcMar>
          </w:tcPr>
          <w:p>
            <w:r>
              <w:rPr>
                <w:b w:val="false"/>
                <w:bCs w:val="false"/>
                <w:sz w:val="20"/>
                <w:szCs w:val="20"/>
              </w:rPr>
              <w:t xml:space="preserve">5</w:t>
            </w:r>
          </w:p>
        </w:tc>
        <w:tc>
          <w:tcPr>
            <w:tcW w:type="dxa" w:w="4200"/>
            <w:tcMar>
              <w:top w:type="dxa" w:w="80"/>
              <w:left w:type="dxa" w:w="100"/>
              <w:bottom w:type="dxa" w:w="80"/>
              <w:right w:type="dxa" w:w="100"/>
            </w:tcMar>
          </w:tcPr>
          <w:p>
            <w:r>
              <w:rPr>
                <w:b w:val="false"/>
                <w:bCs w:val="false"/>
                <w:sz w:val="20"/>
                <w:szCs w:val="20"/>
              </w:rPr>
              <w:t xml:space="preserve">Vercel deployment batch 1</w:t>
            </w:r>
          </w:p>
        </w:tc>
        <w:tc>
          <w:tcPr>
            <w:tcW w:type="dxa" w:w="4200"/>
            <w:tcMar>
              <w:top w:type="dxa" w:w="80"/>
              <w:left w:type="dxa" w:w="100"/>
              <w:bottom w:type="dxa" w:w="80"/>
              <w:right w:type="dxa" w:w="100"/>
            </w:tcMar>
          </w:tcPr>
          <w:p>
            <w:r>
              <w:rPr>
                <w:b w:val="false"/>
                <w:bCs w:val="false"/>
                <w:sz w:val="20"/>
                <w:szCs w:val="20"/>
              </w:rPr>
              <w:t xml:space="preserve">Ready / Production, commit 5bd122f, terverifikasi langsung dari dashboard Vercel</w:t>
            </w:r>
          </w:p>
        </w:tc>
      </w:tr>
      <w:tr>
        <w:tc>
          <w:tcPr>
            <w:tcW w:type="dxa" w:w="1300"/>
            <w:tcMar>
              <w:top w:type="dxa" w:w="80"/>
              <w:left w:type="dxa" w:w="100"/>
              <w:bottom w:type="dxa" w:w="80"/>
              <w:right w:type="dxa" w:w="100"/>
            </w:tcMar>
          </w:tcPr>
          <w:p>
            <w:r>
              <w:rPr>
                <w:b w:val="false"/>
                <w:bCs w:val="false"/>
                <w:sz w:val="20"/>
                <w:szCs w:val="20"/>
              </w:rPr>
              <w:t xml:space="preserve">6</w:t>
            </w:r>
          </w:p>
        </w:tc>
        <w:tc>
          <w:tcPr>
            <w:tcW w:type="dxa" w:w="4200"/>
            <w:tcMar>
              <w:top w:type="dxa" w:w="80"/>
              <w:left w:type="dxa" w:w="100"/>
              <w:bottom w:type="dxa" w:w="80"/>
              <w:right w:type="dxa" w:w="100"/>
            </w:tcMar>
          </w:tcPr>
          <w:p>
            <w:r>
              <w:rPr>
                <w:b w:val="false"/>
                <w:bCs w:val="false"/>
                <w:sz w:val="20"/>
                <w:szCs w:val="20"/>
              </w:rPr>
              <w:t xml:space="preserve">Vercel deployment batch 2</w:t>
            </w:r>
          </w:p>
        </w:tc>
        <w:tc>
          <w:tcPr>
            <w:tcW w:type="dxa" w:w="4200"/>
            <w:tcMar>
              <w:top w:type="dxa" w:w="80"/>
              <w:left w:type="dxa" w:w="100"/>
              <w:bottom w:type="dxa" w:w="80"/>
              <w:right w:type="dxa" w:w="100"/>
            </w:tcMar>
          </w:tcPr>
          <w:p>
            <w:r>
              <w:rPr>
                <w:b w:val="false"/>
                <w:bCs w:val="false"/>
                <w:sz w:val="20"/>
                <w:szCs w:val="20"/>
              </w:rPr>
              <w:t xml:space="preserve">Ready / Production, commit b285eb1, terverifikasi langsung dari dashboard Vercel (20 Juli 2026, 15:41)</w:t>
            </w:r>
          </w:p>
        </w:tc>
      </w:tr>
    </w:tbl>
    <w:p>
      <w:pPr>
        <w:pStyle w:val="Heading1"/>
        <w:spacing w:after="160" w:before="320"/>
      </w:pPr>
      <w:r>
        <w:t xml:space="preserve">6. Baseline &amp; Langkah Selanjutnya</w:t>
      </w:r>
    </w:p>
    <w:p>
      <w:pPr>
        <w:spacing w:after="120"/>
      </w:pPr>
      <w:r>
        <w:rPr>
          <w:b/>
          <w:bCs/>
          <w:sz w:val="20"/>
          <w:szCs w:val="20"/>
        </w:rPr>
        <w:t xml:space="preserve">Selesai (per 20 Juli 2026): npm run build sukses (573 halaman, 0 error) → commit batch 2 → push ke master → Vercel auto-deploy → LIVE di production. Environment variable INTERNAL_STATS_KEY berhasil dikonfirmasi aktif (20 Juli 2026, 17:28) — endpoint /api/round-robin-stats sudah bisa diakses dan mengembalikan data asli.</w:t>
      </w:r>
    </w:p>
    <w:p>
      <w:pPr>
        <w:spacing w:after="120"/>
      </w:pPr>
      <w:r>
        <w:rPr>
          <w:i/>
          <w:iCs/>
        </w:rPr>
        <w:t xml:space="preserve">Baseline data ditangkap 20 Juli 2026, 17:28 (SEBELUM menghitung window 7 hari verifikasi — data ini adalah akumulasi histori lama, bukan cerminan bersih pasca-fix):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200"/>
      </w:tblGrid>
      <w:tr>
        <w:trPr>
          <w:tblHeader/>
        </w:trPr>
        <w:tc>
          <w:tcPr>
            <w:tcW w:type="dxa" w:w="1300"/>
            <w:shd w:fill="1F3864" w:color="auto" w:val="clear"/>
            <w:tcMar>
              <w:top w:type="dxa" w:w="80"/>
              <w:left w:type="dxa" w:w="100"/>
              <w:bottom w:type="dxa" w:w="80"/>
              <w:right w:type="dxa" w:w="100"/>
            </w:tcMar>
          </w:tcPr>
          <w:p>
            <w:r>
              <w:rPr>
                <w:b/>
                <w:bCs/>
                <w:color w:val="FFFFFF"/>
                <w:sz w:val="20"/>
                <w:szCs w:val="20"/>
              </w:rPr>
              <w:t xml:space="preserve">No</w:t>
            </w:r>
          </w:p>
        </w:tc>
        <w:tc>
          <w:tcPr>
            <w:tcW w:type="dxa" w:w="4200"/>
            <w:shd w:fill="1F3864" w:color="auto" w:val="clear"/>
            <w:tcMar>
              <w:top w:type="dxa" w:w="80"/>
              <w:left w:type="dxa" w:w="100"/>
              <w:bottom w:type="dxa" w:w="80"/>
              <w:right w:type="dxa" w:w="100"/>
            </w:tcMar>
          </w:tcPr>
          <w:p>
            <w:r>
              <w:rPr>
                <w:b/>
                <w:bCs/>
                <w:color w:val="FFFFFF"/>
                <w:sz w:val="20"/>
                <w:szCs w:val="20"/>
              </w:rPr>
              <w:t xml:space="preserve">Masalah</w:t>
            </w:r>
          </w:p>
        </w:tc>
        <w:tc>
          <w:tcPr>
            <w:tcW w:type="dxa" w:w="4200"/>
            <w:shd w:fill="1F3864" w:color="auto" w:val="clear"/>
            <w:tcMar>
              <w:top w:type="dxa" w:w="80"/>
              <w:left w:type="dxa" w:w="100"/>
              <w:bottom w:type="dxa" w:w="80"/>
              <w:right w:type="dxa" w:w="100"/>
            </w:tcMar>
          </w:tcPr>
          <w:p>
            <w:r>
              <w:rPr>
                <w:b/>
                <w:bCs/>
                <w:color w:val="FFFFFF"/>
                <w:sz w:val="20"/>
                <w:szCs w:val="20"/>
              </w:rPr>
              <w:t xml:space="preserve">Resolusi</w:t>
            </w:r>
          </w:p>
        </w:tc>
      </w:tr>
      <w:tr>
        <w:tc>
          <w:tcPr>
            <w:tcW w:type="dxa" w:w="1300"/>
            <w:tcMar>
              <w:top w:type="dxa" w:w="80"/>
              <w:left w:type="dxa" w:w="100"/>
              <w:bottom w:type="dxa" w:w="80"/>
              <w:right w:type="dxa" w:w="100"/>
            </w:tcMar>
          </w:tcPr>
          <w:p>
            <w:r>
              <w:rPr>
                <w:b w:val="false"/>
                <w:bCs w:val="false"/>
                <w:sz w:val="20"/>
                <w:szCs w:val="20"/>
              </w:rPr>
              <w:t xml:space="preserve">1</w:t>
            </w:r>
          </w:p>
        </w:tc>
        <w:tc>
          <w:tcPr>
            <w:tcW w:type="dxa" w:w="4200"/>
            <w:tcMar>
              <w:top w:type="dxa" w:w="80"/>
              <w:left w:type="dxa" w:w="100"/>
              <w:bottom w:type="dxa" w:w="80"/>
              <w:right w:type="dxa" w:w="100"/>
            </w:tcMar>
          </w:tcPr>
          <w:p>
            <w:r>
              <w:rPr>
                <w:b w:val="false"/>
                <w:bCs w:val="false"/>
                <w:sz w:val="20"/>
                <w:szCs w:val="20"/>
              </w:rPr>
              <w:t xml:space="preserve">totalLeads (akumulasi, termasuk sticky)</w:t>
            </w:r>
          </w:p>
        </w:tc>
        <w:tc>
          <w:tcPr>
            <w:tcW w:type="dxa" w:w="4200"/>
            <w:tcMar>
              <w:top w:type="dxa" w:w="80"/>
              <w:left w:type="dxa" w:w="100"/>
              <w:bottom w:type="dxa" w:w="80"/>
              <w:right w:type="dxa" w:w="100"/>
            </w:tcMar>
          </w:tcPr>
          <w:p>
            <w:r>
              <w:rPr>
                <w:b w:val="false"/>
                <w:bCs w:val="false"/>
                <w:sz w:val="20"/>
                <w:szCs w:val="20"/>
              </w:rPr>
              <w:t xml:space="preserve">1702</w:t>
            </w:r>
          </w:p>
        </w:tc>
      </w:tr>
      <w:tr>
        <w:tc>
          <w:tcPr>
            <w:tcW w:type="dxa" w:w="1300"/>
            <w:tcMar>
              <w:top w:type="dxa" w:w="80"/>
              <w:left w:type="dxa" w:w="100"/>
              <w:bottom w:type="dxa" w:w="80"/>
              <w:right w:type="dxa" w:w="100"/>
            </w:tcMar>
          </w:tcPr>
          <w:p>
            <w:r>
              <w:rPr>
                <w:b w:val="false"/>
                <w:bCs w:val="false"/>
                <w:sz w:val="20"/>
                <w:szCs w:val="20"/>
              </w:rPr>
              <w:t xml:space="preserve">2</w:t>
            </w:r>
          </w:p>
        </w:tc>
        <w:tc>
          <w:tcPr>
            <w:tcW w:type="dxa" w:w="4200"/>
            <w:tcMar>
              <w:top w:type="dxa" w:w="80"/>
              <w:left w:type="dxa" w:w="100"/>
              <w:bottom w:type="dxa" w:w="80"/>
              <w:right w:type="dxa" w:w="100"/>
            </w:tcMar>
          </w:tcPr>
          <w:p>
            <w:r>
              <w:rPr>
                <w:b w:val="false"/>
                <w:bCs w:val="false"/>
                <w:sz w:val="20"/>
                <w:szCs w:val="20"/>
              </w:rPr>
              <w:t xml:space="preserve">totalRotations (rotasi murni Redis)</w:t>
            </w:r>
          </w:p>
        </w:tc>
        <w:tc>
          <w:tcPr>
            <w:tcW w:type="dxa" w:w="4200"/>
            <w:tcMar>
              <w:top w:type="dxa" w:w="80"/>
              <w:left w:type="dxa" w:w="100"/>
              <w:bottom w:type="dxa" w:w="80"/>
              <w:right w:type="dxa" w:w="100"/>
            </w:tcMar>
          </w:tcPr>
          <w:p>
            <w:r>
              <w:rPr>
                <w:b w:val="false"/>
                <w:bCs w:val="false"/>
                <w:sz w:val="20"/>
                <w:szCs w:val="20"/>
              </w:rPr>
              <w:t xml:space="preserve">743</w:t>
            </w:r>
          </w:p>
        </w:tc>
      </w:tr>
      <w:tr>
        <w:tc>
          <w:tcPr>
            <w:tcW w:type="dxa" w:w="1300"/>
            <w:tcMar>
              <w:top w:type="dxa" w:w="80"/>
              <w:left w:type="dxa" w:w="100"/>
              <w:bottom w:type="dxa" w:w="80"/>
              <w:right w:type="dxa" w:w="100"/>
            </w:tcMar>
          </w:tcPr>
          <w:p>
            <w:r>
              <w:rPr>
                <w:b w:val="false"/>
                <w:bCs w:val="false"/>
                <w:sz w:val="20"/>
                <w:szCs w:val="20"/>
              </w:rPr>
              <w:t xml:space="preserve">3</w:t>
            </w:r>
          </w:p>
        </w:tc>
        <w:tc>
          <w:tcPr>
            <w:tcW w:type="dxa" w:w="4200"/>
            <w:tcMar>
              <w:top w:type="dxa" w:w="80"/>
              <w:left w:type="dxa" w:w="100"/>
              <w:bottom w:type="dxa" w:w="80"/>
              <w:right w:type="dxa" w:w="100"/>
            </w:tcMar>
          </w:tcPr>
          <w:p>
            <w:r>
              <w:rPr>
                <w:b w:val="false"/>
                <w:bCs w:val="false"/>
                <w:sz w:val="20"/>
                <w:szCs w:val="20"/>
              </w:rPr>
              <w:t xml:space="preserve">stickyServes / stickyRatePercent</w:t>
            </w:r>
          </w:p>
        </w:tc>
        <w:tc>
          <w:tcPr>
            <w:tcW w:type="dxa" w:w="4200"/>
            <w:tcMar>
              <w:top w:type="dxa" w:w="80"/>
              <w:left w:type="dxa" w:w="100"/>
              <w:bottom w:type="dxa" w:w="80"/>
              <w:right w:type="dxa" w:w="100"/>
            </w:tcMar>
          </w:tcPr>
          <w:p>
            <w:r>
              <w:rPr>
                <w:b w:val="false"/>
                <w:bCs w:val="false"/>
                <w:sz w:val="20"/>
                <w:szCs w:val="20"/>
              </w:rPr>
              <w:t xml:space="preserve">959 / 56.3%</w:t>
            </w:r>
          </w:p>
        </w:tc>
      </w:tr>
      <w:tr>
        <w:tc>
          <w:tcPr>
            <w:tcW w:type="dxa" w:w="1300"/>
            <w:tcMar>
              <w:top w:type="dxa" w:w="80"/>
              <w:left w:type="dxa" w:w="100"/>
              <w:bottom w:type="dxa" w:w="80"/>
              <w:right w:type="dxa" w:w="100"/>
            </w:tcMar>
          </w:tcPr>
          <w:p>
            <w:r>
              <w:rPr>
                <w:b w:val="false"/>
                <w:bCs w:val="false"/>
                <w:sz w:val="20"/>
                <w:szCs w:val="20"/>
              </w:rPr>
              <w:t xml:space="preserve">4</w:t>
            </w:r>
          </w:p>
        </w:tc>
        <w:tc>
          <w:tcPr>
            <w:tcW w:type="dxa" w:w="4200"/>
            <w:tcMar>
              <w:top w:type="dxa" w:w="80"/>
              <w:left w:type="dxa" w:w="100"/>
              <w:bottom w:type="dxa" w:w="80"/>
              <w:right w:type="dxa" w:w="100"/>
            </w:tcMar>
          </w:tcPr>
          <w:p>
            <w:r>
              <w:rPr>
                <w:b w:val="false"/>
                <w:bCs w:val="false"/>
                <w:sz w:val="20"/>
                <w:szCs w:val="20"/>
              </w:rPr>
              <w:t xml:space="preserve">Breakdown cs1</w:t>
            </w:r>
          </w:p>
        </w:tc>
        <w:tc>
          <w:tcPr>
            <w:tcW w:type="dxa" w:w="4200"/>
            <w:tcMar>
              <w:top w:type="dxa" w:w="80"/>
              <w:left w:type="dxa" w:w="100"/>
              <w:bottom w:type="dxa" w:w="80"/>
              <w:right w:type="dxa" w:w="100"/>
            </w:tcMar>
          </w:tcPr>
          <w:p>
            <w:r>
              <w:rPr>
                <w:b w:val="false"/>
                <w:bCs w:val="false"/>
                <w:sz w:val="20"/>
                <w:szCs w:val="20"/>
              </w:rPr>
              <w:t xml:space="preserve">592 (34.8%)</w:t>
            </w:r>
          </w:p>
        </w:tc>
      </w:tr>
      <w:tr>
        <w:tc>
          <w:tcPr>
            <w:tcW w:type="dxa" w:w="1300"/>
            <w:tcMar>
              <w:top w:type="dxa" w:w="80"/>
              <w:left w:type="dxa" w:w="100"/>
              <w:bottom w:type="dxa" w:w="80"/>
              <w:right w:type="dxa" w:w="100"/>
            </w:tcMar>
          </w:tcPr>
          <w:p>
            <w:r>
              <w:rPr>
                <w:b w:val="false"/>
                <w:bCs w:val="false"/>
                <w:sz w:val="20"/>
                <w:szCs w:val="20"/>
              </w:rPr>
              <w:t xml:space="preserve">5</w:t>
            </w:r>
          </w:p>
        </w:tc>
        <w:tc>
          <w:tcPr>
            <w:tcW w:type="dxa" w:w="4200"/>
            <w:tcMar>
              <w:top w:type="dxa" w:w="80"/>
              <w:left w:type="dxa" w:w="100"/>
              <w:bottom w:type="dxa" w:w="80"/>
              <w:right w:type="dxa" w:w="100"/>
            </w:tcMar>
          </w:tcPr>
          <w:p>
            <w:r>
              <w:rPr>
                <w:b w:val="false"/>
                <w:bCs w:val="false"/>
                <w:sz w:val="20"/>
                <w:szCs w:val="20"/>
              </w:rPr>
              <w:t xml:space="preserve">Breakdown cs2</w:t>
            </w:r>
          </w:p>
        </w:tc>
        <w:tc>
          <w:tcPr>
            <w:tcW w:type="dxa" w:w="4200"/>
            <w:tcMar>
              <w:top w:type="dxa" w:w="80"/>
              <w:left w:type="dxa" w:w="100"/>
              <w:bottom w:type="dxa" w:w="80"/>
              <w:right w:type="dxa" w:w="100"/>
            </w:tcMar>
          </w:tcPr>
          <w:p>
            <w:r>
              <w:rPr>
                <w:b w:val="false"/>
                <w:bCs w:val="false"/>
                <w:sz w:val="20"/>
                <w:szCs w:val="20"/>
              </w:rPr>
              <w:t xml:space="preserve">639 (37.5%)</w:t>
            </w:r>
          </w:p>
        </w:tc>
      </w:tr>
      <w:tr>
        <w:tc>
          <w:tcPr>
            <w:tcW w:type="dxa" w:w="1300"/>
            <w:tcMar>
              <w:top w:type="dxa" w:w="80"/>
              <w:left w:type="dxa" w:w="100"/>
              <w:bottom w:type="dxa" w:w="80"/>
              <w:right w:type="dxa" w:w="100"/>
            </w:tcMar>
          </w:tcPr>
          <w:p>
            <w:r>
              <w:rPr>
                <w:b w:val="false"/>
                <w:bCs w:val="false"/>
                <w:sz w:val="20"/>
                <w:szCs w:val="20"/>
              </w:rPr>
              <w:t xml:space="preserve">6</w:t>
            </w:r>
          </w:p>
        </w:tc>
        <w:tc>
          <w:tcPr>
            <w:tcW w:type="dxa" w:w="4200"/>
            <w:tcMar>
              <w:top w:type="dxa" w:w="80"/>
              <w:left w:type="dxa" w:w="100"/>
              <w:bottom w:type="dxa" w:w="80"/>
              <w:right w:type="dxa" w:w="100"/>
            </w:tcMar>
          </w:tcPr>
          <w:p>
            <w:r>
              <w:rPr>
                <w:b w:val="false"/>
                <w:bCs w:val="false"/>
                <w:sz w:val="20"/>
                <w:szCs w:val="20"/>
              </w:rPr>
              <w:t xml:space="preserve">Breakdown cs3</w:t>
            </w:r>
          </w:p>
        </w:tc>
        <w:tc>
          <w:tcPr>
            <w:tcW w:type="dxa" w:w="4200"/>
            <w:tcMar>
              <w:top w:type="dxa" w:w="80"/>
              <w:left w:type="dxa" w:w="100"/>
              <w:bottom w:type="dxa" w:w="80"/>
              <w:right w:type="dxa" w:w="100"/>
            </w:tcMar>
          </w:tcPr>
          <w:p>
            <w:r>
              <w:rPr>
                <w:b w:val="false"/>
                <w:bCs w:val="false"/>
                <w:sz w:val="20"/>
                <w:szCs w:val="20"/>
              </w:rPr>
              <w:t xml:space="preserve">471 (27.7%)</w:t>
            </w:r>
          </w:p>
        </w:tc>
      </w:tr>
    </w:tbl>
    <w:p>
      <w:pPr>
        <w:spacing w:after="120"/>
      </w:pPr>
      <w:r>
        <w:rPr>
          <w:i/>
          <w:iCs/>
        </w:rPr>
        <w:t xml:space="preserve">Cara baca baseline ini: karena stickyRatePercent 56.3%, angka breakdown di atas masih campuran rotasi murni dan repeat-visit sticky dari histori lama (termasuk testing manual 7 hari sebelumnya) — BUKAN cerminan bersih performa setelah semua fix hari ini live. Metode verifikasi yang benar: catat baseline ini, lalu setelah 7 hari ke depan buka ulang /api/round-robin-stats, HITUNG SELISIH per CS dari baseline ini — selisih itu yang murni mencerminkan window 7 hari ke depan.</w:t>
      </w:r>
    </w:p>
    <w:p>
      <w:pPr>
        <w:pStyle w:val="ListParagraph"/>
        <w:numPr>
          <w:ilvl w:val="0"/>
          <w:numId w:val="4"/>
        </w:numPr>
        <w:spacing w:after="60"/>
      </w:pPr>
      <w:r>
        <w:t xml:space="preserve">Jalankan protokol testing 7 hari di 4 channel yang dikonfirmasi — WAJIB pakai incognito baru setiap kali test, bukan browser yang sama berulang.</w:t>
      </w:r>
    </w:p>
    <w:p>
      <w:pPr>
        <w:pStyle w:val="ListParagraph"/>
        <w:numPr>
          <w:ilvl w:val="0"/>
          <w:numId w:val="4"/>
        </w:numPr>
        <w:spacing w:after="60"/>
      </w:pPr>
      <w:r>
        <w:t xml:space="preserve">Setelah 7 hari, buka /api/round-robin-stats?key=&lt;INTERNAL_STATS_KEY&gt; lagi, hitung selisih dari baseline di atas per CS (cs1, cs2, cs3) — itu representasi bersih window 7 hari.</w:t>
      </w:r>
    </w:p>
    <w:p>
      <w:pPr>
        <w:pStyle w:val="ListParagraph"/>
        <w:numPr>
          <w:ilvl w:val="0"/>
          <w:numId w:val="4"/>
        </w:numPr>
        <w:spacing w:after="60"/>
      </w:pPr>
      <w:r>
        <w:t xml:space="preserve">Bandingkan juga ke /api/kommo-comparison (kalau kredensial Kommo sudah aktif) untuk silang-cek ke data lead asli di CRM.</w:t>
      </w:r>
    </w:p>
    <w:p>
      <w:pPr>
        <w:pStyle w:val="ListParagraph"/>
        <w:numPr>
          <w:ilvl w:val="0"/>
          <w:numId w:val="4"/>
        </w:numPr>
        <w:spacing w:after="60"/>
      </w:pPr>
      <w:r>
        <w:t xml:space="preserve">Kalau setelah 7 hari selisihnya MASIH timpang signifikan: cek traffic asli per channel (kemungkinan besar bukan bug, tapi beda volume campaign), cek Upstash Redis dashboard (pastikan counter tidak direset manual), cek reply rate WhatsApp per CS, dan cek KOMMO_PIPELINE_MAPPING di src/lib/kommo-client.ts.</w:t>
      </w:r>
    </w:p>
    <w:p>
      <w:pPr>
        <w:pStyle w:val="Heading1"/>
        <w:spacing w:after="160" w:before="320"/>
      </w:pPr>
      <w:r>
        <w:t xml:space="preserve">7. Kesimpulan</w:t>
      </w:r>
    </w:p>
    <w:p>
      <w:pPr>
        <w:spacing w:after="200"/>
      </w:pPr>
      <w:r>
        <w:rPr>
          <w:b/>
          <w:bCs/>
          <w:color w:val="B45F06"/>
          <w:sz w:val="22"/>
          <w:szCs w:val="22"/>
        </w:rPr>
        <w:t xml:space="preserve">STATUS CASE: RESOLVED — PENDING 7-DAY VERIFICATION</w:t>
      </w:r>
    </w:p>
    <w:p>
      <w:pPr>
        <w:spacing w:after="120"/>
      </w:pPr>
      <w:r>
        <w:rPr>
          <w:i/>
          <w:iCs/>
        </w:rPr>
        <w:t xml:space="preserve">Development dinyatakan selesai — tidak ada lagi pekerjaan coding yang menggantung. Case ditutup dari sisi teknis, namun status "pending verification" dipertahankan sampai data testing 7 hari (real-world, metode benar) masuk, sebagai pembuktian formal bahwa keluhan awal (distribusi lead tidak rata) sudah tidak terjadi lagi.</w:t>
      </w:r>
    </w:p>
    <w:p>
      <w:pPr>
        <w:spacing w:after="120"/>
      </w:pPr>
      <w:r>
        <w:t xml:space="preserve">Sistem round-robin kemungkinan besar TIDAK rusak secara matematis — logic rotasi di Redis terbukti adil lewat simulasi. Penyebab utama kesan "tidak merata" selama testing 7 hari adalah cookie sticky 30 hari yang membuat browser/device yang sama selalu mendapat CS yang sama, ditambah beberapa celah kecil (cache header, endpoint publik, dead code, bug fallback) yang sudah diperbaiki dan LIVE di production. Endpoint monitoring (/api/round-robin-stats) sudah terverifikasi aktif dan berfungsi (20 Juli 2026, 17:28) — sempat gagal karena environment variable ter-simpan sebagai Shared/Team-level tanpa ter-link jelas ke project, sudah diatasi. Data baseline SEKARANG (bukan hasil akhir) menunjukkan stickyRatePercent 56.3% — mengonfirmasi bahwa sebagian besar angka historis tercampur repeat-visit, bukan gambaran bersih rotasi. Pembuktian final: hitung SELISIH dari baseline setelah 7 hari ke depan, dengan metode testing yang benar (incognito, 4 channel yang dikonfirmasi).</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2026-07-20T10:31:34.850Z</dcterms:created>
  <dcterms:modified xsi:type="dcterms:W3CDTF">2026-07-20T10:31:34.851Z</dcterms:modified>
</cp:coreProperties>
</file>

<file path=docProps/custom.xml><?xml version="1.0" encoding="utf-8"?>
<Properties xmlns="http://schemas.openxmlformats.org/officeDocument/2006/custom-properties" xmlns:vt="http://schemas.openxmlformats.org/officeDocument/2006/docPropsVTypes"/>
</file>