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A7826" w14:textId="77777777" w:rsidR="00E532DE" w:rsidRDefault="00024EFA">
      <w:pPr>
        <w:pStyle w:val="Title"/>
        <w:spacing w:after="200"/>
      </w:pPr>
      <w:r>
        <w:rPr>
          <w:b/>
          <w:bCs/>
          <w:sz w:val="32"/>
          <w:szCs w:val="32"/>
        </w:rPr>
        <w:t>Project 1: Advanced EDA &amp; Feature Engineering</w:t>
      </w:r>
    </w:p>
    <w:p w14:paraId="0FBA7827" w14:textId="796A838A" w:rsidR="00E532DE" w:rsidRDefault="00E532DE">
      <w:pPr>
        <w:spacing w:after="3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E532DE" w14:paraId="0FBA782A" w14:textId="77777777">
        <w:tblPrEx>
          <w:tblCellMar>
            <w:top w:w="0" w:type="dxa"/>
            <w:bottom w:w="0" w:type="dxa"/>
          </w:tblCellMar>
        </w:tblPrEx>
        <w:tc>
          <w:tcPr>
            <w:tcW w:w="3200" w:type="dxa"/>
            <w:shd w:val="clear" w:color="auto" w:fill="F2F2F2"/>
          </w:tcPr>
          <w:p w14:paraId="0FBA7828" w14:textId="77777777" w:rsidR="00E532DE" w:rsidRDefault="00024EFA">
            <w:r>
              <w:rPr>
                <w:b/>
                <w:bCs/>
              </w:rPr>
              <w:t>Intern Name</w:t>
            </w:r>
          </w:p>
        </w:tc>
        <w:tc>
          <w:tcPr>
            <w:tcW w:w="6000" w:type="dxa"/>
          </w:tcPr>
          <w:p w14:paraId="0FBA7829" w14:textId="77777777" w:rsidR="00E532DE" w:rsidRDefault="00024EFA">
            <w:r>
              <w:t>Muhammad Ahmad</w:t>
            </w:r>
          </w:p>
        </w:tc>
      </w:tr>
      <w:tr w:rsidR="00E532DE" w14:paraId="0FBA782D" w14:textId="77777777">
        <w:tblPrEx>
          <w:tblCellMar>
            <w:top w:w="0" w:type="dxa"/>
            <w:bottom w:w="0" w:type="dxa"/>
          </w:tblCellMar>
        </w:tblPrEx>
        <w:tc>
          <w:tcPr>
            <w:tcW w:w="3200" w:type="dxa"/>
            <w:shd w:val="clear" w:color="auto" w:fill="F2F2F2"/>
          </w:tcPr>
          <w:p w14:paraId="0FBA782B" w14:textId="77777777" w:rsidR="00E532DE" w:rsidRDefault="00024EFA">
            <w:r>
              <w:rPr>
                <w:b/>
                <w:bCs/>
              </w:rPr>
              <w:t>Program</w:t>
            </w:r>
          </w:p>
        </w:tc>
        <w:tc>
          <w:tcPr>
            <w:tcW w:w="6000" w:type="dxa"/>
          </w:tcPr>
          <w:p w14:paraId="0FBA782C" w14:textId="77777777" w:rsidR="00E532DE" w:rsidRDefault="00024EFA">
            <w:r>
              <w:t>Data Science</w:t>
            </w:r>
          </w:p>
        </w:tc>
      </w:tr>
      <w:tr w:rsidR="00E532DE" w14:paraId="0FBA7830" w14:textId="77777777">
        <w:tblPrEx>
          <w:tblCellMar>
            <w:top w:w="0" w:type="dxa"/>
            <w:bottom w:w="0" w:type="dxa"/>
          </w:tblCellMar>
        </w:tblPrEx>
        <w:tc>
          <w:tcPr>
            <w:tcW w:w="3200" w:type="dxa"/>
            <w:shd w:val="clear" w:color="auto" w:fill="F2F2F2"/>
          </w:tcPr>
          <w:p w14:paraId="0FBA782E" w14:textId="77777777" w:rsidR="00E532DE" w:rsidRDefault="00024EFA">
            <w:r>
              <w:rPr>
                <w:b/>
                <w:bCs/>
              </w:rPr>
              <w:t>Submission</w:t>
            </w:r>
          </w:p>
        </w:tc>
        <w:tc>
          <w:tcPr>
            <w:tcW w:w="6000" w:type="dxa"/>
          </w:tcPr>
          <w:p w14:paraId="0FBA782F" w14:textId="77777777" w:rsidR="00E532DE" w:rsidRDefault="00024EFA">
            <w:r>
              <w:t>Project 1 of Data Science Internship — Decode Labs</w:t>
            </w:r>
          </w:p>
        </w:tc>
      </w:tr>
    </w:tbl>
    <w:p w14:paraId="0FBA7831" w14:textId="77777777" w:rsidR="00E532DE" w:rsidRDefault="00024EFA">
      <w:pPr>
        <w:pStyle w:val="Heading1"/>
        <w:spacing w:before="240" w:after="120"/>
      </w:pPr>
      <w:r>
        <w:t>1. Objective</w:t>
      </w:r>
    </w:p>
    <w:p w14:paraId="0FBA7832" w14:textId="77777777" w:rsidR="00E532DE" w:rsidRDefault="00024EFA">
      <w:pPr>
        <w:spacing w:after="160"/>
      </w:pPr>
      <w:r>
        <w:t>The goal of this project was to transform a raw e-commerce order dataset into a clean, ML-ready dataset by handling missing values, treating statistical outliers, and engineering new predictive features — using vectorized Pandas/NumPy operations.</w:t>
      </w:r>
    </w:p>
    <w:p w14:paraId="0FBA7833" w14:textId="77777777" w:rsidR="00E532DE" w:rsidRDefault="00024EFA">
      <w:pPr>
        <w:pStyle w:val="Heading1"/>
        <w:spacing w:before="240" w:after="120"/>
      </w:pPr>
      <w:r>
        <w:t>2. Dataset Overview</w:t>
      </w:r>
    </w:p>
    <w:p w14:paraId="0FBA7834" w14:textId="77777777" w:rsidR="00E532DE" w:rsidRDefault="00024EFA">
      <w:pPr>
        <w:spacing w:after="160"/>
      </w:pPr>
      <w:r>
        <w:t xml:space="preserve">The dataset consisted of 1,200 e-commerce order records across 14 columns, including order details (Quantity, </w:t>
      </w:r>
      <w:proofErr w:type="spellStart"/>
      <w:r>
        <w:t>UnitPrice</w:t>
      </w:r>
      <w:proofErr w:type="spellEnd"/>
      <w:r>
        <w:t xml:space="preserve">, </w:t>
      </w:r>
      <w:proofErr w:type="spellStart"/>
      <w:r>
        <w:t>TotalPrice</w:t>
      </w:r>
      <w:proofErr w:type="spellEnd"/>
      <w:r>
        <w:t xml:space="preserve">, </w:t>
      </w:r>
      <w:proofErr w:type="spellStart"/>
      <w:r>
        <w:t>ItemsInCart</w:t>
      </w:r>
      <w:proofErr w:type="spellEnd"/>
      <w:r>
        <w:t>), customer information (</w:t>
      </w:r>
      <w:proofErr w:type="spellStart"/>
      <w:r>
        <w:t>CustomerID</w:t>
      </w:r>
      <w:proofErr w:type="spellEnd"/>
      <w:r>
        <w:t xml:space="preserve">, </w:t>
      </w:r>
      <w:proofErr w:type="spellStart"/>
      <w:r>
        <w:t>ShippingAddress</w:t>
      </w:r>
      <w:proofErr w:type="spellEnd"/>
      <w:r>
        <w:t>), and transaction metadata (</w:t>
      </w:r>
      <w:proofErr w:type="spellStart"/>
      <w:r>
        <w:t>PaymentMethod</w:t>
      </w:r>
      <w:proofErr w:type="spellEnd"/>
      <w:r>
        <w:t xml:space="preserve">, </w:t>
      </w:r>
      <w:proofErr w:type="spellStart"/>
      <w:r>
        <w:t>CouponCode</w:t>
      </w:r>
      <w:proofErr w:type="spellEnd"/>
      <w:r>
        <w:t xml:space="preserve">, </w:t>
      </w:r>
      <w:proofErr w:type="spellStart"/>
      <w:r>
        <w:t>ReferralSource</w:t>
      </w:r>
      <w:proofErr w:type="spellEnd"/>
      <w:r>
        <w:t>, OrderStatus).</w:t>
      </w:r>
    </w:p>
    <w:p w14:paraId="0FBA7835" w14:textId="77777777" w:rsidR="00E532DE" w:rsidRDefault="00024EFA">
      <w:pPr>
        <w:pStyle w:val="Heading1"/>
        <w:spacing w:before="240" w:after="120"/>
      </w:pPr>
      <w:r>
        <w:t>3. Methodology</w:t>
      </w:r>
    </w:p>
    <w:p w14:paraId="0FBA7836" w14:textId="77777777" w:rsidR="00E532DE" w:rsidRDefault="00024EFA">
      <w:pPr>
        <w:pStyle w:val="Heading2"/>
        <w:spacing w:before="240" w:after="120"/>
      </w:pPr>
      <w:r>
        <w:t>3.1 Missing Value Treatment</w:t>
      </w:r>
    </w:p>
    <w:p w14:paraId="0FBA7837" w14:textId="77777777" w:rsidR="00E532DE" w:rsidRDefault="00024EFA">
      <w:pPr>
        <w:spacing w:after="160"/>
      </w:pPr>
      <w:r>
        <w:t xml:space="preserve">Only the </w:t>
      </w:r>
      <w:proofErr w:type="spellStart"/>
      <w:r>
        <w:t>CouponCode</w:t>
      </w:r>
      <w:proofErr w:type="spellEnd"/>
      <w:r>
        <w:t xml:space="preserve"> column contained missing values (309 rows, ~25.75%). Since this proportion exceeded 20% and the column was categorical rather than numeric, a simple mean/median fill was not appropriate. Instead, a KNN-based imputation approach was used: the categorical values were label-encoded, and a </w:t>
      </w:r>
      <w:proofErr w:type="spellStart"/>
      <w:r>
        <w:t>KNNImputer</w:t>
      </w:r>
      <w:proofErr w:type="spellEnd"/>
      <w:r>
        <w:t xml:space="preserve"> (k=5) estimated the most statistically likely coupon category for each missing row based on related numeric order attributes (Quantity, </w:t>
      </w:r>
      <w:proofErr w:type="spellStart"/>
      <w:r>
        <w:t>UnitPrice</w:t>
      </w:r>
      <w:proofErr w:type="spellEnd"/>
      <w:r>
        <w:t xml:space="preserve">, </w:t>
      </w:r>
      <w:proofErr w:type="spellStart"/>
      <w:r>
        <w:t>ItemsInCart</w:t>
      </w:r>
      <w:proofErr w:type="spellEnd"/>
      <w:r>
        <w:t xml:space="preserve">, </w:t>
      </w:r>
      <w:proofErr w:type="spellStart"/>
      <w:r>
        <w:t>TotalPrice</w:t>
      </w:r>
      <w:proofErr w:type="spellEnd"/>
      <w:r>
        <w:t>). This preserved the natural rel</w:t>
      </w:r>
      <w:r>
        <w:t>ationship between order characteristics and coupon usage rather than guessing arbitrarily.</w:t>
      </w:r>
    </w:p>
    <w:p w14:paraId="0FBA7838" w14:textId="77777777" w:rsidR="00E532DE" w:rsidRDefault="00024EFA">
      <w:pPr>
        <w:pStyle w:val="Heading2"/>
        <w:spacing w:before="240" w:after="120"/>
      </w:pPr>
      <w:r>
        <w:t>3.2 Outlier Detection &amp; Treatment</w:t>
      </w:r>
    </w:p>
    <w:p w14:paraId="0FBA7839" w14:textId="77777777" w:rsidR="00E532DE" w:rsidRDefault="00024EFA">
      <w:pPr>
        <w:spacing w:after="160"/>
      </w:pPr>
      <w:r>
        <w:t xml:space="preserve">The Interquartile Range (IQR) method was applied to all numeric columns (Quantity, </w:t>
      </w:r>
      <w:proofErr w:type="spellStart"/>
      <w:r>
        <w:t>UnitPrice</w:t>
      </w:r>
      <w:proofErr w:type="spellEnd"/>
      <w:r>
        <w:t xml:space="preserve">, </w:t>
      </w:r>
      <w:proofErr w:type="spellStart"/>
      <w:r>
        <w:t>ItemsInCart</w:t>
      </w:r>
      <w:proofErr w:type="spellEnd"/>
      <w:r>
        <w:t xml:space="preserve">, </w:t>
      </w:r>
      <w:proofErr w:type="spellStart"/>
      <w:r>
        <w:t>TotalPrice</w:t>
      </w:r>
      <w:proofErr w:type="spellEnd"/>
      <w:r>
        <w:t>). Lower and upper bounds were calculated as Q1 − 1.5×IQR and Q3 + 1.5×IQR respectively. Rather than deleting outlier rows (which would shrink the dataset and lose valid data in other columns), values were capped/</w:t>
      </w:r>
      <w:proofErr w:type="spellStart"/>
      <w:r>
        <w:t>winsorized</w:t>
      </w:r>
      <w:proofErr w:type="spellEnd"/>
      <w:r>
        <w:t xml:space="preserve"> at these boundaries using vectorized </w:t>
      </w:r>
      <w:proofErr w:type="spellStart"/>
      <w:proofErr w:type="gramStart"/>
      <w:r>
        <w:t>numpy.clip</w:t>
      </w:r>
      <w:proofErr w:type="spellEnd"/>
      <w:proofErr w:type="gramEnd"/>
      <w:r>
        <w:t>(), preserving row count and data integrity.</w:t>
      </w:r>
    </w:p>
    <w:p w14:paraId="0FBA783A" w14:textId="77777777" w:rsidR="00E532DE" w:rsidRDefault="00024EFA">
      <w:pPr>
        <w:pStyle w:val="Heading2"/>
        <w:spacing w:before="240" w:after="120"/>
      </w:pPr>
      <w:r>
        <w:t>3.3 Feature Engineering</w:t>
      </w:r>
    </w:p>
    <w:p w14:paraId="0FBA783B" w14:textId="77777777" w:rsidR="00E532DE" w:rsidRDefault="00024EFA">
      <w:pPr>
        <w:pStyle w:val="ListParagraph"/>
        <w:numPr>
          <w:ilvl w:val="0"/>
          <w:numId w:val="1"/>
        </w:numPr>
        <w:spacing w:after="80"/>
      </w:pPr>
      <w:proofErr w:type="spellStart"/>
      <w:r>
        <w:t>OrderMonth</w:t>
      </w:r>
      <w:proofErr w:type="spellEnd"/>
      <w:r>
        <w:t xml:space="preserve"> — the calendar month extracted from the order Date, capturing seasonality in purchasing behavior.</w:t>
      </w:r>
    </w:p>
    <w:p w14:paraId="0FBA783C" w14:textId="77777777" w:rsidR="00E532DE" w:rsidRDefault="00024EFA">
      <w:pPr>
        <w:pStyle w:val="ListParagraph"/>
        <w:numPr>
          <w:ilvl w:val="0"/>
          <w:numId w:val="1"/>
        </w:numPr>
        <w:spacing w:after="80"/>
      </w:pPr>
      <w:proofErr w:type="spellStart"/>
      <w:r>
        <w:t>DiscountPct</w:t>
      </w:r>
      <w:proofErr w:type="spellEnd"/>
      <w:r>
        <w:t xml:space="preserve"> — the percentage gap between the expected price (Quantity × </w:t>
      </w:r>
      <w:proofErr w:type="spellStart"/>
      <w:r>
        <w:t>UnitPrice</w:t>
      </w:r>
      <w:proofErr w:type="spellEnd"/>
      <w:r>
        <w:t xml:space="preserve">) and the actual </w:t>
      </w:r>
      <w:proofErr w:type="spellStart"/>
      <w:r>
        <w:t>TotalPrice</w:t>
      </w:r>
      <w:proofErr w:type="spellEnd"/>
      <w:r>
        <w:t xml:space="preserve"> charged, capturing the effect of discounts/coupons as a continuous signal.</w:t>
      </w:r>
    </w:p>
    <w:p w14:paraId="0FBA783D" w14:textId="77777777" w:rsidR="00E532DE" w:rsidRDefault="00024EFA">
      <w:pPr>
        <w:pStyle w:val="ListParagraph"/>
        <w:numPr>
          <w:ilvl w:val="0"/>
          <w:numId w:val="1"/>
        </w:numPr>
        <w:spacing w:after="80"/>
      </w:pPr>
      <w:proofErr w:type="spellStart"/>
      <w:r>
        <w:t>IsRepeatCustomer</w:t>
      </w:r>
      <w:proofErr w:type="spellEnd"/>
      <w:r>
        <w:t xml:space="preserve"> — a binary flag indicating whether a </w:t>
      </w:r>
      <w:proofErr w:type="spellStart"/>
      <w:r>
        <w:t>CustomerID</w:t>
      </w:r>
      <w:proofErr w:type="spellEnd"/>
      <w:r>
        <w:t xml:space="preserve"> appears more than once in the dataset, capturing customer retention as a predictive signal.</w:t>
      </w:r>
    </w:p>
    <w:p w14:paraId="0FBA783E" w14:textId="77777777" w:rsidR="00E532DE" w:rsidRDefault="00024EFA">
      <w:pPr>
        <w:pStyle w:val="Heading1"/>
        <w:spacing w:before="240" w:after="120"/>
      </w:pPr>
      <w:r>
        <w:t>4.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00"/>
        <w:gridCol w:w="3100"/>
      </w:tblGrid>
      <w:tr w:rsidR="00E532DE" w14:paraId="0FBA7842" w14:textId="77777777">
        <w:tblPrEx>
          <w:tblCellMar>
            <w:top w:w="0" w:type="dxa"/>
            <w:bottom w:w="0" w:type="dxa"/>
          </w:tblCellMar>
        </w:tblPrEx>
        <w:tc>
          <w:tcPr>
            <w:tcW w:w="3000" w:type="dxa"/>
            <w:shd w:val="clear" w:color="auto" w:fill="DCE6F1"/>
          </w:tcPr>
          <w:p w14:paraId="0FBA783F" w14:textId="77777777" w:rsidR="00E532DE" w:rsidRDefault="00024EFA">
            <w:r>
              <w:rPr>
                <w:b/>
                <w:bCs/>
              </w:rPr>
              <w:t>Metric</w:t>
            </w:r>
          </w:p>
        </w:tc>
        <w:tc>
          <w:tcPr>
            <w:tcW w:w="3000" w:type="dxa"/>
            <w:shd w:val="clear" w:color="auto" w:fill="DCE6F1"/>
          </w:tcPr>
          <w:p w14:paraId="0FBA7840" w14:textId="77777777" w:rsidR="00E532DE" w:rsidRDefault="00024EFA">
            <w:r>
              <w:rPr>
                <w:b/>
                <w:bCs/>
              </w:rPr>
              <w:t>Before Treatment</w:t>
            </w:r>
          </w:p>
        </w:tc>
        <w:tc>
          <w:tcPr>
            <w:tcW w:w="3000" w:type="dxa"/>
            <w:shd w:val="clear" w:color="auto" w:fill="DCE6F1"/>
          </w:tcPr>
          <w:p w14:paraId="0FBA7841" w14:textId="77777777" w:rsidR="00E532DE" w:rsidRDefault="00024EFA">
            <w:r>
              <w:rPr>
                <w:b/>
                <w:bCs/>
              </w:rPr>
              <w:t>After Treatment</w:t>
            </w:r>
          </w:p>
        </w:tc>
      </w:tr>
      <w:tr w:rsidR="00E532DE" w14:paraId="0FBA7846" w14:textId="77777777">
        <w:tblPrEx>
          <w:tblCellMar>
            <w:top w:w="0" w:type="dxa"/>
            <w:bottom w:w="0" w:type="dxa"/>
          </w:tblCellMar>
        </w:tblPrEx>
        <w:tc>
          <w:tcPr>
            <w:tcW w:w="3000" w:type="dxa"/>
          </w:tcPr>
          <w:p w14:paraId="0FBA7843" w14:textId="77777777" w:rsidR="00E532DE" w:rsidRDefault="00024EFA">
            <w:r>
              <w:t>Missing values (</w:t>
            </w:r>
            <w:proofErr w:type="spellStart"/>
            <w:r>
              <w:t>CouponCode</w:t>
            </w:r>
            <w:proofErr w:type="spellEnd"/>
            <w:r>
              <w:t>)</w:t>
            </w:r>
          </w:p>
        </w:tc>
        <w:tc>
          <w:tcPr>
            <w:tcW w:w="3100" w:type="dxa"/>
          </w:tcPr>
          <w:p w14:paraId="0FBA7844" w14:textId="77777777" w:rsidR="00E532DE" w:rsidRDefault="00024EFA">
            <w:r>
              <w:t>309 (25.75%)</w:t>
            </w:r>
          </w:p>
        </w:tc>
        <w:tc>
          <w:tcPr>
            <w:tcW w:w="3100" w:type="dxa"/>
          </w:tcPr>
          <w:p w14:paraId="0FBA7845" w14:textId="77777777" w:rsidR="00E532DE" w:rsidRDefault="00024EFA">
            <w:r>
              <w:t>0</w:t>
            </w:r>
          </w:p>
        </w:tc>
      </w:tr>
      <w:tr w:rsidR="00E532DE" w14:paraId="0FBA784A" w14:textId="77777777">
        <w:tblPrEx>
          <w:tblCellMar>
            <w:top w:w="0" w:type="dxa"/>
            <w:bottom w:w="0" w:type="dxa"/>
          </w:tblCellMar>
        </w:tblPrEx>
        <w:tc>
          <w:tcPr>
            <w:tcW w:w="3000" w:type="dxa"/>
          </w:tcPr>
          <w:p w14:paraId="0FBA7847" w14:textId="77777777" w:rsidR="00E532DE" w:rsidRDefault="00024EFA">
            <w:r>
              <w:t xml:space="preserve">Max </w:t>
            </w:r>
            <w:proofErr w:type="spellStart"/>
            <w:r>
              <w:t>TotalPrice</w:t>
            </w:r>
            <w:proofErr w:type="spellEnd"/>
            <w:r>
              <w:t xml:space="preserve"> (outlier check)</w:t>
            </w:r>
          </w:p>
        </w:tc>
        <w:tc>
          <w:tcPr>
            <w:tcW w:w="3100" w:type="dxa"/>
          </w:tcPr>
          <w:p w14:paraId="0FBA7848" w14:textId="77777777" w:rsidR="00E532DE" w:rsidRDefault="00024EFA">
            <w:r>
              <w:t>3456.xx</w:t>
            </w:r>
          </w:p>
        </w:tc>
        <w:tc>
          <w:tcPr>
            <w:tcW w:w="3100" w:type="dxa"/>
          </w:tcPr>
          <w:p w14:paraId="0FBA7849" w14:textId="77777777" w:rsidR="00E532DE" w:rsidRDefault="00024EFA">
            <w:r>
              <w:t>3330.41 (capped)</w:t>
            </w:r>
          </w:p>
        </w:tc>
      </w:tr>
      <w:tr w:rsidR="00E532DE" w14:paraId="0FBA784E" w14:textId="77777777">
        <w:tblPrEx>
          <w:tblCellMar>
            <w:top w:w="0" w:type="dxa"/>
            <w:bottom w:w="0" w:type="dxa"/>
          </w:tblCellMar>
        </w:tblPrEx>
        <w:tc>
          <w:tcPr>
            <w:tcW w:w="3000" w:type="dxa"/>
          </w:tcPr>
          <w:p w14:paraId="0FBA784B" w14:textId="77777777" w:rsidR="00E532DE" w:rsidRDefault="00024EFA">
            <w:r>
              <w:t>Feature count</w:t>
            </w:r>
          </w:p>
        </w:tc>
        <w:tc>
          <w:tcPr>
            <w:tcW w:w="3100" w:type="dxa"/>
          </w:tcPr>
          <w:p w14:paraId="0FBA784C" w14:textId="77777777" w:rsidR="00E532DE" w:rsidRDefault="00024EFA">
            <w:r>
              <w:t>14 columns</w:t>
            </w:r>
          </w:p>
        </w:tc>
        <w:tc>
          <w:tcPr>
            <w:tcW w:w="3100" w:type="dxa"/>
          </w:tcPr>
          <w:p w14:paraId="0FBA784D" w14:textId="77777777" w:rsidR="00E532DE" w:rsidRDefault="00024EFA">
            <w:r>
              <w:t>17 columns (+3 engineered)</w:t>
            </w:r>
          </w:p>
        </w:tc>
      </w:tr>
    </w:tbl>
    <w:p w14:paraId="0FBA784F" w14:textId="77777777" w:rsidR="00E532DE" w:rsidRDefault="00E532DE">
      <w:pPr>
        <w:spacing w:after="200"/>
      </w:pPr>
    </w:p>
    <w:p w14:paraId="0FBA7850" w14:textId="77777777" w:rsidR="00E532DE" w:rsidRDefault="00024EFA">
      <w:pPr>
        <w:pStyle w:val="Heading1"/>
        <w:spacing w:before="240" w:after="120"/>
      </w:pPr>
      <w:r>
        <w:t>5. Conclusion</w:t>
      </w:r>
    </w:p>
    <w:p w14:paraId="0FBA7851" w14:textId="77777777" w:rsidR="00E532DE" w:rsidRDefault="00024EFA">
      <w:pPr>
        <w:spacing w:after="160"/>
      </w:pPr>
      <w:r>
        <w:t>The final dataset (1,200 rows × 17 columns) is fully populated with no missing values, has statistically bounded numeric fields, and includes three new engineered features ready to support downstream machine learning models. This satisfies all requirements outlined in the Project 1 brief: missing value handling, outlier treatment via IQR, and feature engineering — all implemented using vectorized Pandas/NumPy operations without manual loops.</w:t>
      </w:r>
    </w:p>
    <w:sectPr w:rsidR="00E532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F3AB5"/>
    <w:multiLevelType w:val="hybridMultilevel"/>
    <w:tmpl w:val="1BC25E86"/>
    <w:lvl w:ilvl="0" w:tplc="C8F02154">
      <w:start w:val="1"/>
      <w:numFmt w:val="bullet"/>
      <w:lvlText w:val="●"/>
      <w:lvlJc w:val="left"/>
      <w:pPr>
        <w:ind w:left="720" w:hanging="360"/>
      </w:pPr>
    </w:lvl>
    <w:lvl w:ilvl="1" w:tplc="17F450C8">
      <w:start w:val="1"/>
      <w:numFmt w:val="bullet"/>
      <w:lvlText w:val="○"/>
      <w:lvlJc w:val="left"/>
      <w:pPr>
        <w:ind w:left="1440" w:hanging="360"/>
      </w:pPr>
    </w:lvl>
    <w:lvl w:ilvl="2" w:tplc="8B70E122">
      <w:start w:val="1"/>
      <w:numFmt w:val="bullet"/>
      <w:lvlText w:val="■"/>
      <w:lvlJc w:val="left"/>
      <w:pPr>
        <w:ind w:left="2160" w:hanging="360"/>
      </w:pPr>
    </w:lvl>
    <w:lvl w:ilvl="3" w:tplc="7D4C3624">
      <w:start w:val="1"/>
      <w:numFmt w:val="bullet"/>
      <w:lvlText w:val="●"/>
      <w:lvlJc w:val="left"/>
      <w:pPr>
        <w:ind w:left="2880" w:hanging="360"/>
      </w:pPr>
    </w:lvl>
    <w:lvl w:ilvl="4" w:tplc="72E66B10">
      <w:start w:val="1"/>
      <w:numFmt w:val="bullet"/>
      <w:lvlText w:val="○"/>
      <w:lvlJc w:val="left"/>
      <w:pPr>
        <w:ind w:left="3600" w:hanging="360"/>
      </w:pPr>
    </w:lvl>
    <w:lvl w:ilvl="5" w:tplc="B13CED6E">
      <w:start w:val="1"/>
      <w:numFmt w:val="bullet"/>
      <w:lvlText w:val="■"/>
      <w:lvlJc w:val="left"/>
      <w:pPr>
        <w:ind w:left="4320" w:hanging="360"/>
      </w:pPr>
    </w:lvl>
    <w:lvl w:ilvl="6" w:tplc="4D8C5BDE">
      <w:start w:val="1"/>
      <w:numFmt w:val="bullet"/>
      <w:lvlText w:val="●"/>
      <w:lvlJc w:val="left"/>
      <w:pPr>
        <w:ind w:left="5040" w:hanging="360"/>
      </w:pPr>
    </w:lvl>
    <w:lvl w:ilvl="7" w:tplc="D9AE770C">
      <w:start w:val="1"/>
      <w:numFmt w:val="bullet"/>
      <w:lvlText w:val="●"/>
      <w:lvlJc w:val="left"/>
      <w:pPr>
        <w:ind w:left="5760" w:hanging="360"/>
      </w:pPr>
    </w:lvl>
    <w:lvl w:ilvl="8" w:tplc="6A3CDC56">
      <w:start w:val="1"/>
      <w:numFmt w:val="bullet"/>
      <w:lvlText w:val="●"/>
      <w:lvlJc w:val="left"/>
      <w:pPr>
        <w:ind w:left="6480" w:hanging="360"/>
      </w:pPr>
    </w:lvl>
  </w:abstractNum>
  <w:num w:numId="1" w16cid:durableId="1893887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2DE"/>
    <w:rsid w:val="00024EFA"/>
    <w:rsid w:val="004E2892"/>
    <w:rsid w:val="00C1296B"/>
    <w:rsid w:val="00E532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7826"/>
  <w15:docId w15:val="{887A5B5E-BB02-4E0A-939F-454A61DB6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Ahmad</cp:lastModifiedBy>
  <cp:revision>2</cp:revision>
  <dcterms:created xsi:type="dcterms:W3CDTF">2026-07-31T12:09:00Z</dcterms:created>
  <dcterms:modified xsi:type="dcterms:W3CDTF">2026-07-31T15:26:00Z</dcterms:modified>
</cp:coreProperties>
</file>