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Intelligence Test</w:t>
      </w:r>
    </w:p>
    <w:p>
      <w:r>
        <w:t>This DOCX exercises headings, paragraphs, lists, and a table.</w:t>
      </w:r>
    </w:p>
    <w:p>
      <w:pPr>
        <w:pStyle w:val="Heading2"/>
      </w:pPr>
      <w:r>
        <w:t>Multilingual paragraph</w:t>
      </w:r>
    </w:p>
    <w:p>
      <w:r>
        <w:t>English. Russian text. Chinese text. Arabic. Hindi Lesson.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Invoice A</w:t>
            </w:r>
          </w:p>
        </w:tc>
        <w:tc>
          <w:tcPr>
            <w:tcW w:type="dxa" w:w="2880"/>
          </w:tcPr>
          <w:p>
            <w:r>
              <w:t>1.250,00</w:t>
            </w:r>
          </w:p>
        </w:tc>
      </w:tr>
      <w:tr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t>Invoice B</w:t>
            </w:r>
          </w:p>
        </w:tc>
        <w:tc>
          <w:tcPr>
            <w:tcW w:type="dxa" w:w="2880"/>
          </w:tcPr>
          <w:p>
            <w:r>
              <w:t>980,50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