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Intelligence Test</w:t>
      </w:r>
    </w:p>
    <w:p>
      <w:r>
        <w:t>This DOCX exercises headings, paragraphs, lists, and a table.</w:t>
      </w:r>
    </w:p>
    <w:p>
      <w:pPr>
        <w:pStyle w:val="Heading2"/>
      </w:pPr>
      <w:r>
        <w:t>Multilingual paragraph</w:t>
      </w:r>
    </w:p>
    <w:p>
      <w:r>
        <w:t>English. Русский текст. 中文文本。 العربية. हिन्दी पाठ।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Invoice A</w:t>
            </w:r>
          </w:p>
        </w:tc>
        <w:tc>
          <w:tcPr>
            <w:tcW w:type="dxa" w:w="2880"/>
          </w:tcPr>
          <w:p>
            <w:r>
              <w:t>1.250,00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Invoice B</w:t>
            </w:r>
          </w:p>
        </w:tc>
        <w:tc>
          <w:tcPr>
            <w:tcW w:type="dxa" w:w="2880"/>
          </w:tcPr>
          <w:p>
            <w:r>
              <w:t>980,50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