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84C1" w14:textId="77777777" w:rsidR="00133030" w:rsidRDefault="00000000">
      <w:pPr>
        <w:pStyle w:val="Title"/>
        <w:jc w:val="center"/>
      </w:pPr>
      <w:r>
        <w:t>Translating UML Class Relationships to Java</w:t>
      </w:r>
    </w:p>
    <w:p w14:paraId="6615D67F" w14:textId="1D9A604F" w:rsidR="00133030" w:rsidRDefault="00000000">
      <w:pPr>
        <w:jc w:val="center"/>
      </w:pPr>
      <w:r>
        <w:rPr>
          <w:i/>
        </w:rPr>
        <w:t>Quick rules</w:t>
      </w:r>
    </w:p>
    <w:p w14:paraId="6ED2C609" w14:textId="18B5D2C0" w:rsidR="00133030" w:rsidRDefault="00000000" w:rsidP="00D42AC9">
      <w:pPr>
        <w:pStyle w:val="Heading1"/>
      </w:pPr>
      <w:r>
        <w:t xml:space="preserve">Inheritance (Foo </w:t>
      </w:r>
      <w:r w:rsidR="00D42AC9" w:rsidRPr="00D42AC9">
        <w:rPr>
          <w:rFonts w:ascii="Cambria Math" w:hAnsi="Cambria Math" w:cs="Cambria Math"/>
        </w:rPr>
        <w:t>◁</w:t>
      </w:r>
      <w:r w:rsidR="00D42AC9" w:rsidRPr="00D42AC9">
        <w:rPr>
          <w:rFonts w:ascii="MS Mincho" w:eastAsia="MS Mincho" w:hAnsi="MS Mincho" w:cs="MS Mincho" w:hint="eastAsia"/>
        </w:rPr>
        <w:t>━</w:t>
      </w:r>
      <w:r w:rsidR="00D42AC9" w:rsidRPr="00D42AC9">
        <w:rPr>
          <w:rFonts w:ascii="MS Mincho" w:eastAsia="MS Mincho" w:hAnsi="MS Mincho" w:cs="MS Mincho"/>
        </w:rPr>
        <w:t>━</w:t>
      </w:r>
      <w:r>
        <w:t xml:space="preserve"> Bar)</w:t>
      </w:r>
    </w:p>
    <w:p w14:paraId="270449CC" w14:textId="77777777" w:rsidR="00133030" w:rsidRDefault="00000000">
      <w:pPr>
        <w:pStyle w:val="ListBullet"/>
      </w:pPr>
      <w:r>
        <w:t>Translate to Java using extends.</w:t>
      </w:r>
    </w:p>
    <w:p w14:paraId="6A8FDAC4" w14:textId="77777777" w:rsidR="00133030" w:rsidRDefault="00000000">
      <w:pPr>
        <w:pStyle w:val="ListBullet"/>
      </w:pPr>
      <w:r>
        <w:t>Bar inherits accessible fields and methods from Foo.</w:t>
      </w:r>
    </w:p>
    <w:p w14:paraId="2BC8923B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extends Foo { }</w:t>
      </w:r>
    </w:p>
    <w:p w14:paraId="489EB308" w14:textId="79AB5D5A" w:rsidR="00133030" w:rsidRDefault="00000000" w:rsidP="00F95BF1">
      <w:pPr>
        <w:pStyle w:val="Heading1"/>
      </w:pPr>
      <w:r>
        <w:t xml:space="preserve">Realization / Interface implementation (Foo </w:t>
      </w:r>
      <w:r w:rsidR="005708D2" w:rsidRPr="00D42AC9">
        <w:rPr>
          <w:rFonts w:ascii="Cambria Math" w:hAnsi="Cambria Math" w:cs="Cambria Math"/>
        </w:rPr>
        <w:t>◁</w:t>
      </w:r>
      <w:r w:rsidR="00F95BF1" w:rsidRPr="00F95BF1">
        <w:rPr>
          <w:rFonts w:ascii="Cambria Math" w:hAnsi="Cambria Math" w:cs="Cambria Math"/>
        </w:rPr>
        <w:t>⋯⋯</w:t>
      </w:r>
      <w:r>
        <w:t xml:space="preserve"> Bar)</w:t>
      </w:r>
    </w:p>
    <w:p w14:paraId="0B470C55" w14:textId="77777777" w:rsidR="00133030" w:rsidRDefault="00000000">
      <w:pPr>
        <w:pStyle w:val="ListBullet"/>
      </w:pPr>
      <w:r>
        <w:t>If Foo is an interface and Bar realizes it, use implements.</w:t>
      </w:r>
    </w:p>
    <w:p w14:paraId="3FB0C4DD" w14:textId="77777777" w:rsidR="00133030" w:rsidRDefault="00000000">
      <w:pPr>
        <w:pStyle w:val="ListBullet"/>
      </w:pPr>
      <w:r>
        <w:t>Bar must implement the interface methods unless Bar is abstract.</w:t>
      </w:r>
    </w:p>
    <w:p w14:paraId="7B7D1DA9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interface Foo {</w:t>
      </w:r>
      <w:r>
        <w:rPr>
          <w:rFonts w:ascii="Courier New" w:hAnsi="Courier New"/>
          <w:sz w:val="18"/>
        </w:rPr>
        <w:br/>
        <w:t xml:space="preserve">    void doSomething();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implements Foo {</w:t>
      </w:r>
      <w:r>
        <w:rPr>
          <w:rFonts w:ascii="Courier New" w:hAnsi="Courier New"/>
          <w:sz w:val="18"/>
        </w:rPr>
        <w:br/>
        <w:t xml:space="preserve">    public void doSomething() {</w:t>
      </w:r>
      <w:r>
        <w:rPr>
          <w:rFonts w:ascii="Courier New" w:hAnsi="Courier New"/>
          <w:sz w:val="18"/>
        </w:rPr>
        <w:br/>
        <w:t xml:space="preserve">        // implementation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9E7D243" w14:textId="7D6B3939" w:rsidR="00133030" w:rsidRDefault="00000000" w:rsidP="000A4538">
      <w:pPr>
        <w:pStyle w:val="Heading1"/>
      </w:pPr>
      <w:r>
        <w:t xml:space="preserve">Unidirectional association (Foo </w:t>
      </w:r>
      <w:r w:rsidR="000A4538" w:rsidRPr="000A4538">
        <w:t>→</w:t>
      </w:r>
      <w:r>
        <w:t xml:space="preserve"> Bar)</w:t>
      </w:r>
    </w:p>
    <w:p w14:paraId="1D79FD2E" w14:textId="77777777" w:rsidR="00133030" w:rsidRDefault="00000000">
      <w:pPr>
        <w:pStyle w:val="ListBullet"/>
      </w:pPr>
      <w:r>
        <w:t>Only the class at the source keeps a reference to the other class.</w:t>
      </w:r>
    </w:p>
    <w:p w14:paraId="6BF280F6" w14:textId="4244D9A6" w:rsidR="00133030" w:rsidRDefault="00000000">
      <w:pPr>
        <w:pStyle w:val="ListBullet"/>
      </w:pPr>
      <w:r>
        <w:t xml:space="preserve">Foo </w:t>
      </w:r>
      <w:r w:rsidR="00D324C3" w:rsidRPr="000A4538">
        <w:t>→</w:t>
      </w:r>
      <w:r>
        <w:t xml:space="preserve"> Bar means Foo knows Bar, but Bar does not need to know Foo.</w:t>
      </w:r>
    </w:p>
    <w:p w14:paraId="514A407F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 }</w:t>
      </w:r>
    </w:p>
    <w:p w14:paraId="28992DF7" w14:textId="1A1BD97D" w:rsidR="00133030" w:rsidRDefault="00000000">
      <w:pPr>
        <w:pStyle w:val="Heading1"/>
      </w:pPr>
      <w:r>
        <w:t xml:space="preserve">Bidirectional association (Foo </w:t>
      </w:r>
      <w:r w:rsidR="00E626D6" w:rsidRPr="00D42AC9">
        <w:rPr>
          <w:rFonts w:ascii="MS Mincho" w:eastAsia="MS Mincho" w:hAnsi="MS Mincho" w:cs="MS Mincho"/>
        </w:rPr>
        <w:t>━━</w:t>
      </w:r>
      <w:r>
        <w:t xml:space="preserve"> Bar)</w:t>
      </w:r>
    </w:p>
    <w:p w14:paraId="178530CE" w14:textId="77777777" w:rsidR="00133030" w:rsidRDefault="00000000">
      <w:pPr>
        <w:pStyle w:val="ListBullet"/>
      </w:pPr>
      <w:r>
        <w:t>Both classes keep references to each other.</w:t>
      </w:r>
    </w:p>
    <w:p w14:paraId="6BADFAAB" w14:textId="77777777" w:rsidR="00133030" w:rsidRDefault="00000000">
      <w:pPr>
        <w:pStyle w:val="ListBullet"/>
      </w:pPr>
      <w:r>
        <w:t>Code that creates or changes the relationship should normally keep both sides synchronized.</w:t>
      </w:r>
    </w:p>
    <w:p w14:paraId="0C7655EE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setBar(Bar bar) {</w:t>
      </w:r>
      <w:r>
        <w:rPr>
          <w:rFonts w:ascii="Courier New" w:hAnsi="Courier New"/>
          <w:sz w:val="18"/>
        </w:rPr>
        <w:br/>
        <w:t xml:space="preserve">        this.bar = bar;</w:t>
      </w:r>
      <w:r>
        <w:rPr>
          <w:rFonts w:ascii="Courier New" w:hAnsi="Courier New"/>
          <w:sz w:val="18"/>
        </w:rPr>
        <w:br/>
        <w:t xml:space="preserve">        bar.foo = this;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</w:t>
      </w:r>
      <w:r>
        <w:rPr>
          <w:rFonts w:ascii="Courier New" w:hAnsi="Courier New"/>
          <w:sz w:val="18"/>
        </w:rPr>
        <w:br/>
        <w:t xml:space="preserve">    Foo foo;</w:t>
      </w:r>
      <w:r>
        <w:rPr>
          <w:rFonts w:ascii="Courier New" w:hAnsi="Courier New"/>
          <w:sz w:val="18"/>
        </w:rPr>
        <w:br/>
        <w:t>}</w:t>
      </w:r>
    </w:p>
    <w:p w14:paraId="32CB3CD7" w14:textId="69147E72" w:rsidR="00133030" w:rsidRDefault="00000000" w:rsidP="008A26DC">
      <w:pPr>
        <w:pStyle w:val="Heading1"/>
      </w:pPr>
      <w:r>
        <w:t xml:space="preserve">Aggregation (Foo </w:t>
      </w:r>
      <w:r w:rsidR="008A26DC" w:rsidRPr="008A26DC">
        <w:rPr>
          <w:rFonts w:ascii="Cambria Math" w:hAnsi="Cambria Math" w:cs="Cambria Math"/>
        </w:rPr>
        <w:t>◇</w:t>
      </w:r>
      <w:r w:rsidR="00654751" w:rsidRPr="00D42AC9">
        <w:rPr>
          <w:rFonts w:ascii="MS Mincho" w:eastAsia="MS Mincho" w:hAnsi="MS Mincho" w:cs="MS Mincho"/>
        </w:rPr>
        <w:t>━</w:t>
      </w:r>
      <w:r w:rsidR="007348DF" w:rsidRPr="00D42AC9">
        <w:rPr>
          <w:rFonts w:ascii="MS Mincho" w:eastAsia="MS Mincho" w:hAnsi="MS Mincho" w:cs="MS Mincho"/>
        </w:rPr>
        <w:t>━</w:t>
      </w:r>
      <w:r>
        <w:t xml:space="preserve"> Bar)</w:t>
      </w:r>
    </w:p>
    <w:p w14:paraId="39E9D27B" w14:textId="77777777" w:rsidR="00133030" w:rsidRDefault="00000000">
      <w:pPr>
        <w:pStyle w:val="ListBullet"/>
      </w:pPr>
      <w:r>
        <w:t>The class at the diamond end is the whole.</w:t>
      </w:r>
    </w:p>
    <w:p w14:paraId="5A3C925F" w14:textId="165FEDE7" w:rsidR="00133030" w:rsidRDefault="00000000">
      <w:pPr>
        <w:pStyle w:val="ListBullet"/>
      </w:pPr>
      <w:r>
        <w:t xml:space="preserve">Foo </w:t>
      </w:r>
      <w:r w:rsidR="006C5A17" w:rsidRPr="008A26DC">
        <w:rPr>
          <w:rFonts w:ascii="Cambria Math" w:hAnsi="Cambria Math" w:cs="Cambria Math"/>
        </w:rPr>
        <w:t>◇</w:t>
      </w:r>
      <w:r w:rsidR="006C5A17" w:rsidRPr="00D42AC9">
        <w:rPr>
          <w:rFonts w:ascii="MS Mincho" w:eastAsia="MS Mincho" w:hAnsi="MS Mincho" w:cs="MS Mincho"/>
        </w:rPr>
        <w:t>━━</w:t>
      </w:r>
      <w:r>
        <w:t xml:space="preserve"> Bar means Foo contains/references Bar, but Bar can exist independently of Foo.</w:t>
      </w:r>
    </w:p>
    <w:p w14:paraId="60C8309C" w14:textId="77777777" w:rsidR="00133030" w:rsidRDefault="00000000">
      <w:pPr>
        <w:pStyle w:val="ListBullet"/>
      </w:pPr>
      <w:r>
        <w:t>Typically, an already-created Bar object is passed to Foo.</w:t>
      </w:r>
    </w:p>
    <w:p w14:paraId="7AFDB24D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setBar(Bar bar) {</w:t>
      </w:r>
      <w:r>
        <w:rPr>
          <w:rFonts w:ascii="Courier New" w:hAnsi="Courier New"/>
          <w:sz w:val="18"/>
        </w:rPr>
        <w:br/>
        <w:t xml:space="preserve">        this.bar = bar;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Bar b = new Bar();</w:t>
      </w:r>
      <w:r>
        <w:rPr>
          <w:rFonts w:ascii="Courier New" w:hAnsi="Courier New"/>
          <w:sz w:val="18"/>
        </w:rPr>
        <w:br/>
        <w:t>Foo f = new Foo();</w:t>
      </w:r>
      <w:r>
        <w:rPr>
          <w:rFonts w:ascii="Courier New" w:hAnsi="Courier New"/>
          <w:sz w:val="18"/>
        </w:rPr>
        <w:br/>
        <w:t>f.setBar(b);</w:t>
      </w:r>
    </w:p>
    <w:p w14:paraId="71AE27CF" w14:textId="2EEBB43E" w:rsidR="00133030" w:rsidRDefault="00000000" w:rsidP="00A7776A">
      <w:pPr>
        <w:pStyle w:val="Heading1"/>
      </w:pPr>
      <w:r>
        <w:t xml:space="preserve">Composition (Foo </w:t>
      </w:r>
      <w:r w:rsidR="00A7776A" w:rsidRPr="00A7776A">
        <w:rPr>
          <w:rFonts w:ascii="Cambria Math" w:hAnsi="Cambria Math" w:cs="Cambria Math"/>
        </w:rPr>
        <w:t>◆</w:t>
      </w:r>
      <w:r w:rsidR="00A7776A" w:rsidRPr="00D42AC9">
        <w:rPr>
          <w:rFonts w:ascii="MS Mincho" w:eastAsia="MS Mincho" w:hAnsi="MS Mincho" w:cs="MS Mincho"/>
        </w:rPr>
        <w:t>━━</w:t>
      </w:r>
      <w:r>
        <w:t xml:space="preserve"> Bar)</w:t>
      </w:r>
    </w:p>
    <w:p w14:paraId="413A2982" w14:textId="77777777" w:rsidR="00133030" w:rsidRDefault="00000000">
      <w:pPr>
        <w:pStyle w:val="ListBullet"/>
      </w:pPr>
      <w:r>
        <w:t>The class at the filled diamond end is the owner/whole.</w:t>
      </w:r>
    </w:p>
    <w:p w14:paraId="6F573D0F" w14:textId="77777777" w:rsidR="00133030" w:rsidRDefault="00000000">
      <w:pPr>
        <w:pStyle w:val="ListBullet"/>
      </w:pPr>
      <w:r>
        <w:t>Bar is considered a part of Foo and its lifecycle depends on Foo.</w:t>
      </w:r>
    </w:p>
    <w:p w14:paraId="00CE6AAE" w14:textId="77777777" w:rsidR="00133030" w:rsidRDefault="00000000">
      <w:pPr>
        <w:pStyle w:val="ListBullet"/>
      </w:pPr>
      <w:r>
        <w:t>Prefer creating/owning the part through the whole rather than sharing it freely.</w:t>
      </w:r>
    </w:p>
    <w:p w14:paraId="09DF3D00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Foo() {</w:t>
      </w:r>
      <w:r>
        <w:rPr>
          <w:rFonts w:ascii="Courier New" w:hAnsi="Courier New"/>
          <w:sz w:val="18"/>
        </w:rPr>
        <w:br/>
        <w:t xml:space="preserve">        bar = new Bar();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 }</w:t>
      </w:r>
    </w:p>
    <w:p w14:paraId="5433EDC9" w14:textId="77777777" w:rsidR="00133030" w:rsidRDefault="00000000">
      <w:pPr>
        <w:pStyle w:val="Heading1"/>
      </w:pPr>
      <w:r>
        <w:t>Multiplicity 1</w:t>
      </w:r>
    </w:p>
    <w:p w14:paraId="6736139E" w14:textId="77777777" w:rsidR="00133030" w:rsidRDefault="00000000">
      <w:pPr>
        <w:pStyle w:val="ListBullet"/>
      </w:pPr>
      <w:r>
        <w:t>Exactly one related object normally becomes a single object reference.</w:t>
      </w:r>
    </w:p>
    <w:p w14:paraId="209B8398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  <w:t>}</w:t>
      </w:r>
    </w:p>
    <w:p w14:paraId="091426FA" w14:textId="77777777" w:rsidR="00133030" w:rsidRDefault="00000000">
      <w:pPr>
        <w:pStyle w:val="Heading1"/>
      </w:pPr>
      <w:r>
        <w:t>Multiplicity 0..1</w:t>
      </w:r>
    </w:p>
    <w:p w14:paraId="6528069B" w14:textId="77777777" w:rsidR="00133030" w:rsidRDefault="00000000">
      <w:pPr>
        <w:pStyle w:val="ListBullet"/>
      </w:pPr>
      <w:r>
        <w:t>Zero or one also normally becomes a single reference.</w:t>
      </w:r>
    </w:p>
    <w:p w14:paraId="4B925494" w14:textId="77777777" w:rsidR="00133030" w:rsidRDefault="00000000">
      <w:pPr>
        <w:pStyle w:val="ListBullet"/>
      </w:pPr>
      <w:r>
        <w:lastRenderedPageBreak/>
        <w:t>The reference may be null.</w:t>
      </w:r>
    </w:p>
    <w:p w14:paraId="47C39DAA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   // may be null</w:t>
      </w:r>
      <w:r>
        <w:rPr>
          <w:rFonts w:ascii="Courier New" w:hAnsi="Courier New"/>
          <w:sz w:val="18"/>
        </w:rPr>
        <w:br/>
        <w:t>}</w:t>
      </w:r>
    </w:p>
    <w:p w14:paraId="36844BD0" w14:textId="77777777" w:rsidR="00133030" w:rsidRDefault="00000000">
      <w:pPr>
        <w:pStyle w:val="Heading1"/>
      </w:pPr>
      <w:r>
        <w:t>Multiplicity 0..* (many)</w:t>
      </w:r>
    </w:p>
    <w:p w14:paraId="0C5D483A" w14:textId="77777777" w:rsidR="00133030" w:rsidRDefault="00000000">
      <w:pPr>
        <w:pStyle w:val="ListBullet"/>
      </w:pPr>
      <w:r>
        <w:t>Use a collection, usually List&lt;Bar&gt;.</w:t>
      </w:r>
    </w:p>
    <w:p w14:paraId="71A88E7E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List&lt;Bar&gt; bars = new ArrayList&lt;&gt;();</w:t>
      </w:r>
      <w:r>
        <w:rPr>
          <w:rFonts w:ascii="Courier New" w:hAnsi="Courier New"/>
          <w:sz w:val="18"/>
        </w:rPr>
        <w:br/>
        <w:t>}</w:t>
      </w:r>
    </w:p>
    <w:p w14:paraId="6A6F652B" w14:textId="77777777" w:rsidR="00133030" w:rsidRDefault="00000000">
      <w:pPr>
        <w:pStyle w:val="Heading1"/>
      </w:pPr>
      <w:r>
        <w:t>Multiplicity 1..*</w:t>
      </w:r>
    </w:p>
    <w:p w14:paraId="4E8903F4" w14:textId="77777777" w:rsidR="00133030" w:rsidRDefault="00000000">
      <w:pPr>
        <w:pStyle w:val="ListBullet"/>
      </w:pPr>
      <w:r>
        <w:t>Use a collection, but the program should ensure that it contains at least one object.</w:t>
      </w:r>
    </w:p>
    <w:p w14:paraId="79697F9A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List&lt;Bar&gt; bars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Foo(Bar firstBar) {</w:t>
      </w:r>
      <w:r>
        <w:rPr>
          <w:rFonts w:ascii="Courier New" w:hAnsi="Courier New"/>
          <w:sz w:val="18"/>
        </w:rPr>
        <w:br/>
        <w:t xml:space="preserve">        bars.add(firstBar);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F514096" w14:textId="6EE94380" w:rsidR="00133030" w:rsidRDefault="00000000">
      <w:pPr>
        <w:pStyle w:val="Heading1"/>
      </w:pPr>
      <w:r>
        <w:t xml:space="preserve">One-to-one association (Foo "1" </w:t>
      </w:r>
      <w:r w:rsidR="00FF2297" w:rsidRPr="00D42AC9">
        <w:rPr>
          <w:rFonts w:ascii="MS Mincho" w:eastAsia="MS Mincho" w:hAnsi="MS Mincho" w:cs="MS Mincho"/>
        </w:rPr>
        <w:t>━</w:t>
      </w:r>
      <w:r>
        <w:t xml:space="preserve"> "1" Bar)</w:t>
      </w:r>
    </w:p>
    <w:p w14:paraId="4B27AE42" w14:textId="77777777" w:rsidR="00133030" w:rsidRDefault="00000000">
      <w:pPr>
        <w:pStyle w:val="ListBullet"/>
      </w:pPr>
      <w:r>
        <w:t>Each class normally keeps one reference to the other if the association is bidirectional.</w:t>
      </w:r>
    </w:p>
    <w:p w14:paraId="4C54E5CE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Bar bar;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</w:t>
      </w:r>
      <w:r>
        <w:rPr>
          <w:rFonts w:ascii="Courier New" w:hAnsi="Courier New"/>
          <w:sz w:val="18"/>
        </w:rPr>
        <w:br/>
        <w:t xml:space="preserve">    Foo foo;</w:t>
      </w:r>
      <w:r>
        <w:rPr>
          <w:rFonts w:ascii="Courier New" w:hAnsi="Courier New"/>
          <w:sz w:val="18"/>
        </w:rPr>
        <w:br/>
        <w:t>}</w:t>
      </w:r>
    </w:p>
    <w:p w14:paraId="7000E2C7" w14:textId="17F72A3B" w:rsidR="00133030" w:rsidRDefault="00000000">
      <w:pPr>
        <w:pStyle w:val="Heading1"/>
      </w:pPr>
      <w:r>
        <w:t xml:space="preserve">One-to-many association (Foo "1" </w:t>
      </w:r>
      <w:r w:rsidR="007C1454" w:rsidRPr="00D42AC9">
        <w:rPr>
          <w:rFonts w:ascii="MS Mincho" w:eastAsia="MS Mincho" w:hAnsi="MS Mincho" w:cs="MS Mincho"/>
        </w:rPr>
        <w:t>━</w:t>
      </w:r>
      <w:r>
        <w:t xml:space="preserve"> "0..*" Bar)</w:t>
      </w:r>
    </w:p>
    <w:p w14:paraId="6D08EF6A" w14:textId="77777777" w:rsidR="00133030" w:rsidRDefault="00000000">
      <w:pPr>
        <w:pStyle w:val="ListBullet"/>
      </w:pPr>
      <w:r>
        <w:t>The one side normally keeps a collection of the many-side objects.</w:t>
      </w:r>
    </w:p>
    <w:p w14:paraId="0AD5B0EB" w14:textId="77777777" w:rsidR="00133030" w:rsidRDefault="00000000">
      <w:pPr>
        <w:pStyle w:val="ListBullet"/>
      </w:pPr>
      <w:r>
        <w:t>For a bidirectional association, each Bar also keeps one Foo.</w:t>
      </w:r>
    </w:p>
    <w:p w14:paraId="42F0E124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List&lt;Bar&gt; bars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addBar(Bar bar) {</w:t>
      </w:r>
      <w:r>
        <w:rPr>
          <w:rFonts w:ascii="Courier New" w:hAnsi="Courier New"/>
          <w:sz w:val="18"/>
        </w:rPr>
        <w:br/>
        <w:t xml:space="preserve">        if (!bars.contains(bar)) {</w:t>
      </w:r>
      <w:r>
        <w:rPr>
          <w:rFonts w:ascii="Courier New" w:hAnsi="Courier New"/>
          <w:sz w:val="18"/>
        </w:rPr>
        <w:br/>
        <w:t xml:space="preserve">            bars.add(bar);</w:t>
      </w:r>
      <w:r>
        <w:rPr>
          <w:rFonts w:ascii="Courier New" w:hAnsi="Courier New"/>
          <w:sz w:val="18"/>
        </w:rPr>
        <w:br/>
        <w:t xml:space="preserve">            bar.foo = this;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class Bar {</w:t>
      </w:r>
      <w:r>
        <w:rPr>
          <w:rFonts w:ascii="Courier New" w:hAnsi="Courier New"/>
          <w:sz w:val="18"/>
        </w:rPr>
        <w:br/>
        <w:t xml:space="preserve">    Foo foo;</w:t>
      </w:r>
      <w:r>
        <w:rPr>
          <w:rFonts w:ascii="Courier New" w:hAnsi="Courier New"/>
          <w:sz w:val="18"/>
        </w:rPr>
        <w:br/>
        <w:t>}</w:t>
      </w:r>
    </w:p>
    <w:p w14:paraId="2DF9FDA4" w14:textId="777D7683" w:rsidR="00133030" w:rsidRDefault="00000000">
      <w:pPr>
        <w:pStyle w:val="Heading1"/>
      </w:pPr>
      <w:r>
        <w:t xml:space="preserve">Many-to-many association (Foo "0..*" </w:t>
      </w:r>
      <w:r w:rsidR="00066252" w:rsidRPr="00D42AC9">
        <w:rPr>
          <w:rFonts w:ascii="MS Mincho" w:eastAsia="MS Mincho" w:hAnsi="MS Mincho" w:cs="MS Mincho"/>
        </w:rPr>
        <w:t>━</w:t>
      </w:r>
      <w:r>
        <w:t xml:space="preserve"> "0..*" Bar)</w:t>
      </w:r>
    </w:p>
    <w:p w14:paraId="6A845511" w14:textId="77777777" w:rsidR="00133030" w:rsidRDefault="00000000">
      <w:pPr>
        <w:pStyle w:val="ListBullet"/>
      </w:pPr>
      <w:r>
        <w:t>Both classes normally contain collections.</w:t>
      </w:r>
    </w:p>
    <w:p w14:paraId="71C05ADE" w14:textId="77777777" w:rsidR="00133030" w:rsidRDefault="00000000">
      <w:pPr>
        <w:pStyle w:val="ListBullet"/>
      </w:pPr>
      <w:r>
        <w:t>Adding/removing a relationship should update both collections.</w:t>
      </w:r>
    </w:p>
    <w:p w14:paraId="7B6AF3DA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List&lt;Bar&gt; bars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addBar(Bar bar) {</w:t>
      </w:r>
      <w:r>
        <w:rPr>
          <w:rFonts w:ascii="Courier New" w:hAnsi="Courier New"/>
          <w:sz w:val="18"/>
        </w:rPr>
        <w:br/>
        <w:t xml:space="preserve">        if (!bars.contains(bar)) {</w:t>
      </w:r>
      <w:r>
        <w:rPr>
          <w:rFonts w:ascii="Courier New" w:hAnsi="Courier New"/>
          <w:sz w:val="18"/>
        </w:rPr>
        <w:br/>
        <w:t xml:space="preserve">            bars.add(bar);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(!bar.foos.contains(this)) {</w:t>
      </w:r>
      <w:r>
        <w:rPr>
          <w:rFonts w:ascii="Courier New" w:hAnsi="Courier New"/>
          <w:sz w:val="18"/>
        </w:rPr>
        <w:br/>
        <w:t xml:space="preserve">            bar.foos.add(this);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</w:t>
      </w:r>
      <w:r>
        <w:rPr>
          <w:rFonts w:ascii="Courier New" w:hAnsi="Courier New"/>
          <w:sz w:val="18"/>
        </w:rPr>
        <w:br/>
        <w:t xml:space="preserve">    List&lt;Foo&gt; foos = new ArrayList&lt;&gt;();</w:t>
      </w:r>
      <w:r>
        <w:rPr>
          <w:rFonts w:ascii="Courier New" w:hAnsi="Courier New"/>
          <w:sz w:val="18"/>
        </w:rPr>
        <w:br/>
        <w:t>}</w:t>
      </w:r>
    </w:p>
    <w:p w14:paraId="5119E01D" w14:textId="77777777" w:rsidR="00133030" w:rsidRDefault="00000000">
      <w:pPr>
        <w:pStyle w:val="Heading1"/>
      </w:pPr>
      <w:r>
        <w:t>Multiplicity applies to aggregation and composition too</w:t>
      </w:r>
    </w:p>
    <w:p w14:paraId="68B7A45B" w14:textId="77777777" w:rsidR="00133030" w:rsidRDefault="00000000">
      <w:pPr>
        <w:pStyle w:val="ListBullet"/>
      </w:pPr>
      <w:r>
        <w:t>Read the multiplicity first, then choose a reference or collection.</w:t>
      </w:r>
    </w:p>
    <w:p w14:paraId="68291F82" w14:textId="3F37D27F" w:rsidR="00133030" w:rsidRDefault="00000000">
      <w:pPr>
        <w:pStyle w:val="ListBullet"/>
      </w:pPr>
      <w:r>
        <w:t xml:space="preserve">For example, Foo "1" </w:t>
      </w:r>
      <w:r w:rsidR="00577BC2" w:rsidRPr="00A7776A">
        <w:rPr>
          <w:rFonts w:ascii="Cambria Math" w:hAnsi="Cambria Math" w:cs="Cambria Math"/>
        </w:rPr>
        <w:t>◆</w:t>
      </w:r>
      <w:r w:rsidR="00577BC2" w:rsidRPr="00D42AC9">
        <w:rPr>
          <w:rFonts w:ascii="MS Mincho" w:eastAsia="MS Mincho" w:hAnsi="MS Mincho" w:cs="MS Mincho"/>
        </w:rPr>
        <w:t>━</w:t>
      </w:r>
      <w:r>
        <w:t xml:space="preserve"> "0..*" Bar means Foo compositionally owns many Bar objects.</w:t>
      </w:r>
    </w:p>
    <w:p w14:paraId="0CAAA003" w14:textId="77777777" w:rsidR="00133030" w:rsidRDefault="00000000">
      <w:pPr>
        <w:shd w:val="clear" w:color="auto" w:fill="F2F2F2"/>
        <w:spacing w:before="60" w:after="160"/>
        <w:ind w:left="504"/>
      </w:pPr>
      <w:r>
        <w:rPr>
          <w:rFonts w:ascii="Courier New" w:hAnsi="Courier New"/>
          <w:sz w:val="18"/>
        </w:rPr>
        <w:t>class Foo {</w:t>
      </w:r>
      <w:r>
        <w:rPr>
          <w:rFonts w:ascii="Courier New" w:hAnsi="Courier New"/>
          <w:sz w:val="18"/>
        </w:rPr>
        <w:br/>
        <w:t xml:space="preserve">    List&lt;Bar&gt; bars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addBar() {</w:t>
      </w:r>
      <w:r>
        <w:rPr>
          <w:rFonts w:ascii="Courier New" w:hAnsi="Courier New"/>
          <w:sz w:val="18"/>
        </w:rPr>
        <w:br/>
        <w:t xml:space="preserve">        bars.add(new Bar());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Bar { }</w:t>
      </w:r>
    </w:p>
    <w:p w14:paraId="08C94825" w14:textId="77777777" w:rsidR="00133030" w:rsidRDefault="00000000">
      <w:pPr>
        <w:pStyle w:val="Heading1"/>
      </w:pPr>
      <w:r>
        <w:t>Arrow direction matters</w:t>
      </w:r>
    </w:p>
    <w:p w14:paraId="2CE157A2" w14:textId="2FCFCF29" w:rsidR="00133030" w:rsidRDefault="00000000">
      <w:pPr>
        <w:pStyle w:val="ListBullet"/>
      </w:pPr>
      <w:r>
        <w:t xml:space="preserve">Foo </w:t>
      </w:r>
      <w:r w:rsidR="00D51714" w:rsidRPr="000A4538">
        <w:t>→</w:t>
      </w:r>
      <w:r>
        <w:t xml:space="preserve"> Bar: put a Bar reference/collection in Foo; do not automatically put a Foo reference in Bar.</w:t>
      </w:r>
    </w:p>
    <w:p w14:paraId="5BEBB16D" w14:textId="052974E7" w:rsidR="00133030" w:rsidRDefault="00000000">
      <w:pPr>
        <w:pStyle w:val="ListBullet"/>
      </w:pPr>
      <w:r>
        <w:t xml:space="preserve">Foo </w:t>
      </w:r>
      <w:r w:rsidR="00525998" w:rsidRPr="00D42AC9">
        <w:rPr>
          <w:rFonts w:ascii="MS Mincho" w:eastAsia="MS Mincho" w:hAnsi="MS Mincho" w:cs="MS Mincho"/>
        </w:rPr>
        <w:t>━</w:t>
      </w:r>
      <w:r>
        <w:t xml:space="preserve"> Bar: both sides are navigable, so normally represent both directions in Java.</w:t>
      </w:r>
    </w:p>
    <w:p w14:paraId="7C0278B0" w14:textId="77777777" w:rsidR="00133030" w:rsidRDefault="00000000">
      <w:pPr>
        <w:pStyle w:val="Heading1"/>
      </w:pPr>
      <w:r>
        <w:t>Diamond direction matters</w:t>
      </w:r>
    </w:p>
    <w:p w14:paraId="05DCECD4" w14:textId="01CA5D27" w:rsidR="00133030" w:rsidRDefault="00000000">
      <w:pPr>
        <w:pStyle w:val="ListBullet"/>
      </w:pPr>
      <w:r>
        <w:t xml:space="preserve">In Foo </w:t>
      </w:r>
      <w:r w:rsidR="002121AF" w:rsidRPr="008A26DC">
        <w:rPr>
          <w:rFonts w:ascii="Cambria Math" w:hAnsi="Cambria Math" w:cs="Cambria Math"/>
        </w:rPr>
        <w:t>◇</w:t>
      </w:r>
      <w:r w:rsidR="002121AF" w:rsidRPr="00D42AC9">
        <w:rPr>
          <w:rFonts w:ascii="MS Mincho" w:eastAsia="MS Mincho" w:hAnsi="MS Mincho" w:cs="MS Mincho"/>
        </w:rPr>
        <w:t>━</w:t>
      </w:r>
      <w:r>
        <w:t xml:space="preserve"> Bar and Foo </w:t>
      </w:r>
      <w:r w:rsidR="00A855B6" w:rsidRPr="00A7776A">
        <w:rPr>
          <w:rFonts w:ascii="Cambria Math" w:hAnsi="Cambria Math" w:cs="Cambria Math"/>
        </w:rPr>
        <w:t>◆</w:t>
      </w:r>
      <w:r w:rsidR="00A855B6" w:rsidRPr="00D42AC9">
        <w:rPr>
          <w:rFonts w:ascii="MS Mincho" w:eastAsia="MS Mincho" w:hAnsi="MS Mincho" w:cs="MS Mincho"/>
        </w:rPr>
        <w:t>━</w:t>
      </w:r>
      <w:r>
        <w:t xml:space="preserve"> Bar, the diamond is beside Foo, so Foo is the whole/owner and Bar is the part.</w:t>
      </w:r>
    </w:p>
    <w:p w14:paraId="07764248" w14:textId="77777777" w:rsidR="00133030" w:rsidRDefault="00000000">
      <w:pPr>
        <w:pStyle w:val="Heading1"/>
      </w:pPr>
      <w:r>
        <w:lastRenderedPageBreak/>
        <w:t>A useful translation rule for students</w:t>
      </w:r>
    </w:p>
    <w:p w14:paraId="5ED97FA6" w14:textId="77777777" w:rsidR="00133030" w:rsidRDefault="00000000">
      <w:pPr>
        <w:pStyle w:val="ListBullet"/>
      </w:pPr>
      <w:r>
        <w:t>First identify the relationship type: inheritance, realization, association, aggregation, or composition.</w:t>
      </w:r>
    </w:p>
    <w:p w14:paraId="5902E5AF" w14:textId="77777777" w:rsidR="00133030" w:rsidRDefault="00000000">
      <w:pPr>
        <w:pStyle w:val="ListBullet"/>
      </w:pPr>
      <w:r>
        <w:t>Then identify direction/navigation.</w:t>
      </w:r>
    </w:p>
    <w:p w14:paraId="5F32575E" w14:textId="77777777" w:rsidR="00133030" w:rsidRDefault="00000000">
      <w:pPr>
        <w:pStyle w:val="ListBullet"/>
      </w:pPr>
      <w:r>
        <w:t>Then inspect the multiplicity at each end.</w:t>
      </w:r>
    </w:p>
    <w:p w14:paraId="294EA776" w14:textId="77777777" w:rsidR="00133030" w:rsidRDefault="00000000">
      <w:pPr>
        <w:pStyle w:val="ListBullet"/>
      </w:pPr>
      <w:r>
        <w:t>Finally choose: extends for inheritance; implements for realization; one object field for 1 or 0..1; a collection such as List&lt;T&gt; for 0..* or 1..*; and relationship-management code on both sides only when the relationship is bidirectional.</w:t>
      </w:r>
    </w:p>
    <w:sectPr w:rsidR="0013303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0F94" w14:textId="77777777" w:rsidR="00130495" w:rsidRDefault="00130495">
      <w:pPr>
        <w:spacing w:after="0" w:line="240" w:lineRule="auto"/>
      </w:pPr>
      <w:r>
        <w:separator/>
      </w:r>
    </w:p>
  </w:endnote>
  <w:endnote w:type="continuationSeparator" w:id="0">
    <w:p w14:paraId="1EEDC9A3" w14:textId="77777777" w:rsidR="00130495" w:rsidRDefault="0013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A800" w14:textId="77777777" w:rsidR="005357A9" w:rsidRDefault="00535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E224" w14:textId="6F37DFC4" w:rsidR="00133030" w:rsidRDefault="00000000">
    <w:pPr>
      <w:pStyle w:val="Footer"/>
      <w:jc w:val="center"/>
    </w:pPr>
    <w:r>
      <w:rPr>
        <w:sz w:val="16"/>
      </w:rPr>
      <w:t>UML</w:t>
    </w:r>
    <w:r w:rsidR="005357A9">
      <w:rPr>
        <w:sz w:val="16"/>
      </w:rPr>
      <w:t xml:space="preserve"> Class Diagram</w:t>
    </w:r>
    <w:r>
      <w:rPr>
        <w:sz w:val="16"/>
      </w:rPr>
      <w:t xml:space="preserve"> to Java - Student Handout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2953" w14:textId="77777777" w:rsidR="005357A9" w:rsidRDefault="00535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93B3" w14:textId="77777777" w:rsidR="00130495" w:rsidRDefault="00130495">
      <w:pPr>
        <w:spacing w:after="0" w:line="240" w:lineRule="auto"/>
      </w:pPr>
      <w:r>
        <w:separator/>
      </w:r>
    </w:p>
  </w:footnote>
  <w:footnote w:type="continuationSeparator" w:id="0">
    <w:p w14:paraId="35481A7A" w14:textId="77777777" w:rsidR="00130495" w:rsidRDefault="0013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3C83F" w14:textId="77777777" w:rsidR="005357A9" w:rsidRDefault="00535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463D" w14:textId="77777777" w:rsidR="005357A9" w:rsidRDefault="005357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484E" w14:textId="77777777" w:rsidR="005357A9" w:rsidRDefault="005357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351891">
    <w:abstractNumId w:val="8"/>
  </w:num>
  <w:num w:numId="2" w16cid:durableId="506166590">
    <w:abstractNumId w:val="6"/>
  </w:num>
  <w:num w:numId="3" w16cid:durableId="743113253">
    <w:abstractNumId w:val="5"/>
  </w:num>
  <w:num w:numId="4" w16cid:durableId="956567140">
    <w:abstractNumId w:val="4"/>
  </w:num>
  <w:num w:numId="5" w16cid:durableId="1540557019">
    <w:abstractNumId w:val="7"/>
  </w:num>
  <w:num w:numId="6" w16cid:durableId="2058622351">
    <w:abstractNumId w:val="3"/>
  </w:num>
  <w:num w:numId="7" w16cid:durableId="1613972568">
    <w:abstractNumId w:val="2"/>
  </w:num>
  <w:num w:numId="8" w16cid:durableId="1815370553">
    <w:abstractNumId w:val="1"/>
  </w:num>
  <w:num w:numId="9" w16cid:durableId="54737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52"/>
    <w:rsid w:val="000A4538"/>
    <w:rsid w:val="00130495"/>
    <w:rsid w:val="00133030"/>
    <w:rsid w:val="0015074B"/>
    <w:rsid w:val="001832B9"/>
    <w:rsid w:val="002121AF"/>
    <w:rsid w:val="00284BA2"/>
    <w:rsid w:val="002879C4"/>
    <w:rsid w:val="0029639D"/>
    <w:rsid w:val="00326F90"/>
    <w:rsid w:val="003B7E56"/>
    <w:rsid w:val="003F724A"/>
    <w:rsid w:val="00413AB5"/>
    <w:rsid w:val="00463FE1"/>
    <w:rsid w:val="00525998"/>
    <w:rsid w:val="005357A9"/>
    <w:rsid w:val="005708D2"/>
    <w:rsid w:val="00577BC2"/>
    <w:rsid w:val="00654751"/>
    <w:rsid w:val="00694853"/>
    <w:rsid w:val="006C5A17"/>
    <w:rsid w:val="007348DF"/>
    <w:rsid w:val="007A7400"/>
    <w:rsid w:val="007C1454"/>
    <w:rsid w:val="007C6327"/>
    <w:rsid w:val="008A26DC"/>
    <w:rsid w:val="00A2296D"/>
    <w:rsid w:val="00A7776A"/>
    <w:rsid w:val="00A855B6"/>
    <w:rsid w:val="00AA1D8D"/>
    <w:rsid w:val="00B47730"/>
    <w:rsid w:val="00C25EF8"/>
    <w:rsid w:val="00CB0664"/>
    <w:rsid w:val="00D010DE"/>
    <w:rsid w:val="00D30702"/>
    <w:rsid w:val="00D324C3"/>
    <w:rsid w:val="00D42AC9"/>
    <w:rsid w:val="00D51714"/>
    <w:rsid w:val="00E56080"/>
    <w:rsid w:val="00E626D6"/>
    <w:rsid w:val="00EE5FFF"/>
    <w:rsid w:val="00F95BF1"/>
    <w:rsid w:val="00FC693F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D5004"/>
  <w14:defaultImageDpi w14:val="300"/>
  <w15:docId w15:val="{C046CE53-F0B7-4472-BCC2-723BDFE1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Affan Rauf</cp:lastModifiedBy>
  <cp:revision>38</cp:revision>
  <dcterms:created xsi:type="dcterms:W3CDTF">2013-12-23T23:15:00Z</dcterms:created>
  <dcterms:modified xsi:type="dcterms:W3CDTF">2026-08-21T20:41:00Z</dcterms:modified>
  <cp:category/>
</cp:coreProperties>
</file>