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B2A4A"/>
          <w:sz w:val="68"/>
        </w:rPr>
        <w:t>BASERA</w:t>
      </w:r>
    </w:p>
    <w:p>
      <w:pPr>
        <w:jc w:val="center"/>
      </w:pPr>
      <w:r>
        <w:rPr>
          <w:b/>
          <w:color w:val="F0512E"/>
          <w:sz w:val="40"/>
        </w:rPr>
        <w:t>Development Master Plan &amp; Phased Roadmap</w:t>
      </w:r>
    </w:p>
    <w:p>
      <w:pPr>
        <w:jc w:val="center"/>
      </w:pPr>
      <w:r>
        <w:rPr>
          <w:color w:val="64748B"/>
          <w:sz w:val="24"/>
        </w:rPr>
        <w:t>What is built, what ships next, and exactly how to deploy Phase 1 to Railway and Netlify</w:t>
      </w:r>
    </w:p>
    <w:p>
      <w:r>
        <w:br w:type="page"/>
      </w:r>
    </w:p>
    <w:p>
      <w:pPr>
        <w:pStyle w:val="Heading1"/>
      </w:pPr>
      <w:r>
        <w:rPr>
          <w:color w:val="1B2A4A"/>
        </w:rPr>
        <w:t>Basera — Development Master Plan &amp; Phased Roadmap</w:t>
      </w:r>
    </w:p>
    <w:p>
      <w:r>
        <w:rPr>
          <w:i/>
        </w:rPr>
        <w:t>How Basera was built, what's already done, and exactly what's left to do — with Phase 1 scoped specifically to reach a live, deployable state on Railway (backend) and Netlify (frontend).</w:t>
      </w:r>
    </w:p>
    <w:p>
      <w:r>
        <w:t>____________________________________________________________</w:t>
      </w:r>
    </w:p>
    <w:p>
      <w:pPr>
        <w:pStyle w:val="Heading2"/>
      </w:pPr>
      <w:r>
        <w:rPr>
          <w:color w:val="1B2A4A"/>
        </w:rPr>
        <w:t>1. Purpose of This Document</w:t>
      </w:r>
    </w:p>
    <w:p>
      <w:r>
        <w:t xml:space="preserve">This is the single reference for planning and sequencing Basera's ongoing development. It merges the original phased roadmap, the deployment runbook, and every follow-up item surfaced during the rebrand audit and the legacy-document review into one prioritized plan. Pair this with the </w:t>
      </w:r>
      <w:r>
        <w:rPr>
          <w:b/>
        </w:rPr>
        <w:t>Feature &amp; Requirements Specification</w:t>
      </w:r>
      <w:r>
        <w:t xml:space="preserve"> (which describes </w:t>
      </w:r>
      <w:r>
        <w:rPr>
          <w:i/>
        </w:rPr>
        <w:t>what</w:t>
      </w:r>
      <w:r>
        <w:t xml:space="preserve"> Basera does) — this document is about </w:t>
      </w:r>
      <w:r>
        <w:rPr>
          <w:i/>
        </w:rPr>
        <w:t>when</w:t>
      </w:r>
      <w:r>
        <w:t xml:space="preserve"> and </w:t>
      </w:r>
      <w:r>
        <w:rPr>
          <w:i/>
        </w:rPr>
        <w:t>how</w:t>
      </w:r>
      <w:r>
        <w:t xml:space="preserve"> it gets built and shipped.</w:t>
      </w:r>
    </w:p>
    <w:p>
      <w:r>
        <w:t>____________________________________________________________</w:t>
      </w:r>
    </w:p>
    <w:p>
      <w:pPr>
        <w:pStyle w:val="Heading2"/>
      </w:pPr>
      <w:r>
        <w:rPr>
          <w:color w:val="1B2A4A"/>
        </w:rPr>
        <w:t>2. Architecture Recap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B2A4A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Layer</w:t>
            </w:r>
          </w:p>
        </w:tc>
        <w:tc>
          <w:tcPr>
            <w:tcW w:type="dxa" w:w="2880"/>
            <w:shd w:val="clear" w:color="auto" w:fill="1B2A4A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Technology</w:t>
            </w:r>
          </w:p>
        </w:tc>
        <w:tc>
          <w:tcPr>
            <w:tcW w:type="dxa" w:w="2880"/>
            <w:shd w:val="clear" w:color="auto" w:fill="1B2A4A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Hosting</w:t>
            </w:r>
          </w:p>
        </w:tc>
      </w:tr>
      <w:tr>
        <w:tc>
          <w:tcPr>
            <w:tcW w:type="dxa" w:w="2880"/>
          </w:tcPr>
          <w:p>
            <w:r/>
            <w:r>
              <w:t>Web frontend</w:t>
            </w:r>
          </w:p>
        </w:tc>
        <w:tc>
          <w:tcPr>
            <w:tcW w:type="dxa" w:w="2880"/>
          </w:tcPr>
          <w:p>
            <w:r/>
            <w:r>
              <w:t>React 19, Vite, Tailwind, Zustand</w:t>
            </w:r>
          </w:p>
        </w:tc>
        <w:tc>
          <w:tcPr>
            <w:tcW w:type="dxa" w:w="2880"/>
          </w:tcPr>
          <w:p>
            <w:r/>
            <w:r>
              <w:t>Netlify</w:t>
            </w:r>
          </w:p>
        </w:tc>
      </w:tr>
      <w:tr>
        <w:tc>
          <w:tcPr>
            <w:tcW w:type="dxa" w:w="2880"/>
          </w:tcPr>
          <w:p>
            <w:r/>
            <w:r>
              <w:t>Backend API</w:t>
            </w:r>
          </w:p>
        </w:tc>
        <w:tc>
          <w:tcPr>
            <w:tcW w:type="dxa" w:w="2880"/>
          </w:tcPr>
          <w:p>
            <w:r/>
            <w:r>
              <w:t>Node.js, Express 5, MongoDB/Mongoose, Socket.io</w:t>
            </w:r>
          </w:p>
        </w:tc>
        <w:tc>
          <w:tcPr>
            <w:tcW w:type="dxa" w:w="2880"/>
          </w:tcPr>
          <w:p>
            <w:r/>
            <w:r>
              <w:t>Railway</w:t>
            </w:r>
          </w:p>
        </w:tc>
      </w:tr>
      <w:tr>
        <w:tc>
          <w:tcPr>
            <w:tcW w:type="dxa" w:w="2880"/>
          </w:tcPr>
          <w:p>
            <w:r/>
            <w:r>
              <w:t>Database</w:t>
            </w:r>
          </w:p>
        </w:tc>
        <w:tc>
          <w:tcPr>
            <w:tcW w:type="dxa" w:w="2880"/>
          </w:tcPr>
          <w:p>
            <w:r/>
            <w:r>
              <w:t>MongoDB Atlas (free M0 tier)</w:t>
            </w:r>
          </w:p>
        </w:tc>
        <w:tc>
          <w:tcPr>
            <w:tcW w:type="dxa" w:w="2880"/>
          </w:tcPr>
          <w:p>
            <w:r/>
            <w:r>
              <w:t>MongoDB Atlas</w:t>
            </w:r>
          </w:p>
        </w:tc>
      </w:tr>
      <w:tr>
        <w:tc>
          <w:tcPr>
            <w:tcW w:type="dxa" w:w="2880"/>
          </w:tcPr>
          <w:p>
            <w:r/>
            <w:r>
              <w:t>Mobile app</w:t>
            </w:r>
          </w:p>
        </w:tc>
        <w:tc>
          <w:tcPr>
            <w:tcW w:type="dxa" w:w="2880"/>
          </w:tcPr>
          <w:p>
            <w:r/>
            <w:r>
              <w:t>Expo / React Native</w:t>
            </w:r>
          </w:p>
        </w:tc>
        <w:tc>
          <w:tcPr>
            <w:tcW w:type="dxa" w:w="2880"/>
          </w:tcPr>
          <w:p>
            <w:r/>
            <w:r>
              <w:t>Not yet published (Phase 2)</w:t>
            </w:r>
          </w:p>
        </w:tc>
      </w:tr>
    </w:tbl>
    <w:p>
      <w:r>
        <w:t xml:space="preserve">The platform's defining convention is </w:t>
      </w:r>
      <w:r>
        <w:rPr>
          <w:b/>
        </w:rPr>
        <w:t>dual-mode demo/live behaviour</w:t>
      </w:r>
      <w:r>
        <w:t xml:space="preserve"> — every route falls back to realistic in-memory data when no database is connected, so the whole app is explorable before a single environment variable is set. Preserve this pattern for every future feature.</w:t>
      </w:r>
    </w:p>
    <w:p>
      <w:r>
        <w:t>____________________________________________________________</w:t>
      </w:r>
    </w:p>
    <w:p>
      <w:pPr>
        <w:pStyle w:val="Heading2"/>
      </w:pPr>
      <w:r>
        <w:rPr>
          <w:color w:val="1B2A4A"/>
        </w:rPr>
        <w:t>3. Phased Roadmap Overview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4157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admap-timelin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15786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B2A4A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Phase</w:t>
            </w:r>
          </w:p>
        </w:tc>
        <w:tc>
          <w:tcPr>
            <w:tcW w:type="dxa" w:w="2880"/>
            <w:shd w:val="clear" w:color="auto" w:fill="1B2A4A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880"/>
            <w:shd w:val="clear" w:color="auto" w:fill="1B2A4A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Scope</w:t>
            </w:r>
          </w:p>
        </w:tc>
      </w:tr>
      <w:tr>
        <w:tc>
          <w:tcPr>
            <w:tcW w:type="dxa" w:w="2880"/>
          </w:tcPr>
          <w:p>
            <w:r/>
            <w:r>
              <w:t>Phase 0 — Rebrand &amp; Foundation</w:t>
            </w:r>
          </w:p>
        </w:tc>
        <w:tc>
          <w:tcPr>
            <w:tcW w:type="dxa" w:w="2880"/>
          </w:tcPr>
          <w:p>
            <w:r/>
            <w:r>
              <w:t>✅ Complete</w:t>
            </w:r>
          </w:p>
        </w:tc>
        <w:tc>
          <w:tcPr>
            <w:tcW w:type="dxa" w:w="2880"/>
          </w:tcPr>
          <w:p>
            <w:r/>
            <w:r>
              <w:t>Rebrand to Basera, bug fixes, first round of advanced features, cloud infrastructure provisioning</w:t>
            </w:r>
          </w:p>
        </w:tc>
      </w:tr>
      <w:tr>
        <w:tc>
          <w:tcPr>
            <w:tcW w:type="dxa" w:w="2880"/>
          </w:tcPr>
          <w:p>
            <w:r/>
            <w:r>
              <w:t>Phase 1 — SaaS Expansion</w:t>
            </w:r>
          </w:p>
        </w:tc>
        <w:tc>
          <w:tcPr>
            <w:tcW w:type="dxa" w:w="2880"/>
          </w:tcPr>
          <w:p>
            <w:r/>
            <w:r>
              <w:t>✅ Complete</w:t>
            </w:r>
          </w:p>
        </w:tc>
        <w:tc>
          <w:tcPr>
            <w:tcW w:type="dxa" w:w="2880"/>
          </w:tcPr>
          <w:p>
            <w:r/>
            <w:r>
              <w:t>Hostel Groups, Blocks/Wardens, manual seat override, roommate visibility, Hotels &amp; Guest Houses vertical, mobile app source tree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Phase 1B — Go Live</w:t>
            </w:r>
          </w:p>
        </w:tc>
        <w:tc>
          <w:tcPr>
            <w:tcW w:type="dxa" w:w="2880"/>
          </w:tcPr>
          <w:p>
            <w:r/>
            <w:r>
              <w:t xml:space="preserve">▶ </w:t>
            </w:r>
            <w:r>
              <w:rPr>
                <w:b/>
              </w:rPr>
              <w:t>Next — this is the deployment milestone</w:t>
            </w:r>
          </w:p>
        </w:tc>
        <w:tc>
          <w:tcPr>
            <w:tcW w:type="dxa" w:w="2880"/>
          </w:tcPr>
          <w:p>
            <w:r/>
            <w:r>
              <w:t>Push to GitHub, build, deploy to Railway + Netlify, seed data, verify end-to-end</w:t>
            </w:r>
          </w:p>
        </w:tc>
      </w:tr>
      <w:tr>
        <w:tc>
          <w:tcPr>
            <w:tcW w:type="dxa" w:w="2880"/>
          </w:tcPr>
          <w:p>
            <w:r/>
            <w:r>
              <w:t>Phase 2 — Real Installed Build</w:t>
            </w:r>
          </w:p>
        </w:tc>
        <w:tc>
          <w:tcPr>
            <w:tcW w:type="dxa" w:w="2880"/>
          </w:tcPr>
          <w:p>
            <w:r/>
            <w:r>
              <w:t>○ Planned</w:t>
            </w:r>
          </w:p>
        </w:tc>
        <w:tc>
          <w:tcPr>
            <w:tcW w:type="dxa" w:w="2880"/>
          </w:tcPr>
          <w:p>
            <w:r/>
            <w:r>
              <w:t>Mobile app build &amp; store submission prep, host-facing block/warden UI, real screenshots</w:t>
            </w:r>
          </w:p>
        </w:tc>
      </w:tr>
      <w:tr>
        <w:tc>
          <w:tcPr>
            <w:tcW w:type="dxa" w:w="2880"/>
          </w:tcPr>
          <w:p>
            <w:r/>
            <w:r>
              <w:t>Phase 3 — Trust &amp; Intelligence Hardening</w:t>
            </w:r>
          </w:p>
        </w:tc>
        <w:tc>
          <w:tcPr>
            <w:tcW w:type="dxa" w:w="2880"/>
          </w:tcPr>
          <w:p>
            <w:r/>
            <w:r>
              <w:t>○ Planned</w:t>
            </w:r>
          </w:p>
        </w:tc>
        <w:tc>
          <w:tcPr>
            <w:tcW w:type="dxa" w:w="2880"/>
          </w:tcPr>
          <w:p>
            <w:r/>
            <w:r>
              <w:t>SEO/SSR, real OCR, perceptual-hash fraud detection, insurance partner, analytics</w:t>
            </w:r>
          </w:p>
        </w:tc>
      </w:tr>
      <w:tr>
        <w:tc>
          <w:tcPr>
            <w:tcW w:type="dxa" w:w="2880"/>
          </w:tcPr>
          <w:p>
            <w:r/>
            <w:r>
              <w:t>Phase 4 — Mobile App Feature Parity</w:t>
            </w:r>
          </w:p>
        </w:tc>
        <w:tc>
          <w:tcPr>
            <w:tcW w:type="dxa" w:w="2880"/>
          </w:tcPr>
          <w:p>
            <w:r/>
            <w:r>
              <w:t>○ Planned</w:t>
            </w:r>
          </w:p>
        </w:tc>
        <w:tc>
          <w:tcPr>
            <w:tcW w:type="dxa" w:w="2880"/>
          </w:tcPr>
          <w:p>
            <w:r/>
            <w:r>
              <w:t>Bring the mobile app to parity with the web student experience, then extend to hosts</w:t>
            </w:r>
          </w:p>
        </w:tc>
      </w:tr>
      <w:tr>
        <w:tc>
          <w:tcPr>
            <w:tcW w:type="dxa" w:w="2880"/>
          </w:tcPr>
          <w:p>
            <w:r/>
            <w:r>
              <w:t>Phase 5 — New Verticals</w:t>
            </w:r>
          </w:p>
        </w:tc>
        <w:tc>
          <w:tcPr>
            <w:tcW w:type="dxa" w:w="2880"/>
          </w:tcPr>
          <w:p>
            <w:r/>
            <w:r>
              <w:t>○ Planned</w:t>
            </w:r>
          </w:p>
        </w:tc>
        <w:tc>
          <w:tcPr>
            <w:tcW w:type="dxa" w:w="2880"/>
          </w:tcPr>
          <w:p>
            <w:r/>
            <w:r>
              <w:t>Rider booking, food ordering, job/internship board</w:t>
            </w:r>
          </w:p>
        </w:tc>
      </w:tr>
    </w:tbl>
    <w:p>
      <w:r>
        <w:t>____________________________________________________________</w:t>
      </w:r>
    </w:p>
    <w:p>
      <w:pPr>
        <w:pStyle w:val="Heading2"/>
      </w:pPr>
      <w:r>
        <w:rPr>
          <w:color w:val="1B2A4A"/>
        </w:rPr>
        <w:t>4. Phase 1B — "Ready to Deploy" Runbook (Do This Next)</w:t>
      </w:r>
    </w:p>
    <w:p>
      <w:r>
        <w:t xml:space="preserve">This phase has one goal: </w:t>
      </w:r>
      <w:r>
        <w:rPr>
          <w:b/>
        </w:rPr>
        <w:t>get the current, fully-built codebase live on the internet</w:t>
      </w:r>
      <w:r>
        <w:t>, on the infrastructure already provisioned, so it can be demoed publicly and handed to real users.</w:t>
      </w:r>
    </w:p>
    <w:p>
      <w:pPr>
        <w:pStyle w:val="Heading3"/>
      </w:pPr>
      <w:r>
        <w:rPr>
          <w:color w:val="F0512E"/>
        </w:rPr>
        <w:t>4.1 What's already provisioned (no action needed)</w:t>
      </w:r>
    </w:p>
    <w:p>
      <w:r>
        <w:rPr>
          <w:b/>
        </w:rPr>
        <w:t>MongoDB Atlas</w:t>
      </w:r>
      <w:r>
        <w:br/>
        <w:t xml:space="preserve">- Organization </w:t>
      </w:r>
      <w:r>
        <w:rPr>
          <w:rFonts w:ascii="Consolas" w:hAnsi="Consolas"/>
          <w:sz w:val="19"/>
        </w:rPr>
        <w:t>Own</w:t>
      </w:r>
      <w:r>
        <w:t xml:space="preserve">, Project </w:t>
      </w:r>
      <w:r>
        <w:rPr>
          <w:rFonts w:ascii="Consolas" w:hAnsi="Consolas"/>
          <w:sz w:val="19"/>
        </w:rPr>
        <w:t>Basera</w:t>
      </w:r>
      <w:r>
        <w:t xml:space="preserve">, Cluster </w:t>
      </w:r>
      <w:r>
        <w:rPr>
          <w:rFonts w:ascii="Consolas" w:hAnsi="Consolas"/>
          <w:sz w:val="19"/>
        </w:rPr>
        <w:t>basera-cluster</w:t>
      </w:r>
      <w:r>
        <w:t xml:space="preserve"> — free M0 tier, AWS </w:t>
      </w:r>
      <w:r>
        <w:rPr>
          <w:rFonts w:ascii="Consolas" w:hAnsi="Consolas"/>
          <w:sz w:val="19"/>
        </w:rPr>
        <w:t>us-east-1</w:t>
      </w:r>
      <w:r>
        <w:t>.</w:t>
        <w:br/>
        <w:t xml:space="preserve">- Database user </w:t>
      </w:r>
      <w:r>
        <w:rPr>
          <w:rFonts w:ascii="Consolas" w:hAnsi="Consolas"/>
          <w:sz w:val="19"/>
        </w:rPr>
        <w:t>basera_app</w:t>
      </w:r>
      <w:r>
        <w:t xml:space="preserve"> (readWrite scoped to the </w:t>
      </w:r>
      <w:r>
        <w:rPr>
          <w:rFonts w:ascii="Consolas" w:hAnsi="Consolas"/>
          <w:sz w:val="19"/>
        </w:rPr>
        <w:t>basera</w:t>
      </w:r>
      <w:r>
        <w:t xml:space="preserve"> database only).</w:t>
        <w:br/>
        <w:t xml:space="preserve">- Network access is open to </w:t>
      </w:r>
      <w:r>
        <w:rPr>
          <w:rFonts w:ascii="Consolas" w:hAnsi="Consolas"/>
          <w:sz w:val="19"/>
        </w:rPr>
        <w:t>0.0.0.0/0</w:t>
      </w:r>
      <w:r>
        <w:t xml:space="preserve"> (still requires username/password) — tighten later to Railway's specific egress ranges if desired, via Atlas → Network Access.</w:t>
      </w:r>
    </w:p>
    <w:p>
      <w:r>
        <w:rPr>
          <w:b/>
        </w:rPr>
        <w:t>Railway (backend)</w:t>
      </w:r>
      <w:r>
        <w:br/>
        <w:t xml:space="preserve">- Project </w:t>
      </w:r>
      <w:r>
        <w:rPr>
          <w:rFonts w:ascii="Consolas" w:hAnsi="Consolas"/>
          <w:sz w:val="19"/>
        </w:rPr>
        <w:t>Basera</w:t>
      </w:r>
      <w:r>
        <w:t xml:space="preserve">, service </w:t>
      </w:r>
      <w:r>
        <w:rPr>
          <w:rFonts w:ascii="Consolas" w:hAnsi="Consolas"/>
          <w:sz w:val="19"/>
        </w:rPr>
        <w:t>basera-api</w:t>
      </w:r>
      <w:r>
        <w:t xml:space="preserve">, public domain already generated: </w:t>
      </w:r>
      <w:r>
        <w:rPr>
          <w:rFonts w:ascii="Consolas" w:hAnsi="Consolas"/>
          <w:sz w:val="19"/>
        </w:rPr>
        <w:t>https://basera-api-production.up.railway.app</w:t>
      </w:r>
      <w:r>
        <w:t>.</w:t>
        <w:br/>
        <w:t>- Non-secret environment variables already set (client URL, escrow/commission/fee defaults, rate limits, map cache TTL, etc.) — see Appendix A for the full list.</w:t>
        <w:br/>
        <w:t xml:space="preserve">- </w:t>
      </w:r>
      <w:r>
        <w:rPr>
          <w:rFonts w:ascii="Consolas" w:hAnsi="Consolas"/>
          <w:sz w:val="19"/>
        </w:rPr>
        <w:t>railway.json</w:t>
      </w:r>
      <w:r>
        <w:t xml:space="preserve"> at the repo root already configures </w:t>
      </w:r>
      <w:r>
        <w:rPr>
          <w:rFonts w:ascii="Consolas" w:hAnsi="Consolas"/>
          <w:sz w:val="19"/>
        </w:rPr>
        <w:t>startCommand: npm run start --prefix server</w:t>
      </w:r>
      <w:r>
        <w:t xml:space="preserve"> for this monorepo layout.</w:t>
      </w:r>
    </w:p>
    <w:p>
      <w:r>
        <w:rPr>
          <w:b/>
        </w:rPr>
        <w:t>Netlify (frontend)</w:t>
      </w:r>
      <w:r>
        <w:br/>
        <w:t xml:space="preserve">- Site </w:t>
      </w:r>
      <w:r>
        <w:rPr>
          <w:rFonts w:ascii="Consolas" w:hAnsi="Consolas"/>
          <w:sz w:val="19"/>
        </w:rPr>
        <w:t>basera-pk</w:t>
      </w:r>
      <w:r>
        <w:t xml:space="preserve">, URL once deployed: </w:t>
      </w:r>
      <w:r>
        <w:rPr>
          <w:rFonts w:ascii="Consolas" w:hAnsi="Consolas"/>
          <w:sz w:val="19"/>
        </w:rPr>
        <w:t>https://basera-pk.netlify.app</w:t>
      </w:r>
      <w:r>
        <w:t>.</w:t>
        <w:br/>
        <w:t xml:space="preserve">- </w:t>
      </w:r>
      <w:r>
        <w:rPr>
          <w:rFonts w:ascii="Consolas" w:hAnsi="Consolas"/>
          <w:sz w:val="19"/>
        </w:rPr>
        <w:t>netlify.toml</w:t>
      </w:r>
      <w:r>
        <w:t xml:space="preserve"> at the repo root already configures base=</w:t>
      </w:r>
      <w:r>
        <w:rPr>
          <w:rFonts w:ascii="Consolas" w:hAnsi="Consolas"/>
          <w:sz w:val="19"/>
        </w:rPr>
        <w:t>client</w:t>
      </w:r>
      <w:r>
        <w:t>, build=</w:t>
      </w:r>
      <w:r>
        <w:rPr>
          <w:rFonts w:ascii="Consolas" w:hAnsi="Consolas"/>
          <w:sz w:val="19"/>
        </w:rPr>
        <w:t>npm install &amp;&amp; npm run build</w:t>
      </w:r>
      <w:r>
        <w:t>, publish=</w:t>
      </w:r>
      <w:r>
        <w:rPr>
          <w:rFonts w:ascii="Consolas" w:hAnsi="Consolas"/>
          <w:sz w:val="19"/>
        </w:rPr>
        <w:t>client/dist</w:t>
      </w:r>
      <w:r>
        <w:t>, SPA redirect, and security headers.</w:t>
        <w:br/>
        <w:t xml:space="preserve">- Environment variables already set: </w:t>
      </w:r>
      <w:r>
        <w:rPr>
          <w:rFonts w:ascii="Consolas" w:hAnsi="Consolas"/>
          <w:sz w:val="19"/>
        </w:rPr>
        <w:t>VITE_API_URL</w:t>
      </w:r>
      <w:r>
        <w:t xml:space="preserve">, </w:t>
      </w:r>
      <w:r>
        <w:rPr>
          <w:rFonts w:ascii="Consolas" w:hAnsi="Consolas"/>
          <w:sz w:val="19"/>
        </w:rPr>
        <w:t>VITE_SITE_URL</w:t>
      </w:r>
      <w:r>
        <w:t xml:space="preserve">, </w:t>
      </w:r>
      <w:r>
        <w:rPr>
          <w:rFonts w:ascii="Consolas" w:hAnsi="Consolas"/>
          <w:sz w:val="19"/>
        </w:rPr>
        <w:t>VITE_ALLOW_DEMO_FALLBACK=false</w:t>
      </w:r>
      <w:r>
        <w:t xml:space="preserve">, </w:t>
      </w:r>
      <w:r>
        <w:rPr>
          <w:rFonts w:ascii="Consolas" w:hAnsi="Consolas"/>
          <w:sz w:val="19"/>
        </w:rPr>
        <w:t>VITE_SUPPORT_WHATSAPP</w:t>
      </w:r>
      <w:r>
        <w:t>.</w:t>
      </w:r>
    </w:p>
    <w:p>
      <w:pPr>
        <w:pStyle w:val="Heading3"/>
      </w:pPr>
      <w:r>
        <w:rPr>
          <w:color w:val="F0512E"/>
        </w:rPr>
        <w:t>4.2 Deployment architecture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172821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flow-03-deployment-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282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color w:val="F0512E"/>
        </w:rPr>
        <w:t>4.3 Step-by-step checklist</w:t>
      </w:r>
    </w:p>
    <w:p>
      <w:pPr>
        <w:pStyle w:val="ListNumber"/>
      </w:pPr>
      <w:r>
        <w:rPr>
          <w:b/>
        </w:rPr>
        <w:t>Push the code to a GitHub repository you control.</w:t>
      </w:r>
      <w:r>
        <w:t xml:space="preserve"> The repo's current Git remote points to a repository that is not yours — do not push there. From your own machine:</w:t>
        <w:br/>
        <w:t xml:space="preserve">   </w:t>
      </w:r>
      <w:r>
        <w:rPr>
          <w:rFonts w:ascii="Consolas" w:hAnsi="Consolas"/>
          <w:sz w:val="19"/>
        </w:rPr>
        <w:t>bash</w:t>
        <w:br/>
        <w:t xml:space="preserve">   cd path\to\Hostel_Hub</w:t>
        <w:br/>
        <w:t xml:space="preserve">   git remote set-url origin https://github.com/&lt;your-username&gt;/&lt;your-new-repo&gt;.git</w:t>
        <w:br/>
        <w:t xml:space="preserve">   git add -A</w:t>
        <w:br/>
        <w:t xml:space="preserve">   git commit -m "Basera: rebrand, features, and Phase 1 SaaS expansion"</w:t>
        <w:br/>
        <w:t xml:space="preserve">   git push -u origin main</w:t>
      </w:r>
    </w:p>
    <w:p>
      <w:pPr>
        <w:pStyle w:val="ListNumber"/>
      </w:pPr>
      <w:r>
        <w:rPr>
          <w:b/>
        </w:rPr>
        <w:t>Install and build locally first</w:t>
      </w:r>
      <w:r>
        <w:t>, to catch anything a build step would catch:</w:t>
        <w:br/>
        <w:t xml:space="preserve">   </w:t>
      </w:r>
      <w:r>
        <w:rPr>
          <w:rFonts w:ascii="Consolas" w:hAnsi="Consolas"/>
          <w:sz w:val="19"/>
        </w:rPr>
        <w:t>bash</w:t>
        <w:br/>
        <w:t xml:space="preserve">   npm install --prefix client &amp;&amp; npm run build --prefix client &amp;&amp; npm run lint --prefix client</w:t>
        <w:br/>
        <w:t xml:space="preserve">   npm install --prefix server</w:t>
      </w:r>
    </w:p>
    <w:p>
      <w:pPr>
        <w:pStyle w:val="ListNumber"/>
      </w:pPr>
      <w:r>
        <w:rPr>
          <w:b/>
        </w:rPr>
        <w:t>Connect Railway to the pushed repo.</w:t>
      </w:r>
      <w:r>
        <w:t xml:space="preserve"> Railway dashboard → </w:t>
      </w:r>
      <w:r>
        <w:rPr>
          <w:rFonts w:ascii="Consolas" w:hAnsi="Consolas"/>
          <w:sz w:val="19"/>
        </w:rPr>
        <w:t>Basera</w:t>
      </w:r>
      <w:r>
        <w:t xml:space="preserve"> project → </w:t>
      </w:r>
      <w:r>
        <w:rPr>
          <w:rFonts w:ascii="Consolas" w:hAnsi="Consolas"/>
          <w:sz w:val="19"/>
        </w:rPr>
        <w:t>basera-api</w:t>
      </w:r>
      <w:r>
        <w:t xml:space="preserve"> service → Settings → Source → connect your GitHub repo. </w:t>
      </w:r>
      <w:r>
        <w:rPr>
          <w:rFonts w:ascii="Consolas" w:hAnsi="Consolas"/>
          <w:sz w:val="19"/>
        </w:rPr>
        <w:t>railway.json</w:t>
      </w:r>
      <w:r>
        <w:t xml:space="preserve"> already handles the monorepo root/start command — no manual path configuration should be needed.</w:t>
      </w:r>
    </w:p>
    <w:p>
      <w:pPr>
        <w:pStyle w:val="ListNumber"/>
      </w:pPr>
      <w:r>
        <w:rPr>
          <w:b/>
        </w:rPr>
        <w:t>Connect Netlify to the pushed repo.</w:t>
      </w:r>
      <w:r>
        <w:t xml:space="preserve"> Netlify dashboard → </w:t>
      </w:r>
      <w:r>
        <w:rPr>
          <w:rFonts w:ascii="Consolas" w:hAnsi="Consolas"/>
          <w:sz w:val="19"/>
        </w:rPr>
        <w:t>basera-pk</w:t>
      </w:r>
      <w:r>
        <w:t xml:space="preserve"> → Site configuration → Build &amp; deploy → Link repository → connect the same repo. </w:t>
      </w:r>
      <w:r>
        <w:rPr>
          <w:rFonts w:ascii="Consolas" w:hAnsi="Consolas"/>
          <w:sz w:val="19"/>
        </w:rPr>
        <w:t>netlify.toml</w:t>
      </w:r>
      <w:r>
        <w:t xml:space="preserve"> already handles the build path.</w:t>
      </w:r>
    </w:p>
    <w:p>
      <w:pPr>
        <w:pStyle w:val="ListNumber"/>
      </w:pPr>
      <w:r>
        <w:rPr>
          <w:b/>
        </w:rPr>
        <w:t>Add the remaining secrets directly in each dashboard</w:t>
      </w:r>
      <w:r>
        <w:t xml:space="preserve"> (never share these in chat with an AI assistant or paste them into a document):</w:t>
        <w:br/>
        <w:t xml:space="preserve">   - Railway → </w:t>
      </w:r>
      <w:r>
        <w:rPr>
          <w:rFonts w:ascii="Consolas" w:hAnsi="Consolas"/>
          <w:sz w:val="19"/>
        </w:rPr>
        <w:t>basera-api</w:t>
      </w:r>
      <w:r>
        <w:t xml:space="preserve"> → Variables: </w:t>
      </w:r>
      <w:r>
        <w:rPr>
          <w:rFonts w:ascii="Consolas" w:hAnsi="Consolas"/>
          <w:sz w:val="19"/>
        </w:rPr>
        <w:t>JWT_SECRET</w:t>
      </w:r>
      <w:r>
        <w:t xml:space="preserve"> (long random string, never reused from the database password), </w:t>
      </w:r>
      <w:r>
        <w:rPr>
          <w:rFonts w:ascii="Consolas" w:hAnsi="Consolas"/>
          <w:sz w:val="19"/>
        </w:rPr>
        <w:t>CLOUDINARY_CLOUD_NAME</w:t>
      </w:r>
      <w:r>
        <w:t xml:space="preserve"> / </w:t>
      </w:r>
      <w:r>
        <w:rPr>
          <w:rFonts w:ascii="Consolas" w:hAnsi="Consolas"/>
          <w:sz w:val="19"/>
        </w:rPr>
        <w:t>CLOUDINARY_API_KEY</w:t>
      </w:r>
      <w:r>
        <w:t xml:space="preserve"> / </w:t>
      </w:r>
      <w:r>
        <w:rPr>
          <w:rFonts w:ascii="Consolas" w:hAnsi="Consolas"/>
          <w:sz w:val="19"/>
        </w:rPr>
        <w:t>CLOUDINARY_API_SECRET</w:t>
      </w:r>
      <w:r>
        <w:t xml:space="preserve">, </w:t>
      </w:r>
      <w:r>
        <w:rPr>
          <w:rFonts w:ascii="Consolas" w:hAnsi="Consolas"/>
          <w:sz w:val="19"/>
        </w:rPr>
        <w:t>CLAUDE_API_KEY</w:t>
      </w:r>
      <w:r>
        <w:t xml:space="preserve"> (optional — activates real AI features), </w:t>
      </w:r>
      <w:r>
        <w:rPr>
          <w:rFonts w:ascii="Consolas" w:hAnsi="Consolas"/>
          <w:sz w:val="19"/>
        </w:rPr>
        <w:t>OCR_API_KEY</w:t>
      </w:r>
      <w:r>
        <w:t xml:space="preserve"> + </w:t>
      </w:r>
      <w:r>
        <w:rPr>
          <w:rFonts w:ascii="Consolas" w:hAnsi="Consolas"/>
          <w:sz w:val="19"/>
        </w:rPr>
        <w:t>OCR_PROVIDER=google-vision</w:t>
      </w:r>
      <w:r>
        <w:t xml:space="preserve"> (optional), payment gateway keys (optional for a soft launch — the platform runs fully in demo-payment mode without them), </w:t>
      </w:r>
      <w:r>
        <w:rPr>
          <w:rFonts w:ascii="Consolas" w:hAnsi="Consolas"/>
          <w:sz w:val="19"/>
        </w:rPr>
        <w:t>VAPID_PUBLIC_KEY</w:t>
      </w:r>
      <w:r>
        <w:t xml:space="preserve"> / </w:t>
      </w:r>
      <w:r>
        <w:rPr>
          <w:rFonts w:ascii="Consolas" w:hAnsi="Consolas"/>
          <w:sz w:val="19"/>
        </w:rPr>
        <w:t>VAPID_PRIVATE_KEY</w:t>
      </w:r>
      <w:r>
        <w:t xml:space="preserve">, </w:t>
      </w:r>
      <w:r>
        <w:rPr>
          <w:rFonts w:ascii="Consolas" w:hAnsi="Consolas"/>
          <w:sz w:val="19"/>
        </w:rPr>
        <w:t>CRON_SECRET</w:t>
      </w:r>
      <w:r>
        <w:t>.</w:t>
        <w:br/>
        <w:t xml:space="preserve">   - Netlify → </w:t>
      </w:r>
      <w:r>
        <w:rPr>
          <w:rFonts w:ascii="Consolas" w:hAnsi="Consolas"/>
          <w:sz w:val="19"/>
        </w:rPr>
        <w:t>basera-pk</w:t>
      </w:r>
      <w:r>
        <w:t xml:space="preserve"> → Environment variables: confirm </w:t>
      </w:r>
      <w:r>
        <w:rPr>
          <w:rFonts w:ascii="Consolas" w:hAnsi="Consolas"/>
          <w:sz w:val="19"/>
        </w:rPr>
        <w:t>VITE_ENABLE_CLIENT_DEMO_LOGIN=false</w:t>
      </w:r>
      <w:r>
        <w:t xml:space="preserve"> is saved (a prior connector hiccup stopped this from saving automatically).</w:t>
      </w:r>
    </w:p>
    <w:p>
      <w:pPr>
        <w:pStyle w:val="ListNumber"/>
      </w:pPr>
      <w:r>
        <w:rPr>
          <w:b/>
        </w:rPr>
        <w:t>Trigger the first deploy</w:t>
      </w:r>
      <w:r>
        <w:t xml:space="preserve"> on both services (push-to-deploy takes over automatically once connected).</w:t>
      </w:r>
    </w:p>
    <w:p>
      <w:pPr>
        <w:pStyle w:val="ListNumber"/>
      </w:pPr>
      <w:r>
        <w:rPr>
          <w:b/>
        </w:rPr>
        <w:t>Seed demo data</w:t>
      </w:r>
      <w:r>
        <w:t xml:space="preserve"> against the live database once the backend is reachable:</w:t>
        <w:br/>
        <w:t xml:space="preserve">   </w:t>
      </w:r>
      <w:r>
        <w:rPr>
          <w:rFonts w:ascii="Consolas" w:hAnsi="Consolas"/>
          <w:sz w:val="19"/>
        </w:rPr>
        <w:t>bash</w:t>
        <w:br/>
        <w:t xml:space="preserve">   npm run seed --prefix server</w:t>
      </w:r>
      <w:r>
        <w:br/>
        <w:t xml:space="preserve">   This populates the demo accounts (</w:t>
      </w:r>
      <w:r>
        <w:rPr>
          <w:rFonts w:ascii="Consolas" w:hAnsi="Consolas"/>
          <w:sz w:val="19"/>
        </w:rPr>
        <w:t>student@basera.pk</w:t>
      </w:r>
      <w:r>
        <w:t xml:space="preserve">, </w:t>
      </w:r>
      <w:r>
        <w:rPr>
          <w:rFonts w:ascii="Consolas" w:hAnsi="Consolas"/>
          <w:sz w:val="19"/>
        </w:rPr>
        <w:t>landlord@basera.pk</w:t>
      </w:r>
      <w:r>
        <w:t xml:space="preserve">, </w:t>
      </w:r>
      <w:r>
        <w:rPr>
          <w:rFonts w:ascii="Consolas" w:hAnsi="Consolas"/>
          <w:sz w:val="19"/>
        </w:rPr>
        <w:t>owner@basera.pk</w:t>
      </w:r>
      <w:r>
        <w:t xml:space="preserve">, </w:t>
      </w:r>
      <w:r>
        <w:rPr>
          <w:rFonts w:ascii="Consolas" w:hAnsi="Consolas"/>
          <w:sz w:val="19"/>
        </w:rPr>
        <w:t>admin@basera.pk</w:t>
      </w:r>
      <w:r>
        <w:t xml:space="preserve">, </w:t>
      </w:r>
      <w:r>
        <w:rPr>
          <w:rFonts w:ascii="Consolas" w:hAnsi="Consolas"/>
          <w:sz w:val="19"/>
        </w:rPr>
        <w:t>warden@basera.pk</w:t>
      </w:r>
      <w:r>
        <w:t xml:space="preserve">, all password </w:t>
      </w:r>
      <w:r>
        <w:rPr>
          <w:rFonts w:ascii="Consolas" w:hAnsi="Consolas"/>
          <w:sz w:val="19"/>
        </w:rPr>
        <w:t>password123</w:t>
      </w:r>
      <w:r>
        <w:t>) into the real database.</w:t>
      </w:r>
    </w:p>
    <w:p>
      <w:pPr>
        <w:pStyle w:val="ListNumber"/>
      </w:pPr>
      <w:r>
        <w:rPr>
          <w:b/>
        </w:rPr>
        <w:t>Verify:</w:t>
      </w:r>
      <w:r>
        <w:br/>
        <w:t xml:space="preserve">   - Backend health check: </w:t>
      </w:r>
      <w:r>
        <w:rPr>
          <w:rFonts w:ascii="Consolas" w:hAnsi="Consolas"/>
          <w:sz w:val="19"/>
        </w:rPr>
        <w:t>https://basera-api-production.up.railway.app/api/v1/health</w:t>
      </w:r>
      <w:r>
        <w:br/>
        <w:t xml:space="preserve">   - Frontend loads real listings (not just the offline fallback) at </w:t>
      </w:r>
      <w:r>
        <w:rPr>
          <w:rFonts w:ascii="Consolas" w:hAnsi="Consolas"/>
          <w:sz w:val="19"/>
        </w:rPr>
        <w:t>https://basera-pk.netlify.app</w:t>
      </w:r>
      <w:r>
        <w:br/>
        <w:t xml:space="preserve">   - A demo login and full booking flow works end to end</w:t>
        <w:br/>
        <w:t xml:space="preserve">   - The AI concierge responds (once </w:t>
      </w:r>
      <w:r>
        <w:rPr>
          <w:rFonts w:ascii="Consolas" w:hAnsi="Consolas"/>
          <w:sz w:val="19"/>
        </w:rPr>
        <w:t>CLAUDE_API_KEY</w:t>
      </w:r>
      <w:r>
        <w:t xml:space="preserve"> is set)</w:t>
      </w:r>
    </w:p>
    <w:p>
      <w:pPr>
        <w:pStyle w:val="ListNumber"/>
      </w:pPr>
      <w:r>
        <w:rPr>
          <w:b/>
        </w:rPr>
        <w:t>Smoke-test all seven role logins</w:t>
      </w:r>
      <w:r>
        <w:t xml:space="preserve"> (student, independent host, hostel group owner, warden, hotel/guest-house owner via </w:t>
      </w:r>
      <w:r>
        <w:rPr>
          <w:rFonts w:ascii="Consolas" w:hAnsi="Consolas"/>
          <w:sz w:val="19"/>
        </w:rPr>
        <w:t>/host/stays</w:t>
      </w:r>
      <w:r>
        <w:t xml:space="preserve">, admin, and the parent share-link flow) using the </w:t>
      </w:r>
      <w:r>
        <w:rPr>
          <w:b/>
        </w:rPr>
        <w:t>Demo Guide for All Roles</w:t>
      </w:r>
      <w:r>
        <w:t xml:space="preserve"> document.</w:t>
      </w:r>
    </w:p>
    <w:p>
      <w:pPr>
        <w:pStyle w:val="ListNumber"/>
      </w:pPr>
      <w:r>
        <w:rPr>
          <w:b/>
        </w:rPr>
        <w:t>Hand off to marketing</w:t>
      </w:r>
      <w:r>
        <w:t xml:space="preserve"> — once verified live, proceed to the Marketing &amp; Social Media Plan for launch content.</w:t>
      </w:r>
    </w:p>
    <w:p>
      <w:pPr>
        <w:pStyle w:val="Heading3"/>
      </w:pPr>
      <w:r>
        <w:rPr>
          <w:color w:val="F0512E"/>
        </w:rPr>
        <w:t>4.4 Rollback / safety notes</w:t>
      </w:r>
    </w:p>
    <w:p>
      <w:pPr>
        <w:pStyle w:val="ListBullet"/>
      </w:pPr>
      <w:r>
        <w:t>Rotate the Atlas database password if it is ever pasted into an insecure channel (Atlas → Database Access).</w:t>
      </w:r>
    </w:p>
    <w:p>
      <w:pPr>
        <w:pStyle w:val="ListBullet"/>
      </w:pPr>
      <w:r>
        <w:t xml:space="preserve">Do not skip setting a strong, unique </w:t>
      </w:r>
      <w:r>
        <w:rPr>
          <w:rFonts w:ascii="Consolas" w:hAnsi="Consolas"/>
          <w:sz w:val="19"/>
        </w:rPr>
        <w:t>JWT_SECRET</w:t>
      </w:r>
      <w:r>
        <w:t xml:space="preserve"> — the codebase currently warns loudly if it's missing in production but does not refuse to boot, so this is a manual must-do, not an automatic safeguard.</w:t>
      </w:r>
    </w:p>
    <w:p>
      <w:pPr>
        <w:pStyle w:val="ListBullet"/>
      </w:pPr>
      <w:r>
        <w:t xml:space="preserve">Payment gateway keys, </w:t>
      </w:r>
      <w:r>
        <w:rPr>
          <w:rFonts w:ascii="Consolas" w:hAnsi="Consolas"/>
          <w:sz w:val="19"/>
        </w:rPr>
        <w:t>CLAUDE_API_KEY</w:t>
      </w:r>
      <w:r>
        <w:t xml:space="preserve">, and </w:t>
      </w:r>
      <w:r>
        <w:rPr>
          <w:rFonts w:ascii="Consolas" w:hAnsi="Consolas"/>
          <w:sz w:val="19"/>
        </w:rPr>
        <w:t>OCR_API_KEY</w:t>
      </w:r>
      <w:r>
        <w:t xml:space="preserve"> are all optional at launch — every feature they power has a documented, working fallback, so a soft launch without them is a legitimate choice, not a broken deployment.</w:t>
      </w:r>
    </w:p>
    <w:p>
      <w:r>
        <w:t>____________________________________________________________</w:t>
      </w:r>
    </w:p>
    <w:p>
      <w:pPr>
        <w:pStyle w:val="Heading2"/>
      </w:pPr>
      <w:r>
        <w:rPr>
          <w:color w:val="1B2A4A"/>
        </w:rPr>
        <w:t>5. Working Conventions for Whoever Builds the Next Phase</w:t>
      </w:r>
    </w:p>
    <w:p>
      <w:pPr>
        <w:pStyle w:val="ListBullet"/>
      </w:pPr>
      <w:r>
        <w:rPr>
          <w:b/>
        </w:rPr>
        <w:t>Always support both demo and live mode.</w:t>
      </w:r>
      <w:r>
        <w:t xml:space="preserve"> Check </w:t>
      </w:r>
      <w:r>
        <w:rPr>
          <w:rFonts w:ascii="Consolas" w:hAnsi="Consolas"/>
          <w:sz w:val="19"/>
        </w:rPr>
        <w:t>mongoose.connection.readyState === 1</w:t>
      </w:r>
      <w:r>
        <w:t>; fall back to an in-memory array otherwise. This is not optional polish — it's how the entire platform stays explorable without a database.</w:t>
      </w:r>
    </w:p>
    <w:p>
      <w:pPr>
        <w:pStyle w:val="ListBullet"/>
      </w:pPr>
      <w:r>
        <w:rPr>
          <w:b/>
        </w:rPr>
        <w:t>Contact gating is a deliberate trust mechanism, not an oversight.</w:t>
      </w:r>
      <w:r>
        <w:t xml:space="preserve"> Any new feature that connects two users should default to withholding direct contact details until there's a real commitment, unless there's a specific, documented reason not to (as with short-stay guest bookings).</w:t>
      </w:r>
    </w:p>
    <w:p>
      <w:pPr>
        <w:pStyle w:val="ListBullet"/>
      </w:pPr>
      <w:r>
        <w:rPr>
          <w:b/>
        </w:rPr>
        <w:t>New "AI" features must be genuinely gated and genuinely optional.</w:t>
      </w:r>
      <w:r>
        <w:t xml:space="preserve"> Follow the </w:t>
      </w:r>
      <w:r>
        <w:rPr>
          <w:rFonts w:ascii="Consolas" w:hAnsi="Consolas"/>
          <w:sz w:val="19"/>
        </w:rPr>
        <w:t>aiService.js</w:t>
      </w:r>
      <w:r>
        <w:t xml:space="preserve"> pattern: env-key-gated, timeout-bounded, silent fallback to deterministic logic on any failure. Never claim AI/ML behaviour that's actually a fixed heuristic.</w:t>
      </w:r>
    </w:p>
    <w:p>
      <w:pPr>
        <w:pStyle w:val="ListBullet"/>
      </w:pPr>
      <w:r>
        <w:rPr>
          <w:b/>
        </w:rPr>
        <w:t>Every new page needs a route in client/src/App.jsx and, where relevant, a nav entry.</w:t>
      </w:r>
      <w:r>
        <w:t xml:space="preserve"> Several features have historically been "backend-complete, not yet linked from the main dashboard nav" — an easy thing to leave half-done.</w:t>
      </w:r>
    </w:p>
    <w:p>
      <w:pPr>
        <w:pStyle w:val="ListBullet"/>
      </w:pPr>
      <w:r>
        <w:rPr>
          <w:b/>
        </w:rPr>
        <w:t>Reconcile, don't silently pick, when historical specs disagree</w:t>
      </w:r>
      <w:r>
        <w:t xml:space="preserve"> (SaaS tier names/pricing, commission tiers) — see the Feature Specification's Monetization section for the specific conflicts to resolve.</w:t>
      </w:r>
    </w:p>
    <w:p>
      <w:r>
        <w:t>____________________________________________________________</w:t>
      </w:r>
    </w:p>
    <w:p>
      <w:pPr>
        <w:pStyle w:val="Heading2"/>
      </w:pPr>
      <w:r>
        <w:rPr>
          <w:color w:val="1B2A4A"/>
        </w:rPr>
        <w:t>6. Phase-by-Phase Backlog</w:t>
      </w:r>
    </w:p>
    <w:p>
      <w:pPr>
        <w:pStyle w:val="Heading3"/>
      </w:pPr>
      <w:r>
        <w:rPr>
          <w:color w:val="F0512E"/>
        </w:rPr>
        <w:t>Phase 2 — Real Installed Build</w:t>
      </w:r>
    </w:p>
    <w:p>
      <w:pPr>
        <w:pStyle w:val="ListNumber"/>
      </w:pPr>
      <w:r>
        <w:rPr>
          <w:rFonts w:ascii="Consolas" w:hAnsi="Consolas"/>
          <w:sz w:val="19"/>
        </w:rPr>
        <w:t>npx expo install --fix</w:t>
      </w:r>
      <w:r>
        <w:t xml:space="preserve"> inside </w:t>
      </w:r>
      <w:r>
        <w:rPr>
          <w:rFonts w:ascii="Consolas" w:hAnsi="Consolas"/>
          <w:sz w:val="19"/>
        </w:rPr>
        <w:t>app/</w:t>
      </w:r>
      <w:r>
        <w:t xml:space="preserve"> to reconcile dependency versions against Expo SDK 51.</w:t>
      </w:r>
    </w:p>
    <w:p>
      <w:pPr>
        <w:pStyle w:val="ListNumber"/>
      </w:pPr>
      <w:r>
        <w:t xml:space="preserve">Export real PNG icon/splash assets from </w:t>
      </w:r>
      <w:r>
        <w:rPr>
          <w:rFonts w:ascii="Consolas" w:hAnsi="Consolas"/>
          <w:sz w:val="19"/>
        </w:rPr>
        <w:t>client/public/logo.svg</w:t>
      </w:r>
      <w:r>
        <w:t xml:space="preserve"> for the mobile app.</w:t>
      </w:r>
    </w:p>
    <w:p>
      <w:pPr>
        <w:pStyle w:val="ListNumber"/>
      </w:pPr>
      <w:r>
        <w:t>Take real screenshots of the running app, replacing the illustrative diagrams in this document set.</w:t>
      </w:r>
    </w:p>
    <w:p>
      <w:pPr>
        <w:pStyle w:val="ListNumber"/>
      </w:pPr>
      <w:r>
        <w:t>Add a host-facing UI for creating blocks and assigning wardens (</w:t>
      </w:r>
      <w:r>
        <w:rPr>
          <w:rFonts w:ascii="Consolas" w:hAnsi="Consolas"/>
          <w:sz w:val="19"/>
        </w:rPr>
        <w:t>POST/PUT /api/v1/blocks</w:t>
      </w:r>
      <w:r>
        <w:t xml:space="preserve"> already supports this server-side; only the warden-side dashboard was built in Phase 1).</w:t>
      </w:r>
    </w:p>
    <w:p>
      <w:pPr>
        <w:pStyle w:val="ListNumber"/>
      </w:pPr>
      <w:r>
        <w:t>Add a "My Properties" link to the host dashboard for the Stays manager (</w:t>
      </w:r>
      <w:r>
        <w:rPr>
          <w:rFonts w:ascii="Consolas" w:hAnsi="Consolas"/>
          <w:sz w:val="19"/>
        </w:rPr>
        <w:t>/host/stays</w:t>
      </w:r>
      <w:r>
        <w:t xml:space="preserve"> is currently only reachable by direct URL).</w:t>
      </w:r>
    </w:p>
    <w:p>
      <w:pPr>
        <w:pStyle w:val="ListNumber"/>
      </w:pPr>
      <w:r>
        <w:t>Prepare Apple App Store / Google Play Store submission materials.</w:t>
      </w:r>
    </w:p>
    <w:p>
      <w:pPr>
        <w:pStyle w:val="Heading3"/>
      </w:pPr>
      <w:r>
        <w:rPr>
          <w:color w:val="F0512E"/>
        </w:rPr>
        <w:t>Phase 3 — Trust &amp; Intelligence Hardening</w:t>
      </w:r>
    </w:p>
    <w:p>
      <w:pPr>
        <w:pStyle w:val="ListNumber"/>
      </w:pPr>
      <w:r>
        <w:t>Server-side rendering or static prerendering for public marketing/listing pages, so search engines index Basera properly (highest-impact item on this list).</w:t>
      </w:r>
    </w:p>
    <w:p>
      <w:pPr>
        <w:pStyle w:val="ListNumber"/>
      </w:pPr>
      <w:r>
        <w:t>Move duplicate-photo detection from the coarse fallback hash to true perceptual hashing (</w:t>
      </w:r>
      <w:r>
        <w:rPr>
          <w:rFonts w:ascii="Consolas" w:hAnsi="Consolas"/>
          <w:sz w:val="19"/>
        </w:rPr>
        <w:t>npm install sharp</w:t>
      </w:r>
      <w:r>
        <w:t>), and add address-matching as the second half of duplicate-listing detection.</w:t>
      </w:r>
    </w:p>
    <w:p>
      <w:pPr>
        <w:pStyle w:val="ListNumber"/>
      </w:pPr>
      <w:r>
        <w:t>Onboard a real OCR provider (</w:t>
      </w:r>
      <w:r>
        <w:rPr>
          <w:rFonts w:ascii="Consolas" w:hAnsi="Consolas"/>
          <w:sz w:val="19"/>
        </w:rPr>
        <w:t>OCR_API_KEY</w:t>
      </w:r>
      <w:r>
        <w:t>, Google Vision) to replace the current metadata-only document check.</w:t>
      </w:r>
    </w:p>
    <w:p>
      <w:pPr>
        <w:pStyle w:val="ListNumber"/>
      </w:pPr>
      <w:r>
        <w:t>Extend real Claude usage to any newly added AI-adjacent surfaces.</w:t>
      </w:r>
    </w:p>
    <w:p>
      <w:pPr>
        <w:pStyle w:val="ListNumber"/>
      </w:pPr>
      <w:r>
        <w:t>If pursued, onboard a real deposit-insurance underwriting partner to replace the current pilot/fee-only version.</w:t>
      </w:r>
    </w:p>
    <w:p>
      <w:pPr>
        <w:pStyle w:val="ListNumber"/>
      </w:pPr>
      <w:r>
        <w:t>Add product analytics (GA4 or PostHog) — currently no event tracking is implemented; Sentry error tracking exists but is optional/unconfigured.</w:t>
      </w:r>
    </w:p>
    <w:p>
      <w:pPr>
        <w:pStyle w:val="ListNumber"/>
      </w:pPr>
      <w:r>
        <w:t>Build the SEO content hub (city/university guide articles) and register Google Business Profile + Search Console.</w:t>
      </w:r>
    </w:p>
    <w:p>
      <w:pPr>
        <w:pStyle w:val="ListNumber"/>
      </w:pPr>
      <w:r>
        <w:t xml:space="preserve">Wire SMS (Twilio) for OTP and rent-reminder escalation, and add the </w:t>
      </w:r>
      <w:r>
        <w:rPr>
          <w:rFonts w:ascii="Consolas" w:hAnsi="Consolas"/>
          <w:sz w:val="19"/>
        </w:rPr>
        <w:t>/auth/refresh-token</w:t>
      </w:r>
      <w:r>
        <w:t xml:space="preserve"> and </w:t>
      </w:r>
      <w:r>
        <w:rPr>
          <w:rFonts w:ascii="Consolas" w:hAnsi="Consolas"/>
          <w:sz w:val="19"/>
        </w:rPr>
        <w:t>/auth/reset-password</w:t>
      </w:r>
      <w:r>
        <w:t xml:space="preserve"> flows specified in the original plans but not yet built.</w:t>
      </w:r>
    </w:p>
    <w:p>
      <w:pPr>
        <w:pStyle w:val="ListNumber"/>
      </w:pPr>
      <w:r>
        <w:t>Implement the SuperHost reduced-commission tier and the auto-triggered Loyalty/Early-Bird/Last-Minute discount types.</w:t>
      </w:r>
    </w:p>
    <w:p>
      <w:pPr>
        <w:pStyle w:val="ListNumber"/>
      </w:pPr>
      <w:r>
        <w:t xml:space="preserve">Give </w:t>
      </w:r>
      <w:r>
        <w:rPr>
          <w:rFonts w:ascii="Consolas" w:hAnsi="Consolas"/>
          <w:sz w:val="19"/>
        </w:rPr>
        <w:t>property_manager</w:t>
      </w:r>
      <w:r>
        <w:t xml:space="preserve"> and </w:t>
      </w:r>
      <w:r>
        <w:rPr>
          <w:rFonts w:ascii="Consolas" w:hAnsi="Consolas"/>
          <w:sz w:val="19"/>
        </w:rPr>
        <w:t>finance</w:t>
      </w:r>
      <w:r>
        <w:t xml:space="preserve"> roles (already present in the </w:t>
      </w:r>
      <w:r>
        <w:rPr>
          <w:rFonts w:ascii="Consolas" w:hAnsi="Consolas"/>
          <w:sz w:val="19"/>
        </w:rPr>
        <w:t>User</w:t>
      </w:r>
      <w:r>
        <w:t xml:space="preserve"> schema) real, scoped dashboards, or remove them from the schema if they're not going to be pursued.</w:t>
      </w:r>
    </w:p>
    <w:p>
      <w:pPr>
        <w:pStyle w:val="ListNumber"/>
      </w:pPr>
      <w:r>
        <w:t>Consider self-hosting OSRM/Overpass on Railway if map traffic grows beyond what the public instances comfortably serve.</w:t>
      </w:r>
    </w:p>
    <w:p>
      <w:pPr>
        <w:pStyle w:val="Heading3"/>
      </w:pPr>
      <w:r>
        <w:rPr>
          <w:color w:val="F0512E"/>
        </w:rPr>
        <w:t>Phase 4 — Mobile App Feature Parity</w:t>
      </w:r>
    </w:p>
    <w:p>
      <w:r>
        <w:t>Bring the mobile app to parity with the web app's student experience (saved searches, chat, documents/receipts, push notifications via the existing VAPID setup), then extend it to hosts with a lightweight app for booking requests and messaging on the go.</w:t>
      </w:r>
    </w:p>
    <w:p>
      <w:pPr>
        <w:pStyle w:val="Heading3"/>
      </w:pPr>
      <w:r>
        <w:rPr>
          <w:color w:val="F0512E"/>
        </w:rPr>
        <w:t>Phase 5 — New Verticals (the "Coming Soon" features)</w:t>
      </w:r>
    </w:p>
    <w:p>
      <w:r>
        <w:t>Each of these is close to its own product, not a Basera feature extension, and should get its own focused planning pass (data model, moderation approach, monetization) before implementation begins:</w:t>
        <w:br/>
        <w:t xml:space="preserve">- </w:t>
      </w:r>
      <w:r>
        <w:rPr>
          <w:b/>
        </w:rPr>
        <w:t>Rider booking</w:t>
      </w:r>
      <w:r>
        <w:t xml:space="preserve"> — likely a thin integration with an existing ride-hailing API/partner rather than building dispatch logic from scratch; scope as "get a ride to campus."</w:t>
        <w:br/>
        <w:t xml:space="preserve">- </w:t>
      </w:r>
      <w:r>
        <w:rPr>
          <w:b/>
        </w:rPr>
        <w:t>Food ordering</w:t>
      </w:r>
      <w:r>
        <w:t xml:space="preserve"> — start with hostel mess-menu partners (the mess-menu rating system already exists) before expanding to nearby restaurants.</w:t>
        <w:br/>
        <w:t xml:space="preserve">- </w:t>
      </w:r>
      <w:r>
        <w:rPr>
          <w:b/>
        </w:rPr>
        <w:t>Job seeker</w:t>
      </w:r>
      <w:r>
        <w:t xml:space="preserve"> — part-time/internship listings targeted at the same student base, plausibly monetizable via employer-paid listings, reusing the existing verification/trust infrastructure to vet employers.</w:t>
      </w:r>
    </w:p>
    <w:p>
      <w:r>
        <w:t>____________________________________________________________</w:t>
      </w:r>
    </w:p>
    <w:p>
      <w:pPr>
        <w:pStyle w:val="Heading2"/>
      </w:pPr>
      <w:r>
        <w:rPr>
          <w:color w:val="1B2A4A"/>
        </w:rPr>
        <w:t>7. Risk Register / Known Follow-Ups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B2A4A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Risk</w:t>
            </w:r>
          </w:p>
        </w:tc>
        <w:tc>
          <w:tcPr>
            <w:tcW w:type="dxa" w:w="4320"/>
            <w:shd w:val="clear" w:color="auto" w:fill="1B2A4A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Recommended Action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JWT_SECRET</w:t>
            </w:r>
            <w:r>
              <w:t xml:space="preserve"> unset in production</w:t>
            </w:r>
          </w:p>
        </w:tc>
        <w:tc>
          <w:tcPr>
            <w:tcW w:type="dxa" w:w="4320"/>
          </w:tcPr>
          <w:p>
            <w:r/>
            <w:r>
              <w:t>Set before go-live; server warns but does not refuse to boot</w:t>
            </w:r>
          </w:p>
        </w:tc>
      </w:tr>
      <w:tr>
        <w:tc>
          <w:tcPr>
            <w:tcW w:type="dxa" w:w="4320"/>
          </w:tcPr>
          <w:p>
            <w:r/>
            <w:r>
              <w:t>Atlas DB password exposure</w:t>
            </w:r>
          </w:p>
        </w:tc>
        <w:tc>
          <w:tcPr>
            <w:tcW w:type="dxa" w:w="4320"/>
          </w:tcPr>
          <w:p>
            <w:r/>
            <w:r>
              <w:t>Rotate immediately via Atlas → Database Access if ever shared insecurely</w:t>
            </w:r>
          </w:p>
        </w:tc>
      </w:tr>
      <w:tr>
        <w:tc>
          <w:tcPr>
            <w:tcW w:type="dxa" w:w="4320"/>
          </w:tcPr>
          <w:p>
            <w:r/>
            <w:r>
              <w:t>SPA has no server-side rendering</w:t>
            </w:r>
          </w:p>
        </w:tc>
        <w:tc>
          <w:tcPr>
            <w:tcW w:type="dxa" w:w="4320"/>
          </w:tcPr>
          <w:p>
            <w:r/>
            <w:r>
              <w:t>Prioritize in Phase 3 — currently limits organic search visibility</w:t>
            </w:r>
          </w:p>
        </w:tc>
      </w:tr>
      <w:tr>
        <w:tc>
          <w:tcPr>
            <w:tcW w:type="dxa" w:w="4320"/>
          </w:tcPr>
          <w:p>
            <w:r/>
            <w:r>
              <w:t>SaaS tier naming/pricing inconsistent across historical docs</w:t>
            </w:r>
          </w:p>
        </w:tc>
        <w:tc>
          <w:tcPr>
            <w:tcW w:type="dxa" w:w="4320"/>
          </w:tcPr>
          <w:p>
            <w:r/>
            <w:r>
              <w:t>Resolve explicitly (see Feature Spec §7.2) rather than leaving ambiguous</w:t>
            </w:r>
          </w:p>
        </w:tc>
      </w:tr>
      <w:tr>
        <w:tc>
          <w:tcPr>
            <w:tcW w:type="dxa" w:w="4320"/>
          </w:tcPr>
          <w:p>
            <w:r/>
            <w:r>
              <w:t>Deposit Protection is not underwritten</w:t>
            </w:r>
          </w:p>
        </w:tc>
        <w:tc>
          <w:tcPr>
            <w:tcW w:type="dxa" w:w="4320"/>
          </w:tcPr>
          <w:p>
            <w:r/>
            <w:r>
              <w:t>Keep UI copy explicit that this is a pilot/platform-backed add-on, not licensed insurance, until a partner is onboarded</w:t>
            </w:r>
          </w:p>
        </w:tc>
      </w:tr>
      <w:tr>
        <w:tc>
          <w:tcPr>
            <w:tcW w:type="dxa" w:w="4320"/>
          </w:tcPr>
          <w:p>
            <w:r/>
            <w:r>
              <w:t xml:space="preserve">Legacy </w:t>
            </w:r>
            <w:r>
              <w:rPr>
                <w:rFonts w:ascii="Consolas" w:hAnsi="Consolas"/>
                <w:sz w:val="19"/>
              </w:rPr>
              <w:t>.docx</w:t>
            </w:r>
            <w:r>
              <w:t xml:space="preserve"> planning documents</w:t>
            </w:r>
          </w:p>
        </w:tc>
        <w:tc>
          <w:tcPr>
            <w:tcW w:type="dxa" w:w="4320"/>
          </w:tcPr>
          <w:p>
            <w:r/>
            <w:r>
              <w:t>Superseded by this document set; archived out of the active repository (see the top-level README)</w:t>
            </w:r>
          </w:p>
        </w:tc>
      </w:tr>
    </w:tbl>
    <w:p>
      <w:r>
        <w:t>____________________________________________________________</w:t>
      </w:r>
    </w:p>
    <w:p>
      <w:pPr>
        <w:pStyle w:val="Heading2"/>
      </w:pPr>
      <w:r>
        <w:rPr>
          <w:color w:val="1B2A4A"/>
        </w:rPr>
        <w:t>Appendix A — Environment Variables Reference (Non-Secret Defaults)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B2A4A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Variable</w:t>
            </w:r>
          </w:p>
        </w:tc>
        <w:tc>
          <w:tcPr>
            <w:tcW w:type="dxa" w:w="4320"/>
            <w:shd w:val="clear" w:color="auto" w:fill="1B2A4A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ESCROW_HOLD_HOURS</w:t>
            </w:r>
          </w:p>
        </w:tc>
        <w:tc>
          <w:tcPr>
            <w:tcW w:type="dxa" w:w="4320"/>
          </w:tcPr>
          <w:p>
            <w:r/>
            <w:r>
              <w:t>Hours after move-in before payout releases (default 48)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COMMISSION_RATE_DEFAULT</w:t>
            </w:r>
          </w:p>
        </w:tc>
        <w:tc>
          <w:tcPr>
            <w:tcW w:type="dxa" w:w="4320"/>
          </w:tcPr>
          <w:p>
            <w:r/>
            <w:r>
              <w:t>Platform commission on bookings (default 0.07)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STUDENT_SERVICE_FEE_PKR</w:t>
            </w:r>
          </w:p>
        </w:tc>
        <w:tc>
          <w:tcPr>
            <w:tcW w:type="dxa" w:w="4320"/>
          </w:tcPr>
          <w:p>
            <w:r/>
            <w:r>
              <w:t>Flat per-booking service fee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LATE_FEE_PKR</w:t>
            </w:r>
          </w:p>
        </w:tc>
        <w:tc>
          <w:tcPr>
            <w:tcW w:type="dxa" w:w="4320"/>
          </w:tcPr>
          <w:p>
            <w:r/>
            <w:r>
              <w:t>Recurring rent late fee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DEPOSIT_PROTECTION_FEE_RATE</w:t>
            </w:r>
            <w:r>
              <w:t xml:space="preserve"> / </w:t>
            </w:r>
            <w:r>
              <w:rPr>
                <w:rFonts w:ascii="Consolas" w:hAnsi="Consolas"/>
                <w:sz w:val="19"/>
              </w:rPr>
              <w:t>_CAP_PKR</w:t>
            </w:r>
          </w:p>
        </w:tc>
        <w:tc>
          <w:tcPr>
            <w:tcW w:type="dxa" w:w="4320"/>
          </w:tcPr>
          <w:p>
            <w:r/>
            <w:r>
              <w:t>Optional deposit-protection add-on pricing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OFF_PLATFORM_REPORT_CREDIT_PKR</w:t>
            </w:r>
          </w:p>
        </w:tc>
        <w:tc>
          <w:tcPr>
            <w:tcW w:type="dxa" w:w="4320"/>
          </w:tcPr>
          <w:p>
            <w:r/>
            <w:r>
              <w:t>Incentive credit for reporting off-platform payment attempts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BASERA_MANAGEMENT_FEE_PKR</w:t>
            </w:r>
          </w:p>
        </w:tc>
        <w:tc>
          <w:tcPr>
            <w:tcW w:type="dxa" w:w="4320"/>
          </w:tcPr>
          <w:p>
            <w:r/>
            <w:r>
              <w:t>Host subscription management fee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RICKSHAW_FARE_PER_KM</w:t>
            </w:r>
          </w:p>
        </w:tc>
        <w:tc>
          <w:tcPr>
            <w:tcW w:type="dxa" w:w="4320"/>
          </w:tcPr>
          <w:p>
            <w:r/>
            <w:r>
              <w:t>Used in commute/fare estimate cards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MAP_CACHE_TTL_HOURS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OSRM_BASE_URL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OVERPASS_BASE_URL</w:t>
            </w:r>
          </w:p>
        </w:tc>
        <w:tc>
          <w:tcPr>
            <w:tcW w:type="dxa" w:w="4320"/>
          </w:tcPr>
          <w:p>
            <w:r/>
            <w:r>
              <w:t>Map intelligence configuration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AI_PROVIDER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CLAUDE_API_KEY</w:t>
            </w:r>
          </w:p>
        </w:tc>
        <w:tc>
          <w:tcPr>
            <w:tcW w:type="dxa" w:w="4320"/>
          </w:tcPr>
          <w:p>
            <w:r/>
            <w:r>
              <w:t>AI feature gating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OCR_PROVIDER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OCR_API_KEY</w:t>
            </w:r>
          </w:p>
        </w:tc>
        <w:tc>
          <w:tcPr>
            <w:tcW w:type="dxa" w:w="4320"/>
          </w:tcPr>
          <w:p>
            <w:r/>
            <w:r>
              <w:t>Real ID-document OCR gating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ALLOW_DEMO_MODE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VITE_ALLOW_DEMO_FALLBACK</w:t>
            </w:r>
          </w:p>
        </w:tc>
        <w:tc>
          <w:tcPr>
            <w:tcW w:type="dxa" w:w="4320"/>
          </w:tcPr>
          <w:p>
            <w:r/>
            <w:r>
              <w:t>Dual-mode demo/live toggles</w:t>
            </w:r>
          </w:p>
        </w:tc>
      </w:tr>
    </w:tbl>
    <w:p>
      <w:r>
        <w:t xml:space="preserve">Secrets (never store in a document — set directly in the Railway/Netlify dashboards): </w:t>
      </w:r>
      <w:r>
        <w:rPr>
          <w:rFonts w:ascii="Consolas" w:hAnsi="Consolas"/>
          <w:sz w:val="19"/>
        </w:rPr>
        <w:t>JWT_SECRET</w:t>
      </w:r>
      <w:r>
        <w:t xml:space="preserve">, </w:t>
      </w:r>
      <w:r>
        <w:rPr>
          <w:rFonts w:ascii="Consolas" w:hAnsi="Consolas"/>
          <w:sz w:val="19"/>
        </w:rPr>
        <w:t>CLOUDINARY_*</w:t>
      </w:r>
      <w:r>
        <w:t>, payment gateway keys (</w:t>
      </w:r>
      <w:r>
        <w:rPr>
          <w:rFonts w:ascii="Consolas" w:hAnsi="Consolas"/>
          <w:sz w:val="19"/>
        </w:rPr>
        <w:t>JAZZCASH_*</w:t>
      </w:r>
      <w:r>
        <w:t xml:space="preserve">, </w:t>
      </w:r>
      <w:r>
        <w:rPr>
          <w:rFonts w:ascii="Consolas" w:hAnsi="Consolas"/>
          <w:sz w:val="19"/>
        </w:rPr>
        <w:t>EASYPAISA_*</w:t>
      </w:r>
      <w:r>
        <w:t xml:space="preserve">, </w:t>
      </w:r>
      <w:r>
        <w:rPr>
          <w:rFonts w:ascii="Consolas" w:hAnsi="Consolas"/>
          <w:sz w:val="19"/>
        </w:rPr>
        <w:t>STRIPE_*</w:t>
      </w:r>
      <w:r>
        <w:t xml:space="preserve">), </w:t>
      </w:r>
      <w:r>
        <w:rPr>
          <w:rFonts w:ascii="Consolas" w:hAnsi="Consolas"/>
          <w:sz w:val="19"/>
        </w:rPr>
        <w:t>VAPID_PUBLIC_KEY</w:t>
      </w:r>
      <w:r>
        <w:t>/</w:t>
      </w:r>
      <w:r>
        <w:rPr>
          <w:rFonts w:ascii="Consolas" w:hAnsi="Consolas"/>
          <w:sz w:val="19"/>
        </w:rPr>
        <w:t>VAPID_PRIVATE_KEY</w:t>
      </w:r>
      <w:r>
        <w:t xml:space="preserve">, </w:t>
      </w:r>
      <w:r>
        <w:rPr>
          <w:rFonts w:ascii="Consolas" w:hAnsi="Consolas"/>
          <w:sz w:val="19"/>
        </w:rPr>
        <w:t>CRON_SECRET</w:t>
      </w:r>
      <w: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