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4644" w14:textId="77777777" w:rsidR="00F66E5D" w:rsidRPr="00F66E5D" w:rsidRDefault="00F66E5D" w:rsidP="00F66E5D">
      <w:pPr>
        <w:rPr>
          <w:lang w:val="en-PK"/>
        </w:rPr>
      </w:pPr>
      <w:r w:rsidRPr="00F66E5D">
        <w:rPr>
          <w:lang w:val="en-PK"/>
        </w:rPr>
        <w:t xml:space="preserve">The three documents </w:t>
      </w:r>
      <w:proofErr w:type="spellStart"/>
      <w:r w:rsidRPr="00F66E5D">
        <w:rPr>
          <w:lang w:val="en-PK"/>
        </w:rPr>
        <w:t>analyze</w:t>
      </w:r>
      <w:proofErr w:type="spellEnd"/>
      <w:r w:rsidRPr="00F66E5D">
        <w:rPr>
          <w:lang w:val="en-PK"/>
        </w:rPr>
        <w:t xml:space="preserve"> the MATCO Foods (Falak Rice) supply chain but differ significantly in their level of operational detail, historical context, and production lead-time estimations.</w:t>
      </w:r>
    </w:p>
    <w:p w14:paraId="6A7E9709" w14:textId="77777777" w:rsidR="00F66E5D" w:rsidRPr="00F66E5D" w:rsidRDefault="00F66E5D" w:rsidP="00F66E5D">
      <w:pPr>
        <w:rPr>
          <w:lang w:val="en-P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156"/>
        <w:gridCol w:w="2269"/>
        <w:gridCol w:w="2501"/>
      </w:tblGrid>
      <w:tr w:rsidR="00F66E5D" w:rsidRPr="00F66E5D" w14:paraId="3647AF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29AF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EA40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AI 1 Chat GPT.docx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84A0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AI 2 Gemini.docx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ACC3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AI 3 Claude.docx</w:t>
            </w:r>
          </w:p>
        </w:tc>
      </w:tr>
      <w:tr w:rsidR="00F66E5D" w:rsidRPr="00F66E5D" w14:paraId="6E9D4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EC27E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Corporate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61D1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Relies on basic public facts, noting the company operates five plants and exports to over 65 countries. </w:t>
            </w:r>
          </w:p>
          <w:p w14:paraId="2C6D8D7B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7996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Highlights broader operations like rice glucose and corn starch divisions, and notes exports to over 70 countries. </w:t>
            </w:r>
          </w:p>
          <w:p w14:paraId="0F1A1110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D54AD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Provides deep historical context (founded 1964), revenue breakdowns (&gt;70% export, &lt;10% domestic), and details the "Friends of Farmers" program with Oxfam. </w:t>
            </w:r>
          </w:p>
          <w:p w14:paraId="787654B9" w14:textId="77777777" w:rsidR="00F66E5D" w:rsidRPr="00F66E5D" w:rsidRDefault="00F66E5D" w:rsidP="00F66E5D">
            <w:pPr>
              <w:rPr>
                <w:lang w:val="en-PK"/>
              </w:rPr>
            </w:pPr>
          </w:p>
        </w:tc>
      </w:tr>
      <w:tr w:rsidR="00F66E5D" w:rsidRPr="00F66E5D" w14:paraId="4957A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76E5C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Manufacturing Bottleneck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760C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Identifies generic physical constraints, specifically drying, storage, and milling capacity. </w:t>
            </w:r>
          </w:p>
          <w:p w14:paraId="28BA6DCC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F0DF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Identifies natural basmati aging and the strict speed limits of precision optical sorting as the primary bottlenecks. </w:t>
            </w:r>
          </w:p>
          <w:p w14:paraId="58AF529B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0FBF8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Cites moisture control during drying and the conventional aging process for premium basmati. </w:t>
            </w:r>
          </w:p>
          <w:p w14:paraId="15CF3602" w14:textId="77777777" w:rsidR="00F66E5D" w:rsidRPr="00F66E5D" w:rsidRDefault="00F66E5D" w:rsidP="00F66E5D">
            <w:pPr>
              <w:rPr>
                <w:lang w:val="en-PK"/>
              </w:rPr>
            </w:pPr>
          </w:p>
        </w:tc>
      </w:tr>
      <w:tr w:rsidR="00F66E5D" w:rsidRPr="00F66E5D" w14:paraId="3340D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5F30B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Manufacturing Lead Times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9CA95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>Estimates a fast 1–</w:t>
            </w:r>
            <w:proofErr w:type="gramStart"/>
            <w:r w:rsidRPr="00F66E5D">
              <w:rPr>
                <w:lang w:val="en-PK"/>
              </w:rPr>
              <w:t>5 day</w:t>
            </w:r>
            <w:proofErr w:type="gramEnd"/>
            <w:r w:rsidRPr="00F66E5D">
              <w:rPr>
                <w:lang w:val="en-PK"/>
              </w:rPr>
              <w:t xml:space="preserve"> turnaround from processing to finished goods. </w:t>
            </w:r>
          </w:p>
          <w:p w14:paraId="191D8AF3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8576F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Splits the process into 3–10 days for active milling and 90–180+ days for basmati aging. </w:t>
            </w:r>
          </w:p>
          <w:p w14:paraId="46EEF7EB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CDDB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>Estimates a moderate 15–</w:t>
            </w:r>
            <w:proofErr w:type="gramStart"/>
            <w:r w:rsidRPr="00F66E5D">
              <w:rPr>
                <w:lang w:val="en-PK"/>
              </w:rPr>
              <w:t>45 day</w:t>
            </w:r>
            <w:proofErr w:type="gramEnd"/>
            <w:r w:rsidRPr="00F66E5D">
              <w:rPr>
                <w:lang w:val="en-PK"/>
              </w:rPr>
              <w:t xml:space="preserve"> window to account for drying, milling, and multi-week aging. </w:t>
            </w:r>
          </w:p>
          <w:p w14:paraId="054B4273" w14:textId="77777777" w:rsidR="00F66E5D" w:rsidRPr="00F66E5D" w:rsidRDefault="00F66E5D" w:rsidP="00F66E5D">
            <w:pPr>
              <w:rPr>
                <w:lang w:val="en-PK"/>
              </w:rPr>
            </w:pPr>
          </w:p>
        </w:tc>
      </w:tr>
      <w:tr w:rsidR="00F66E5D" w:rsidRPr="00F66E5D" w14:paraId="7C25C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94D1D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t>Sourcing &amp; Geography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42E8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Mentions generic </w:t>
            </w:r>
            <w:r w:rsidRPr="00F66E5D">
              <w:rPr>
                <w:lang w:val="en-PK"/>
              </w:rPr>
              <w:lastRenderedPageBreak/>
              <w:t xml:space="preserve">agricultural markets in Punjab and Sindh. </w:t>
            </w:r>
          </w:p>
          <w:p w14:paraId="60036AF0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A5CEA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lastRenderedPageBreak/>
              <w:t xml:space="preserve">Specifies the "Kalar Bowl" and </w:t>
            </w:r>
            <w:r w:rsidRPr="00F66E5D">
              <w:rPr>
                <w:lang w:val="en-PK"/>
              </w:rPr>
              <w:lastRenderedPageBreak/>
              <w:t xml:space="preserve">regions like Gujranwala and Hafizabad for paddy sourcing. </w:t>
            </w:r>
          </w:p>
          <w:p w14:paraId="3A3B7425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38217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lastRenderedPageBreak/>
              <w:t xml:space="preserve">Highlights the organic-certified </w:t>
            </w:r>
            <w:r w:rsidRPr="00F66E5D">
              <w:rPr>
                <w:lang w:val="en-PK"/>
              </w:rPr>
              <w:lastRenderedPageBreak/>
              <w:t xml:space="preserve">procurement network of over 500 female farmers. </w:t>
            </w:r>
          </w:p>
          <w:p w14:paraId="54026D3E" w14:textId="77777777" w:rsidR="00F66E5D" w:rsidRPr="00F66E5D" w:rsidRDefault="00F66E5D" w:rsidP="00F66E5D">
            <w:pPr>
              <w:rPr>
                <w:lang w:val="en-PK"/>
              </w:rPr>
            </w:pPr>
          </w:p>
        </w:tc>
      </w:tr>
      <w:tr w:rsidR="00F66E5D" w:rsidRPr="00F66E5D" w14:paraId="69666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9168A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b/>
                <w:bCs/>
                <w:lang w:val="en-PK"/>
              </w:rPr>
              <w:lastRenderedPageBreak/>
              <w:t>Distribution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970F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Uses general terms for wholesalers, retailers, and export logistics. </w:t>
            </w:r>
          </w:p>
          <w:p w14:paraId="2A69D5A5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E173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Names specific maritime hubs (Port Qasim) and local modern trade chains (Carrefour, Metro, Imtiaz). </w:t>
            </w:r>
          </w:p>
          <w:p w14:paraId="6316CFB1" w14:textId="77777777" w:rsidR="00F66E5D" w:rsidRPr="00F66E5D" w:rsidRDefault="00F66E5D" w:rsidP="00F66E5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AAE1C" w14:textId="77777777" w:rsidR="00F66E5D" w:rsidRPr="00F66E5D" w:rsidRDefault="00F66E5D" w:rsidP="00F66E5D">
            <w:pPr>
              <w:rPr>
                <w:lang w:val="en-PK"/>
              </w:rPr>
            </w:pPr>
            <w:r w:rsidRPr="00F66E5D">
              <w:rPr>
                <w:lang w:val="en-PK"/>
              </w:rPr>
              <w:t xml:space="preserve">Focuses heavily on the export-weighted revenue mix, noting domestic trade is a marginal share of the business. </w:t>
            </w:r>
          </w:p>
        </w:tc>
      </w:tr>
    </w:tbl>
    <w:p w14:paraId="63048BFA" w14:textId="77777777" w:rsidR="0061794A" w:rsidRDefault="0061794A"/>
    <w:sectPr w:rsidR="00617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5D"/>
    <w:rsid w:val="00060B63"/>
    <w:rsid w:val="005841B4"/>
    <w:rsid w:val="0061794A"/>
    <w:rsid w:val="00CE4EDB"/>
    <w:rsid w:val="00F6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80E1"/>
  <w15:chartTrackingRefBased/>
  <w15:docId w15:val="{30529356-B3DE-462A-A6C6-D3261536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OMER FAROOQ - 27878</dc:creator>
  <cp:keywords/>
  <dc:description/>
  <cp:lastModifiedBy>MUHAMMAD OMER FAROOQ - 27878</cp:lastModifiedBy>
  <cp:revision>1</cp:revision>
  <dcterms:created xsi:type="dcterms:W3CDTF">2026-09-13T11:45:00Z</dcterms:created>
  <dcterms:modified xsi:type="dcterms:W3CDTF">2026-09-13T11:45:00Z</dcterms:modified>
</cp:coreProperties>
</file>