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AgentFlow — Master Product &amp; Technical Specification</w:t>
      </w:r>
    </w:p>
    <w:p>
      <w:pPr>
        <w:jc w:val="center"/>
      </w:pPr>
      <w:r>
        <w:rPr>
          <w:i/>
        </w:rPr>
        <w:t>AgentFlow — AI Business Operations Platform</w:t>
        <w:br/>
        <w:t>Technical Documentation</w:t>
      </w:r>
    </w:p>
    <w:p/>
    <w:p>
      <w:pPr>
        <w:pStyle w:val="Heading1"/>
      </w:pPr>
      <w:r>
        <w:t>1. Executive Summary</w:t>
      </w:r>
    </w:p>
    <w:p>
      <w:r>
        <w:t>AgentFlow is a multi-tenant AI business-operations platform for small and medium-sized businesses. It receives operational requests from support channels, understands the request, retrieves trusted business context, delegates work to specialized agents, proposes actions, enforces deterministic business policies, obtains human approval for sensitive operations, executes permitted actions through governed tools, and records a complete audit trail.</w:t>
      </w:r>
    </w:p>
    <w:p>
      <w:r>
        <w:t>Core principle: AI proposes and reasons; deterministic software governs permissions, policy, state transitions, and irreversible actions.</w:t>
      </w:r>
    </w:p>
    <w:p>
      <w:pPr>
        <w:pStyle w:val="Heading1"/>
      </w:pPr>
      <w:r>
        <w:t>2. Product Vision</w:t>
      </w:r>
    </w:p>
    <w:p>
      <w:r>
        <w:t>Turn repetitive business operations into governed, observable, partially autonomous workflows without removing humans from high-risk decisions.</w:t>
      </w:r>
    </w:p>
    <w:p>
      <w:pPr>
        <w:pStyle w:val="Heading1"/>
      </w:pPr>
      <w:r>
        <w:t>3. Target Users</w:t>
      </w:r>
    </w:p>
    <w:p>
      <w:pPr>
        <w:pStyle w:val="ListBullet"/>
      </w:pPr>
      <w:r>
        <w:t>SMB owner/operator: wants repetitive operational work handled automatically.</w:t>
      </w:r>
    </w:p>
    <w:p>
      <w:pPr>
        <w:pStyle w:val="ListBullet"/>
      </w:pPr>
      <w:r>
        <w:t>Support manager: wants faster triage, investigation, and resolution.</w:t>
      </w:r>
    </w:p>
    <w:p>
      <w:pPr>
        <w:pStyle w:val="ListBullet"/>
      </w:pPr>
      <w:r>
        <w:t>Operations manager: wants workflow automation and exception handling.</w:t>
      </w:r>
    </w:p>
    <w:p>
      <w:pPr>
        <w:pStyle w:val="ListBullet"/>
      </w:pPr>
      <w:r>
        <w:t>Agent administrator: configures tools, policies, knowledge sources, and approval rules.</w:t>
      </w:r>
    </w:p>
    <w:p>
      <w:pPr>
        <w:pStyle w:val="ListBullet"/>
      </w:pPr>
      <w:r>
        <w:t>Developer/integrator: connects business systems through APIs/MCP.</w:t>
      </w:r>
    </w:p>
    <w:p>
      <w:pPr>
        <w:pStyle w:val="Heading1"/>
      </w:pPr>
      <w:r>
        <w:t>4. Initial Product Scope</w:t>
      </w:r>
    </w:p>
    <w:tbl>
      <w:tblPr>
        <w:tblStyle w:val="TableGrid"/>
        <w:tblW w:type="auto" w:w="0"/>
        <w:tblLook w:firstColumn="1" w:firstRow="1" w:lastColumn="0" w:lastRow="0" w:noHBand="0" w:noVBand="1" w:val="04A0"/>
      </w:tblPr>
      <w:tblGrid>
        <w:gridCol w:w="3312"/>
        <w:gridCol w:w="3312"/>
        <w:gridCol w:w="3312"/>
      </w:tblGrid>
      <w:tr>
        <w:tc>
          <w:tcPr>
            <w:tcW w:type="dxa" w:w="3312"/>
          </w:tcPr>
          <w:p>
            <w:r>
              <w:t>Capability</w:t>
            </w:r>
          </w:p>
        </w:tc>
        <w:tc>
          <w:tcPr>
            <w:tcW w:type="dxa" w:w="3312"/>
          </w:tcPr>
          <w:p>
            <w:r>
              <w:t>V1</w:t>
            </w:r>
          </w:p>
        </w:tc>
        <w:tc>
          <w:tcPr>
            <w:tcW w:type="dxa" w:w="3312"/>
          </w:tcPr>
          <w:p>
            <w:r>
              <w:t>Later</w:t>
            </w:r>
          </w:p>
        </w:tc>
      </w:tr>
      <w:tr>
        <w:tc>
          <w:tcPr>
            <w:tcW w:type="dxa" w:w="3312"/>
          </w:tcPr>
          <w:p>
            <w:r>
              <w:t>Support intake and triage</w:t>
            </w:r>
          </w:p>
        </w:tc>
        <w:tc>
          <w:tcPr>
            <w:tcW w:type="dxa" w:w="3312"/>
          </w:tcPr>
          <w:p>
            <w:r>
              <w:t>Yes</w:t>
            </w:r>
          </w:p>
        </w:tc>
        <w:tc>
          <w:tcPr>
            <w:tcW w:type="dxa" w:w="3312"/>
          </w:tcPr>
          <w:p>
            <w:r>
              <w:t>Multi-channel expansion</w:t>
            </w:r>
          </w:p>
        </w:tc>
      </w:tr>
      <w:tr>
        <w:tc>
          <w:tcPr>
            <w:tcW w:type="dxa" w:w="3312"/>
          </w:tcPr>
          <w:p>
            <w:r>
              <w:t>Company knowledge / RAG</w:t>
            </w:r>
          </w:p>
        </w:tc>
        <w:tc>
          <w:tcPr>
            <w:tcW w:type="dxa" w:w="3312"/>
          </w:tcPr>
          <w:p>
            <w:r>
              <w:t>Yes</w:t>
            </w:r>
          </w:p>
        </w:tc>
        <w:tc>
          <w:tcPr>
            <w:tcW w:type="dxa" w:w="3312"/>
          </w:tcPr>
          <w:p>
            <w:r>
              <w:t>Advanced knowledge graph</w:t>
            </w:r>
          </w:p>
        </w:tc>
      </w:tr>
      <w:tr>
        <w:tc>
          <w:tcPr>
            <w:tcW w:type="dxa" w:w="3312"/>
          </w:tcPr>
          <w:p>
            <w:r>
              <w:t>Customer/account lookup</w:t>
            </w:r>
          </w:p>
        </w:tc>
        <w:tc>
          <w:tcPr>
            <w:tcW w:type="dxa" w:w="3312"/>
          </w:tcPr>
          <w:p>
            <w:r>
              <w:t>Yes</w:t>
            </w:r>
          </w:p>
        </w:tc>
        <w:tc>
          <w:tcPr>
            <w:tcW w:type="dxa" w:w="3312"/>
          </w:tcPr>
          <w:p>
            <w:r>
              <w:t>More CRM systems</w:t>
            </w:r>
          </w:p>
        </w:tc>
      </w:tr>
      <w:tr>
        <w:tc>
          <w:tcPr>
            <w:tcW w:type="dxa" w:w="3312"/>
          </w:tcPr>
          <w:p>
            <w:r>
              <w:t>Specialized agents</w:t>
            </w:r>
          </w:p>
        </w:tc>
        <w:tc>
          <w:tcPr>
            <w:tcW w:type="dxa" w:w="3312"/>
          </w:tcPr>
          <w:p>
            <w:r>
              <w:t>Yes</w:t>
            </w:r>
          </w:p>
        </w:tc>
        <w:tc>
          <w:tcPr>
            <w:tcW w:type="dxa" w:w="3312"/>
          </w:tcPr>
          <w:p>
            <w:r>
              <w:t>Agent marketplace</w:t>
            </w:r>
          </w:p>
        </w:tc>
      </w:tr>
      <w:tr>
        <w:tc>
          <w:tcPr>
            <w:tcW w:type="dxa" w:w="3312"/>
          </w:tcPr>
          <w:p>
            <w:r>
              <w:t>Human approvals</w:t>
            </w:r>
          </w:p>
        </w:tc>
        <w:tc>
          <w:tcPr>
            <w:tcW w:type="dxa" w:w="3312"/>
          </w:tcPr>
          <w:p>
            <w:r>
              <w:t>Yes</w:t>
            </w:r>
          </w:p>
        </w:tc>
        <w:tc>
          <w:tcPr>
            <w:tcW w:type="dxa" w:w="3312"/>
          </w:tcPr>
          <w:p>
            <w:r>
              <w:t>Delegated approval policies</w:t>
            </w:r>
          </w:p>
        </w:tc>
      </w:tr>
      <w:tr>
        <w:tc>
          <w:tcPr>
            <w:tcW w:type="dxa" w:w="3312"/>
          </w:tcPr>
          <w:p>
            <w:r>
              <w:t>Tool execution</w:t>
            </w:r>
          </w:p>
        </w:tc>
        <w:tc>
          <w:tcPr>
            <w:tcW w:type="dxa" w:w="3312"/>
          </w:tcPr>
          <w:p>
            <w:r>
              <w:t>Yes</w:t>
            </w:r>
          </w:p>
        </w:tc>
        <w:tc>
          <w:tcPr>
            <w:tcW w:type="dxa" w:w="3312"/>
          </w:tcPr>
          <w:p>
            <w:r>
              <w:t>MCP ecosystem</w:t>
            </w:r>
          </w:p>
        </w:tc>
      </w:tr>
      <w:tr>
        <w:tc>
          <w:tcPr>
            <w:tcW w:type="dxa" w:w="3312"/>
          </w:tcPr>
          <w:p>
            <w:r>
              <w:t>Policy engine</w:t>
            </w:r>
          </w:p>
        </w:tc>
        <w:tc>
          <w:tcPr>
            <w:tcW w:type="dxa" w:w="3312"/>
          </w:tcPr>
          <w:p>
            <w:r>
              <w:t>Yes</w:t>
            </w:r>
          </w:p>
        </w:tc>
        <w:tc>
          <w:tcPr>
            <w:tcW w:type="dxa" w:w="3312"/>
          </w:tcPr>
          <w:p>
            <w:r>
              <w:t>Visual policy builder</w:t>
            </w:r>
          </w:p>
        </w:tc>
      </w:tr>
      <w:tr>
        <w:tc>
          <w:tcPr>
            <w:tcW w:type="dxa" w:w="3312"/>
          </w:tcPr>
          <w:p>
            <w:r>
              <w:t>Audit trail</w:t>
            </w:r>
          </w:p>
        </w:tc>
        <w:tc>
          <w:tcPr>
            <w:tcW w:type="dxa" w:w="3312"/>
          </w:tcPr>
          <w:p>
            <w:r>
              <w:t>Yes</w:t>
            </w:r>
          </w:p>
        </w:tc>
        <w:tc>
          <w:tcPr>
            <w:tcW w:type="dxa" w:w="3312"/>
          </w:tcPr>
          <w:p>
            <w:r>
              <w:t>Compliance exports</w:t>
            </w:r>
          </w:p>
        </w:tc>
      </w:tr>
      <w:tr>
        <w:tc>
          <w:tcPr>
            <w:tcW w:type="dxa" w:w="3312"/>
          </w:tcPr>
          <w:p>
            <w:r>
              <w:t>Event-driven automation</w:t>
            </w:r>
          </w:p>
        </w:tc>
        <w:tc>
          <w:tcPr>
            <w:tcW w:type="dxa" w:w="3312"/>
          </w:tcPr>
          <w:p>
            <w:r>
              <w:t>Yes</w:t>
            </w:r>
          </w:p>
        </w:tc>
        <w:tc>
          <w:tcPr>
            <w:tcW w:type="dxa" w:w="3312"/>
          </w:tcPr>
          <w:p>
            <w:r>
              <w:t>Visual workflow builder</w:t>
            </w:r>
          </w:p>
        </w:tc>
      </w:tr>
      <w:tr>
        <w:tc>
          <w:tcPr>
            <w:tcW w:type="dxa" w:w="3312"/>
          </w:tcPr>
          <w:p>
            <w:r>
              <w:t>Billing / SaaS controls</w:t>
            </w:r>
          </w:p>
        </w:tc>
        <w:tc>
          <w:tcPr>
            <w:tcW w:type="dxa" w:w="3312"/>
          </w:tcPr>
          <w:p>
            <w:r>
              <w:t>Later</w:t>
            </w:r>
          </w:p>
        </w:tc>
        <w:tc>
          <w:tcPr>
            <w:tcW w:type="dxa" w:w="3312"/>
          </w:tcPr>
          <w:p>
            <w:r>
              <w:t>Yes</w:t>
            </w:r>
          </w:p>
        </w:tc>
      </w:tr>
    </w:tbl>
    <w:p>
      <w:pPr>
        <w:pStyle w:val="Heading1"/>
      </w:pPr>
      <w:r>
        <w:t>5. Functional Requirements</w:t>
      </w:r>
    </w:p>
    <w:p>
      <w:pPr>
        <w:pStyle w:val="ListBullet"/>
      </w:pPr>
      <w:r>
        <w:t>FR-001: Users can create an organization/workspace.</w:t>
      </w:r>
    </w:p>
    <w:p>
      <w:pPr>
        <w:pStyle w:val="ListBullet"/>
      </w:pPr>
      <w:r>
        <w:t>FR-002: Organizations are strictly tenant-isolated.</w:t>
      </w:r>
    </w:p>
    <w:p>
      <w:pPr>
        <w:pStyle w:val="ListBullet"/>
      </w:pPr>
      <w:r>
        <w:t>FR-003: Admins can configure knowledge sources and integrations.</w:t>
      </w:r>
    </w:p>
    <w:p>
      <w:pPr>
        <w:pStyle w:val="ListBullet"/>
      </w:pPr>
      <w:r>
        <w:t>FR-004: The platform ingests documents asynchronously.</w:t>
      </w:r>
    </w:p>
    <w:p>
      <w:pPr>
        <w:pStyle w:val="ListBullet"/>
      </w:pPr>
      <w:r>
        <w:t>FR-005: Incoming requests receive an idempotent workflow ID.</w:t>
      </w:r>
    </w:p>
    <w:p>
      <w:pPr>
        <w:pStyle w:val="ListBullet"/>
      </w:pPr>
      <w:r>
        <w:t>FR-006: A triage agent classifies the request and identifies required capabilities.</w:t>
      </w:r>
    </w:p>
    <w:p>
      <w:pPr>
        <w:pStyle w:val="ListBullet"/>
      </w:pPr>
      <w:r>
        <w:t>FR-007: A supervisor/orchestrator can delegate to specialized agents.</w:t>
      </w:r>
    </w:p>
    <w:p>
      <w:pPr>
        <w:pStyle w:val="ListBullet"/>
      </w:pPr>
      <w:r>
        <w:t>FR-008: Agents can retrieve grounded knowledge with citations.</w:t>
      </w:r>
    </w:p>
    <w:p>
      <w:pPr>
        <w:pStyle w:val="ListBullet"/>
      </w:pPr>
      <w:r>
        <w:t>FR-009: Agents can call only tools allowed by their identity, role, tenant, and policy.</w:t>
      </w:r>
    </w:p>
    <w:p>
      <w:pPr>
        <w:pStyle w:val="ListBullet"/>
      </w:pPr>
      <w:r>
        <w:t>FR-010: High-risk actions create approval tasks rather than executing automatically.</w:t>
      </w:r>
    </w:p>
    <w:p>
      <w:pPr>
        <w:pStyle w:val="ListBullet"/>
      </w:pPr>
      <w:r>
        <w:t>FR-011: Approved actions resume the same workflow safely.</w:t>
      </w:r>
    </w:p>
    <w:p>
      <w:pPr>
        <w:pStyle w:val="ListBullet"/>
      </w:pPr>
      <w:r>
        <w:t>FR-012: Every material workflow step produces audit and telemetry records.</w:t>
      </w:r>
    </w:p>
    <w:p>
      <w:pPr>
        <w:pStyle w:val="ListBullet"/>
      </w:pPr>
      <w:r>
        <w:t>FR-013: Failed workflows can retry with bounded exponential backoff and dead-letter handling.</w:t>
      </w:r>
    </w:p>
    <w:p>
      <w:pPr>
        <w:pStyle w:val="ListBullet"/>
      </w:pPr>
      <w:r>
        <w:t>FR-014: Users can inspect workflow status, tool calls, approvals, errors, and final outcome.</w:t>
      </w:r>
    </w:p>
    <w:p>
      <w:pPr>
        <w:pStyle w:val="ListBullet"/>
      </w:pPr>
      <w:r>
        <w:t>FR-015: Administrators can define automation rules triggered by business events.</w:t>
      </w:r>
    </w:p>
    <w:p>
      <w:pPr>
        <w:pStyle w:val="ListBullet"/>
      </w:pPr>
      <w:r>
        <w:t>FR-016: The platform records model, token, latency, tool, and cost metadata.</w:t>
      </w:r>
    </w:p>
    <w:p>
      <w:pPr>
        <w:pStyle w:val="Heading1"/>
      </w:pPr>
      <w:r>
        <w:t>6. Non-Functional Requirements</w:t>
      </w:r>
    </w:p>
    <w:tbl>
      <w:tblPr>
        <w:tblStyle w:val="TableGrid"/>
        <w:tblW w:type="auto" w:w="0"/>
        <w:tblLook w:firstColumn="1" w:firstRow="1" w:lastColumn="0" w:lastRow="0" w:noHBand="0" w:noVBand="1" w:val="04A0"/>
      </w:tblPr>
      <w:tblGrid>
        <w:gridCol w:w="4968"/>
        <w:gridCol w:w="4968"/>
      </w:tblGrid>
      <w:tr>
        <w:tc>
          <w:tcPr>
            <w:tcW w:type="dxa" w:w="4968"/>
          </w:tcPr>
          <w:p>
            <w:r>
              <w:t>Area</w:t>
            </w:r>
          </w:p>
        </w:tc>
        <w:tc>
          <w:tcPr>
            <w:tcW w:type="dxa" w:w="4968"/>
          </w:tcPr>
          <w:p>
            <w:r>
              <w:t>Target</w:t>
            </w:r>
          </w:p>
        </w:tc>
      </w:tr>
      <w:tr>
        <w:tc>
          <w:tcPr>
            <w:tcW w:type="dxa" w:w="4968"/>
          </w:tcPr>
          <w:p>
            <w:r>
              <w:t>Availability</w:t>
            </w:r>
          </w:p>
        </w:tc>
        <w:tc>
          <w:tcPr>
            <w:tcW w:type="dxa" w:w="4968"/>
          </w:tcPr>
          <w:p>
            <w:r>
              <w:t>99.9% for production API target</w:t>
            </w:r>
          </w:p>
        </w:tc>
      </w:tr>
      <w:tr>
        <w:tc>
          <w:tcPr>
            <w:tcW w:type="dxa" w:w="4968"/>
          </w:tcPr>
          <w:p>
            <w:r>
              <w:t>API latency</w:t>
            </w:r>
          </w:p>
        </w:tc>
        <w:tc>
          <w:tcPr>
            <w:tcW w:type="dxa" w:w="4968"/>
          </w:tcPr>
          <w:p>
            <w:r>
              <w:t>p95 &lt; 500 ms for non-agent CRUD endpoints</w:t>
            </w:r>
          </w:p>
        </w:tc>
      </w:tr>
      <w:tr>
        <w:tc>
          <w:tcPr>
            <w:tcW w:type="dxa" w:w="4968"/>
          </w:tcPr>
          <w:p>
            <w:r>
              <w:t>Agent response</w:t>
            </w:r>
          </w:p>
        </w:tc>
        <w:tc>
          <w:tcPr>
            <w:tcW w:type="dxa" w:w="4968"/>
          </w:tcPr>
          <w:p>
            <w:r>
              <w:t>Interactive workflows target p95 &lt; 30 s; long jobs async</w:t>
            </w:r>
          </w:p>
        </w:tc>
      </w:tr>
      <w:tr>
        <w:tc>
          <w:tcPr>
            <w:tcW w:type="dxa" w:w="4968"/>
          </w:tcPr>
          <w:p>
            <w:r>
              <w:t>Durability</w:t>
            </w:r>
          </w:p>
        </w:tc>
        <w:tc>
          <w:tcPr>
            <w:tcW w:type="dxa" w:w="4968"/>
          </w:tcPr>
          <w:p>
            <w:r>
              <w:t>No acknowledged workflow event is silently lost</w:t>
            </w:r>
          </w:p>
        </w:tc>
      </w:tr>
      <w:tr>
        <w:tc>
          <w:tcPr>
            <w:tcW w:type="dxa" w:w="4968"/>
          </w:tcPr>
          <w:p>
            <w:r>
              <w:t>Security</w:t>
            </w:r>
          </w:p>
        </w:tc>
        <w:tc>
          <w:tcPr>
            <w:tcW w:type="dxa" w:w="4968"/>
          </w:tcPr>
          <w:p>
            <w:r>
              <w:t>Least privilege, encryption in transit/at rest, tenant isolation</w:t>
            </w:r>
          </w:p>
        </w:tc>
      </w:tr>
      <w:tr>
        <w:tc>
          <w:tcPr>
            <w:tcW w:type="dxa" w:w="4968"/>
          </w:tcPr>
          <w:p>
            <w:r>
              <w:t>Scalability</w:t>
            </w:r>
          </w:p>
        </w:tc>
        <w:tc>
          <w:tcPr>
            <w:tcW w:type="dxa" w:w="4968"/>
          </w:tcPr>
          <w:p>
            <w:r>
              <w:t>Stateless API/worker services; horizontally scalable queues</w:t>
            </w:r>
          </w:p>
        </w:tc>
      </w:tr>
      <w:tr>
        <w:tc>
          <w:tcPr>
            <w:tcW w:type="dxa" w:w="4968"/>
          </w:tcPr>
          <w:p>
            <w:r>
              <w:t>Observability</w:t>
            </w:r>
          </w:p>
        </w:tc>
        <w:tc>
          <w:tcPr>
            <w:tcW w:type="dxa" w:w="4968"/>
          </w:tcPr>
          <w:p>
            <w:r>
              <w:t>Distributed traces + structured logs + metrics</w:t>
            </w:r>
          </w:p>
        </w:tc>
      </w:tr>
      <w:tr>
        <w:tc>
          <w:tcPr>
            <w:tcW w:type="dxa" w:w="4968"/>
          </w:tcPr>
          <w:p>
            <w:r>
              <w:t>Recovery</w:t>
            </w:r>
          </w:p>
        </w:tc>
        <w:tc>
          <w:tcPr>
            <w:tcW w:type="dxa" w:w="4968"/>
          </w:tcPr>
          <w:p>
            <w:r>
              <w:t>Documented RPO/RTO per tier</w:t>
            </w:r>
          </w:p>
        </w:tc>
      </w:tr>
    </w:tbl>
    <w:p>
      <w:pPr>
        <w:pStyle w:val="Heading1"/>
      </w:pPr>
      <w:r>
        <w:t>7. Product Workflow</w:t>
      </w:r>
    </w:p>
    <w:p>
      <w:r>
        <w:rPr>
          <w:rFonts w:ascii="Courier New" w:hAnsi="Courier New"/>
          <w:sz w:val="17"/>
        </w:rPr>
        <w:t>Request</w:t>
        <w:br/>
        <w:t xml:space="preserve">  -&gt; Authenticate / authorize</w:t>
        <w:br/>
        <w:t xml:space="preserve">  -&gt; Create workflow + idempotency key</w:t>
        <w:br/>
        <w:t xml:space="preserve">  -&gt; Triage</w:t>
        <w:br/>
        <w:t xml:space="preserve">  -&gt; Plan</w:t>
        <w:br/>
        <w:t xml:space="preserve">  -&gt; Retrieve context</w:t>
        <w:br/>
        <w:t xml:space="preserve">  -&gt; Delegate / execute tools</w:t>
        <w:br/>
        <w:t xml:space="preserve">  -&gt; Policy decision</w:t>
        <w:br/>
        <w:t xml:space="preserve">       -&gt; low risk: execute</w:t>
        <w:br/>
        <w:t xml:space="preserve">       -&gt; high risk: create approval and WAIT</w:t>
        <w:br/>
        <w:t xml:space="preserve">  -&gt; Verify outcome</w:t>
        <w:br/>
        <w:t xml:space="preserve">  -&gt; Update business systems</w:t>
        <w:br/>
        <w:t xml:space="preserve">  -&gt; Persist audit + evaluation signals</w:t>
        <w:br/>
        <w:t xml:space="preserve">  -&gt; Notify user</w:t>
        <w:br/>
        <w:t xml:space="preserve">  -&gt; END</w:t>
      </w:r>
    </w:p>
    <w:p>
      <w:pPr>
        <w:pStyle w:val="Heading1"/>
      </w:pPr>
      <w:r>
        <w:t>8. Architectural Principles</w:t>
      </w:r>
    </w:p>
    <w:p>
      <w:pPr>
        <w:pStyle w:val="ListBullet"/>
      </w:pPr>
      <w:r>
        <w:t>Prefer deterministic code for validation, authorization, policy, calculations, state transitions, and irreversible actions.</w:t>
      </w:r>
    </w:p>
    <w:p>
      <w:pPr>
        <w:pStyle w:val="ListBullet"/>
      </w:pPr>
      <w:r>
        <w:t>Use LLMs for interpretation, classification, extraction, planning, summarization, and bounded reasoning.</w:t>
      </w:r>
    </w:p>
    <w:p>
      <w:pPr>
        <w:pStyle w:val="ListBullet"/>
      </w:pPr>
      <w:r>
        <w:t>Keep agents stateless where possible; persist workflow state outside the model.</w:t>
      </w:r>
    </w:p>
    <w:p>
      <w:pPr>
        <w:pStyle w:val="ListBullet"/>
      </w:pPr>
      <w:r>
        <w:t>Make every side effect idempotent.</w:t>
      </w:r>
    </w:p>
    <w:p>
      <w:pPr>
        <w:pStyle w:val="ListBullet"/>
      </w:pPr>
      <w:r>
        <w:t>Treat tools as privileged APIs, not arbitrary code execution.</w:t>
      </w:r>
    </w:p>
    <w:p>
      <w:pPr>
        <w:pStyle w:val="ListBullet"/>
      </w:pPr>
      <w:r>
        <w:t>Use asynchronous processing for long-running or failure-prone work.</w:t>
      </w:r>
    </w:p>
    <w:p>
      <w:pPr>
        <w:pStyle w:val="ListBullet"/>
      </w:pPr>
      <w:r>
        <w:t>Design for provider/model substitution.</w:t>
      </w:r>
    </w:p>
    <w:p>
      <w:pPr>
        <w:pStyle w:val="ListBullet"/>
      </w:pPr>
      <w:r>
        <w:t>Make every agent action observable and reproducible enough to debug.</w:t>
      </w:r>
    </w:p>
    <w:p>
      <w:pPr>
        <w:pStyle w:val="ListBullet"/>
      </w:pPr>
      <w:r>
        <w:t>Use human-in-the-loop for financial, legal, destructive, or externally consequential actions.</w:t>
      </w:r>
    </w:p>
    <w:p>
      <w:pPr>
        <w:pStyle w:val="Heading1"/>
      </w:pPr>
      <w:r>
        <w:t>9. Technology Baseline</w:t>
      </w:r>
    </w:p>
    <w:tbl>
      <w:tblPr>
        <w:tblStyle w:val="TableGrid"/>
        <w:tblW w:type="auto" w:w="0"/>
        <w:tblLook w:firstColumn="1" w:firstRow="1" w:lastColumn="0" w:lastRow="0" w:noHBand="0" w:noVBand="1" w:val="04A0"/>
      </w:tblPr>
      <w:tblGrid>
        <w:gridCol w:w="4968"/>
        <w:gridCol w:w="4968"/>
      </w:tblGrid>
      <w:tr>
        <w:tc>
          <w:tcPr>
            <w:tcW w:type="dxa" w:w="4968"/>
          </w:tcPr>
          <w:p>
            <w:r>
              <w:t>Layer</w:t>
            </w:r>
          </w:p>
        </w:tc>
        <w:tc>
          <w:tcPr>
            <w:tcW w:type="dxa" w:w="4968"/>
          </w:tcPr>
          <w:p>
            <w:r>
              <w:t>Recommended</w:t>
            </w:r>
          </w:p>
        </w:tc>
      </w:tr>
      <w:tr>
        <w:tc>
          <w:tcPr>
            <w:tcW w:type="dxa" w:w="4968"/>
          </w:tcPr>
          <w:p>
            <w:r>
              <w:t>Frontend</w:t>
            </w:r>
          </w:p>
        </w:tc>
        <w:tc>
          <w:tcPr>
            <w:tcW w:type="dxa" w:w="4968"/>
          </w:tcPr>
          <w:p>
            <w:r>
              <w:t>Next.js + TypeScript</w:t>
            </w:r>
          </w:p>
        </w:tc>
      </w:tr>
      <w:tr>
        <w:tc>
          <w:tcPr>
            <w:tcW w:type="dxa" w:w="4968"/>
          </w:tcPr>
          <w:p>
            <w:r>
              <w:t>API</w:t>
            </w:r>
          </w:p>
        </w:tc>
        <w:tc>
          <w:tcPr>
            <w:tcW w:type="dxa" w:w="4968"/>
          </w:tcPr>
          <w:p>
            <w:r>
              <w:t>Python + FastAPI</w:t>
            </w:r>
          </w:p>
        </w:tc>
      </w:tr>
      <w:tr>
        <w:tc>
          <w:tcPr>
            <w:tcW w:type="dxa" w:w="4968"/>
          </w:tcPr>
          <w:p>
            <w:r>
              <w:t>Agent orchestration</w:t>
            </w:r>
          </w:p>
        </w:tc>
        <w:tc>
          <w:tcPr>
            <w:tcW w:type="dxa" w:w="4968"/>
          </w:tcPr>
          <w:p>
            <w:r>
              <w:t>LangGraph + LangChain</w:t>
            </w:r>
          </w:p>
        </w:tc>
      </w:tr>
      <w:tr>
        <w:tc>
          <w:tcPr>
            <w:tcW w:type="dxa" w:w="4968"/>
          </w:tcPr>
          <w:p>
            <w:r>
              <w:t>Models</w:t>
            </w:r>
          </w:p>
        </w:tc>
        <w:tc>
          <w:tcPr>
            <w:tcW w:type="dxa" w:w="4968"/>
          </w:tcPr>
          <w:p>
            <w:r>
              <w:t>Provider abstraction; Amazon Bedrock plus optional external providers</w:t>
            </w:r>
          </w:p>
        </w:tc>
      </w:tr>
      <w:tr>
        <w:tc>
          <w:tcPr>
            <w:tcW w:type="dxa" w:w="4968"/>
          </w:tcPr>
          <w:p>
            <w:r>
              <w:t>Database</w:t>
            </w:r>
          </w:p>
        </w:tc>
        <w:tc>
          <w:tcPr>
            <w:tcW w:type="dxa" w:w="4968"/>
          </w:tcPr>
          <w:p>
            <w:r>
              <w:t>PostgreSQL</w:t>
            </w:r>
          </w:p>
        </w:tc>
      </w:tr>
      <w:tr>
        <w:tc>
          <w:tcPr>
            <w:tcW w:type="dxa" w:w="4968"/>
          </w:tcPr>
          <w:p>
            <w:r>
              <w:t>Vector retrieval</w:t>
            </w:r>
          </w:p>
        </w:tc>
        <w:tc>
          <w:tcPr>
            <w:tcW w:type="dxa" w:w="4968"/>
          </w:tcPr>
          <w:p>
            <w:r>
              <w:t>PostgreSQL/pgvector initially; managed alternative later</w:t>
            </w:r>
          </w:p>
        </w:tc>
      </w:tr>
      <w:tr>
        <w:tc>
          <w:tcPr>
            <w:tcW w:type="dxa" w:w="4968"/>
          </w:tcPr>
          <w:p>
            <w:r>
              <w:t>Cache / locks</w:t>
            </w:r>
          </w:p>
        </w:tc>
        <w:tc>
          <w:tcPr>
            <w:tcW w:type="dxa" w:w="4968"/>
          </w:tcPr>
          <w:p>
            <w:r>
              <w:t>Redis</w:t>
            </w:r>
          </w:p>
        </w:tc>
      </w:tr>
      <w:tr>
        <w:tc>
          <w:tcPr>
            <w:tcW w:type="dxa" w:w="4968"/>
          </w:tcPr>
          <w:p>
            <w:r>
              <w:t>Object storage</w:t>
            </w:r>
          </w:p>
        </w:tc>
        <w:tc>
          <w:tcPr>
            <w:tcW w:type="dxa" w:w="4968"/>
          </w:tcPr>
          <w:p>
            <w:r>
              <w:t>Amazon S3</w:t>
            </w:r>
          </w:p>
        </w:tc>
      </w:tr>
      <w:tr>
        <w:tc>
          <w:tcPr>
            <w:tcW w:type="dxa" w:w="4968"/>
          </w:tcPr>
          <w:p>
            <w:r>
              <w:t>Async</w:t>
            </w:r>
          </w:p>
        </w:tc>
        <w:tc>
          <w:tcPr>
            <w:tcW w:type="dxa" w:w="4968"/>
          </w:tcPr>
          <w:p>
            <w:r>
              <w:t>SQS + EventBridge</w:t>
            </w:r>
          </w:p>
        </w:tc>
      </w:tr>
      <w:tr>
        <w:tc>
          <w:tcPr>
            <w:tcW w:type="dxa" w:w="4968"/>
          </w:tcPr>
          <w:p>
            <w:r>
              <w:t>Workflow durability</w:t>
            </w:r>
          </w:p>
        </w:tc>
        <w:tc>
          <w:tcPr>
            <w:tcW w:type="dxa" w:w="4968"/>
          </w:tcPr>
          <w:p>
            <w:r>
              <w:t>Step Functions for infrastructure workflows; LangGraph durable state for agent workflows</w:t>
            </w:r>
          </w:p>
        </w:tc>
      </w:tr>
      <w:tr>
        <w:tc>
          <w:tcPr>
            <w:tcW w:type="dxa" w:w="4968"/>
          </w:tcPr>
          <w:p>
            <w:r>
              <w:t>Agent hosting</w:t>
            </w:r>
          </w:p>
        </w:tc>
        <w:tc>
          <w:tcPr>
            <w:tcW w:type="dxa" w:w="4968"/>
          </w:tcPr>
          <w:p>
            <w:r>
              <w:t>ECS/Fargate initially or AgentCore Runtime when its isolation/agent capabilities are valuable</w:t>
            </w:r>
          </w:p>
        </w:tc>
      </w:tr>
      <w:tr>
        <w:tc>
          <w:tcPr>
            <w:tcW w:type="dxa" w:w="4968"/>
          </w:tcPr>
          <w:p>
            <w:r>
              <w:t>Tool gateway</w:t>
            </w:r>
          </w:p>
        </w:tc>
        <w:tc>
          <w:tcPr>
            <w:tcW w:type="dxa" w:w="4968"/>
          </w:tcPr>
          <w:p>
            <w:r>
              <w:t>AgentCore Gateway and/or application MCP gateway</w:t>
            </w:r>
          </w:p>
        </w:tc>
      </w:tr>
      <w:tr>
        <w:tc>
          <w:tcPr>
            <w:tcW w:type="dxa" w:w="4968"/>
          </w:tcPr>
          <w:p>
            <w:r>
              <w:t>Auth</w:t>
            </w:r>
          </w:p>
        </w:tc>
        <w:tc>
          <w:tcPr>
            <w:tcW w:type="dxa" w:w="4968"/>
          </w:tcPr>
          <w:p>
            <w:r>
              <w:t>Cognito or enterprise IdP integration</w:t>
            </w:r>
          </w:p>
        </w:tc>
      </w:tr>
      <w:tr>
        <w:tc>
          <w:tcPr>
            <w:tcW w:type="dxa" w:w="4968"/>
          </w:tcPr>
          <w:p>
            <w:r>
              <w:t>Secrets</w:t>
            </w:r>
          </w:p>
        </w:tc>
        <w:tc>
          <w:tcPr>
            <w:tcW w:type="dxa" w:w="4968"/>
          </w:tcPr>
          <w:p>
            <w:r>
              <w:t>AWS Secrets Manager</w:t>
            </w:r>
          </w:p>
        </w:tc>
      </w:tr>
      <w:tr>
        <w:tc>
          <w:tcPr>
            <w:tcW w:type="dxa" w:w="4968"/>
          </w:tcPr>
          <w:p>
            <w:r>
              <w:t>Observability</w:t>
            </w:r>
          </w:p>
        </w:tc>
        <w:tc>
          <w:tcPr>
            <w:tcW w:type="dxa" w:w="4968"/>
          </w:tcPr>
          <w:p>
            <w:r>
              <w:t>OpenTelemetry + CloudWatch; LangSmith optional for development/evaluation</w:t>
            </w:r>
          </w:p>
        </w:tc>
      </w:tr>
      <w:tr>
        <w:tc>
          <w:tcPr>
            <w:tcW w:type="dxa" w:w="4968"/>
          </w:tcPr>
          <w:p>
            <w:r>
              <w:t>IaC</w:t>
            </w:r>
          </w:p>
        </w:tc>
        <w:tc>
          <w:tcPr>
            <w:tcW w:type="dxa" w:w="4968"/>
          </w:tcPr>
          <w:p>
            <w:r>
              <w:t>Terraform or AWS CDK</w:t>
            </w:r>
          </w:p>
        </w:tc>
      </w:tr>
      <w:tr>
        <w:tc>
          <w:tcPr>
            <w:tcW w:type="dxa" w:w="4968"/>
          </w:tcPr>
          <w:p>
            <w:r>
              <w:t>CI/CD</w:t>
            </w:r>
          </w:p>
        </w:tc>
        <w:tc>
          <w:tcPr>
            <w:tcW w:type="dxa" w:w="4968"/>
          </w:tcPr>
          <w:p>
            <w:r>
              <w:t>GitHub Actions + AWS deployment pipeline</w:t>
            </w:r>
          </w:p>
        </w:tc>
      </w:tr>
    </w:tbl>
    <w:p>
      <w:pPr>
        <w:pStyle w:val="Heading1"/>
      </w:pPr>
      <w:r>
        <w:t>10. Release Strategy</w:t>
      </w:r>
    </w:p>
    <w:p>
      <w:pPr>
        <w:pStyle w:val="ListNumber"/>
      </w:pPr>
      <w:r>
        <w:t>Local modular monolith with clear domain boundaries.</w:t>
      </w:r>
    </w:p>
    <w:p>
      <w:pPr>
        <w:pStyle w:val="ListNumber"/>
      </w:pPr>
      <w:r>
        <w:t>Containerize API, worker, and agent runtime.</w:t>
      </w:r>
    </w:p>
    <w:p>
      <w:pPr>
        <w:pStyle w:val="ListNumber"/>
      </w:pPr>
      <w:r>
        <w:t>Deploy development environment on AWS.</w:t>
      </w:r>
    </w:p>
    <w:p>
      <w:pPr>
        <w:pStyle w:val="ListNumber"/>
      </w:pPr>
      <w:r>
        <w:t>Add event-driven workers and durable workflows.</w:t>
      </w:r>
    </w:p>
    <w:p>
      <w:pPr>
        <w:pStyle w:val="ListNumber"/>
      </w:pPr>
      <w:r>
        <w:t>Introduce external integrations and approval flows.</w:t>
      </w:r>
    </w:p>
    <w:p>
      <w:pPr>
        <w:pStyle w:val="ListNumber"/>
      </w:pPr>
      <w:r>
        <w:t>Harden security and tenant isolation.</w:t>
      </w:r>
    </w:p>
    <w:p>
      <w:pPr>
        <w:pStyle w:val="ListNumber"/>
      </w:pPr>
      <w:r>
        <w:t>Add evaluation gates and production observability.</w:t>
      </w:r>
    </w:p>
    <w:p>
      <w:pPr>
        <w:pStyle w:val="ListNumber"/>
      </w:pPr>
      <w:r>
        <w:t>Pilot with one real business workflow.</w:t>
      </w:r>
    </w:p>
    <w:p>
      <w:pPr>
        <w:pStyle w:val="ListNumber"/>
      </w:pPr>
      <w:r>
        <w:t>Only then split services where measured scale or ownership justifies it.</w:t>
      </w:r>
    </w:p>
    <w:p>
      <w:pPr>
        <w:pStyle w:val="Heading1"/>
      </w:pPr>
      <w:r>
        <w:t>11. Success Metrics</w:t>
      </w:r>
    </w:p>
    <w:tbl>
      <w:tblPr>
        <w:tblStyle w:val="TableGrid"/>
        <w:tblW w:type="auto" w:w="0"/>
        <w:tblLook w:firstColumn="1" w:firstRow="1" w:lastColumn="0" w:lastRow="0" w:noHBand="0" w:noVBand="1" w:val="04A0"/>
      </w:tblPr>
      <w:tblGrid>
        <w:gridCol w:w="4968"/>
        <w:gridCol w:w="4968"/>
      </w:tblGrid>
      <w:tr>
        <w:tc>
          <w:tcPr>
            <w:tcW w:type="dxa" w:w="4968"/>
          </w:tcPr>
          <w:p>
            <w:r>
              <w:t>Metric</w:t>
            </w:r>
          </w:p>
        </w:tc>
        <w:tc>
          <w:tcPr>
            <w:tcW w:type="dxa" w:w="4968"/>
          </w:tcPr>
          <w:p>
            <w:r>
              <w:t>Initial target</w:t>
            </w:r>
          </w:p>
        </w:tc>
      </w:tr>
      <w:tr>
        <w:tc>
          <w:tcPr>
            <w:tcW w:type="dxa" w:w="4968"/>
          </w:tcPr>
          <w:p>
            <w:r>
              <w:t>Workflow completion rate</w:t>
            </w:r>
          </w:p>
        </w:tc>
        <w:tc>
          <w:tcPr>
            <w:tcW w:type="dxa" w:w="4968"/>
          </w:tcPr>
          <w:p>
            <w:r>
              <w:t>&gt;90% on supported happy-path scenarios</w:t>
            </w:r>
          </w:p>
        </w:tc>
      </w:tr>
      <w:tr>
        <w:tc>
          <w:tcPr>
            <w:tcW w:type="dxa" w:w="4968"/>
          </w:tcPr>
          <w:p>
            <w:r>
              <w:t>Policy violation rate</w:t>
            </w:r>
          </w:p>
        </w:tc>
        <w:tc>
          <w:tcPr>
            <w:tcW w:type="dxa" w:w="4968"/>
          </w:tcPr>
          <w:p>
            <w:r>
              <w:t>0 in automated regression suite</w:t>
            </w:r>
          </w:p>
        </w:tc>
      </w:tr>
      <w:tr>
        <w:tc>
          <w:tcPr>
            <w:tcW w:type="dxa" w:w="4968"/>
          </w:tcPr>
          <w:p>
            <w:r>
              <w:t>Grounded answer rate</w:t>
            </w:r>
          </w:p>
        </w:tc>
        <w:tc>
          <w:tcPr>
            <w:tcW w:type="dxa" w:w="4968"/>
          </w:tcPr>
          <w:p>
            <w:r>
              <w:t>&gt;95% on curated knowledge test set</w:t>
            </w:r>
          </w:p>
        </w:tc>
      </w:tr>
      <w:tr>
        <w:tc>
          <w:tcPr>
            <w:tcW w:type="dxa" w:w="4968"/>
          </w:tcPr>
          <w:p>
            <w:r>
              <w:t>Duplicate side-effect rate</w:t>
            </w:r>
          </w:p>
        </w:tc>
        <w:tc>
          <w:tcPr>
            <w:tcW w:type="dxa" w:w="4968"/>
          </w:tcPr>
          <w:p>
            <w:r>
              <w:t>0 in idempotency tests</w:t>
            </w:r>
          </w:p>
        </w:tc>
      </w:tr>
      <w:tr>
        <w:tc>
          <w:tcPr>
            <w:tcW w:type="dxa" w:w="4968"/>
          </w:tcPr>
          <w:p>
            <w:r>
              <w:t>Human approval SLA</w:t>
            </w:r>
          </w:p>
        </w:tc>
        <w:tc>
          <w:tcPr>
            <w:tcW w:type="dxa" w:w="4968"/>
          </w:tcPr>
          <w:p>
            <w:r>
              <w:t>Track p50/p95</w:t>
            </w:r>
          </w:p>
        </w:tc>
      </w:tr>
      <w:tr>
        <w:tc>
          <w:tcPr>
            <w:tcW w:type="dxa" w:w="4968"/>
          </w:tcPr>
          <w:p>
            <w:r>
              <w:t>Agent cost per successful workflow</w:t>
            </w:r>
          </w:p>
        </w:tc>
        <w:tc>
          <w:tcPr>
            <w:tcW w:type="dxa" w:w="4968"/>
          </w:tcPr>
          <w:p>
            <w:r>
              <w:t>Track from first production-like run</w:t>
            </w:r>
          </w:p>
        </w:tc>
      </w:tr>
      <w:tr>
        <w:tc>
          <w:tcPr>
            <w:tcW w:type="dxa" w:w="4968"/>
          </w:tcPr>
          <w:p>
            <w:r>
              <w:t>Tool failure recovery</w:t>
            </w:r>
          </w:p>
        </w:tc>
        <w:tc>
          <w:tcPr>
            <w:tcW w:type="dxa" w:w="4968"/>
          </w:tcPr>
          <w:p>
            <w:r>
              <w:t>&gt;95% recoverable transient failures</w:t>
            </w:r>
          </w:p>
        </w:tc>
      </w:tr>
    </w:tbl>
    <w:p>
      <w:pPr>
        <w:pStyle w:val="Heading1"/>
      </w:pPr>
      <w:r>
        <w:t>12. Risks</w:t>
      </w:r>
    </w:p>
    <w:p>
      <w:pPr>
        <w:pStyle w:val="ListBullet"/>
      </w:pPr>
      <w:r>
        <w:t>Hallucination: mitigate with structured outputs, retrieval, citations, validators, and confidence/abstention behavior.</w:t>
      </w:r>
    </w:p>
    <w:p>
      <w:pPr>
        <w:pStyle w:val="ListBullet"/>
      </w:pPr>
      <w:r>
        <w:t>Prompt injection: treat retrieved/user content as untrusted data; isolate instructions and enforce tool permissions outside the model.</w:t>
      </w:r>
    </w:p>
    <w:p>
      <w:pPr>
        <w:pStyle w:val="ListBullet"/>
      </w:pPr>
      <w:r>
        <w:t>Agent loops: bounded iterations, deadlines, budgets, and graph-level termination conditions.</w:t>
      </w:r>
    </w:p>
    <w:p>
      <w:pPr>
        <w:pStyle w:val="ListBullet"/>
      </w:pPr>
      <w:r>
        <w:t>Provider outage: model fallback and graceful degradation.</w:t>
      </w:r>
    </w:p>
    <w:p>
      <w:pPr>
        <w:pStyle w:val="ListBullet"/>
      </w:pPr>
      <w:r>
        <w:t>Duplicate actions: idempotency keys and action ledger.</w:t>
      </w:r>
    </w:p>
    <w:p>
      <w:pPr>
        <w:pStyle w:val="ListBullet"/>
      </w:pPr>
      <w:r>
        <w:t>Cross-tenant leakage: tenant-scoped authorization at every data/tool boundary.</w:t>
      </w:r>
    </w:p>
    <w:p>
      <w:pPr>
        <w:pStyle w:val="ListBullet"/>
      </w:pPr>
      <w:r>
        <w:t>Cost explosion: token budgets, model routing, caching, usage quotas, and alerts.</w:t>
      </w:r>
    </w:p>
    <w:p>
      <w:pPr>
        <w:pStyle w:val="ListBullet"/>
      </w:pPr>
      <w:r>
        <w:t>Over-engineering: begin as a modular system; introduce microservices only with evidence.</w:t>
      </w:r>
    </w:p>
    <w:p>
      <w:pPr>
        <w:pStyle w:val="Heading1"/>
      </w:pPr>
      <w:r>
        <w:t>13. Definition of Done for V1</w:t>
      </w:r>
    </w:p>
    <w:p>
      <w:pPr>
        <w:pStyle w:val="ListBullet"/>
      </w:pPr>
      <w:r>
        <w:t>A real support/operations workflow can be completed end-to-end.</w:t>
      </w:r>
    </w:p>
    <w:p>
      <w:pPr>
        <w:pStyle w:val="ListBullet"/>
      </w:pPr>
      <w:r>
        <w:t>At least three specialized agents cooperate through a durable graph.</w:t>
      </w:r>
    </w:p>
    <w:p>
      <w:pPr>
        <w:pStyle w:val="ListBullet"/>
      </w:pPr>
      <w:r>
        <w:t>At least five governed tools are available.</w:t>
      </w:r>
    </w:p>
    <w:p>
      <w:pPr>
        <w:pStyle w:val="ListBullet"/>
      </w:pPr>
      <w:r>
        <w:t>RAG answers include source references.</w:t>
      </w:r>
    </w:p>
    <w:p>
      <w:pPr>
        <w:pStyle w:val="ListBullet"/>
      </w:pPr>
      <w:r>
        <w:t>At least one sensitive action requires human approval.</w:t>
      </w:r>
    </w:p>
    <w:p>
      <w:pPr>
        <w:pStyle w:val="ListBullet"/>
      </w:pPr>
      <w:r>
        <w:t>Retries, idempotency, dead-letter handling, and recovery are tested.</w:t>
      </w:r>
    </w:p>
    <w:p>
      <w:pPr>
        <w:pStyle w:val="ListBullet"/>
      </w:pPr>
      <w:r>
        <w:t>Tenant isolation is tested.</w:t>
      </w:r>
    </w:p>
    <w:p>
      <w:pPr>
        <w:pStyle w:val="ListBullet"/>
      </w:pPr>
      <w:r>
        <w:t>Distributed traces show API -&gt; workflow -&gt; agent -&gt; retrieval -&gt; tool -&gt; outcome.</w:t>
      </w:r>
    </w:p>
    <w:p>
      <w:pPr>
        <w:pStyle w:val="ListBullet"/>
      </w:pPr>
      <w:r>
        <w:t>Automated evaluations run in CI and block regressions.</w:t>
      </w:r>
    </w:p>
    <w:p>
      <w:pPr>
        <w:pStyle w:val="ListBullet"/>
      </w:pPr>
      <w:r>
        <w:t>The system is deployable from scratch using infrastructure-as-code.</w:t>
      </w:r>
    </w:p>
    <w:p>
      <w:pPr>
        <w:pStyle w:val="Heading1"/>
      </w:pPr>
      <w:r>
        <w:t>14. Reference Sources</w:t>
      </w:r>
    </w:p>
    <w:p>
      <w:r>
        <w:t>AWS Bedrock AgentCore documentation: Runtime, Memory, Gateway, Identity, and Observability. Current documentation accessed during design.</w:t>
      </w:r>
    </w:p>
    <w:p>
      <w:r>
        <w:t>OpenTelemetry documentation: vendor-neutral traces, metrics, logs, and baggage.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AgentFlow Technical Documentation — Draft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