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AgentFlow — Engineering Roadmap, Backlog &amp; Learning Plan</w:t>
      </w:r>
    </w:p>
    <w:p>
      <w:pPr>
        <w:jc w:val="center"/>
      </w:pPr>
      <w:r>
        <w:rPr>
          <w:i/>
        </w:rPr>
        <w:t>AgentFlow — AI Business Operations Platform</w:t>
        <w:br/>
        <w:t>Technical Documentation</w:t>
      </w:r>
    </w:p>
    <w:p/>
    <w:p>
      <w:pPr>
        <w:pStyle w:val="Heading1"/>
      </w:pPr>
      <w:r>
        <w:t>1. Engineering Strategy</w:t>
      </w:r>
    </w:p>
    <w:p>
      <w:r>
        <w:t>Build in vertical slices. Every phase must produce a working increment. Do not build all infrastructure first.</w:t>
      </w:r>
    </w:p>
    <w:p>
      <w:pPr>
        <w:pStyle w:val="Heading1"/>
      </w:pPr>
      <w:r>
        <w:t>2. Phase 0 — Repository and Engineering Foundation</w:t>
      </w:r>
    </w:p>
    <w:p>
      <w:pPr>
        <w:pStyle w:val="ListBullet"/>
      </w:pPr>
      <w:r>
        <w:t>Monorepo or clearly separated app/services.</w:t>
      </w:r>
    </w:p>
    <w:p>
      <w:pPr>
        <w:pStyle w:val="ListBullet"/>
      </w:pPr>
      <w:r>
        <w:t>Python project management and lint/type tooling.</w:t>
      </w:r>
    </w:p>
    <w:p>
      <w:pPr>
        <w:pStyle w:val="ListBullet"/>
      </w:pPr>
      <w:r>
        <w:t>Docker Compose local stack.</w:t>
      </w:r>
    </w:p>
    <w:p>
      <w:pPr>
        <w:pStyle w:val="ListBullet"/>
      </w:pPr>
      <w:r>
        <w:t>Environment configuration.</w:t>
      </w:r>
    </w:p>
    <w:p>
      <w:pPr>
        <w:pStyle w:val="ListBullet"/>
      </w:pPr>
      <w:r>
        <w:t>Pre-commit hooks.</w:t>
      </w:r>
    </w:p>
    <w:p>
      <w:pPr>
        <w:pStyle w:val="ListBullet"/>
      </w:pPr>
      <w:r>
        <w:t>GitHub Actions.</w:t>
      </w:r>
    </w:p>
    <w:p>
      <w:pPr>
        <w:pStyle w:val="ListBullet"/>
      </w:pPr>
      <w:r>
        <w:t>Architecture Decision Record template.</w:t>
      </w:r>
    </w:p>
    <w:p>
      <w:pPr>
        <w:pStyle w:val="ListBullet"/>
      </w:pPr>
      <w:r>
        <w:t>Conventional commits/release strategy.</w:t>
      </w:r>
    </w:p>
    <w:p>
      <w:pPr>
        <w:pStyle w:val="Heading1"/>
      </w:pPr>
      <w:r>
        <w:t>3. Phase 1 — Core SaaS</w:t>
      </w:r>
    </w:p>
    <w:p>
      <w:pPr>
        <w:pStyle w:val="ListBullet"/>
      </w:pPr>
      <w:r>
        <w:t>Organizations/users/roles.</w:t>
      </w:r>
    </w:p>
    <w:p>
      <w:pPr>
        <w:pStyle w:val="ListBullet"/>
      </w:pPr>
      <w:r>
        <w:t>PostgreSQL schema.</w:t>
      </w:r>
    </w:p>
    <w:p>
      <w:pPr>
        <w:pStyle w:val="ListBullet"/>
      </w:pPr>
      <w:r>
        <w:t>FastAPI authentication middleware.</w:t>
      </w:r>
    </w:p>
    <w:p>
      <w:pPr>
        <w:pStyle w:val="ListBullet"/>
      </w:pPr>
      <w:r>
        <w:t>Tenant-scoped repositories.</w:t>
      </w:r>
    </w:p>
    <w:p>
      <w:pPr>
        <w:pStyle w:val="ListBullet"/>
      </w:pPr>
      <w:r>
        <w:t>Frontend dashboard.</w:t>
      </w:r>
    </w:p>
    <w:p>
      <w:pPr>
        <w:pStyle w:val="ListBullet"/>
      </w:pPr>
      <w:r>
        <w:t>Audit event foundation.</w:t>
      </w:r>
    </w:p>
    <w:p>
      <w:pPr>
        <w:pStyle w:val="Heading1"/>
      </w:pPr>
      <w:r>
        <w:t>4. Phase 2 — First Agent</w:t>
      </w:r>
    </w:p>
    <w:p>
      <w:pPr>
        <w:pStyle w:val="ListBullet"/>
      </w:pPr>
      <w:r>
        <w:t>LangChain model adapter.</w:t>
      </w:r>
    </w:p>
    <w:p>
      <w:pPr>
        <w:pStyle w:val="ListBullet"/>
      </w:pPr>
      <w:r>
        <w:t>Typed structured output.</w:t>
      </w:r>
    </w:p>
    <w:p>
      <w:pPr>
        <w:pStyle w:val="ListBullet"/>
      </w:pPr>
      <w:r>
        <w:t>Triage agent.</w:t>
      </w:r>
    </w:p>
    <w:p>
      <w:pPr>
        <w:pStyle w:val="ListBullet"/>
      </w:pPr>
      <w:r>
        <w:t>Basic LangGraph workflow.</w:t>
      </w:r>
    </w:p>
    <w:p>
      <w:pPr>
        <w:pStyle w:val="ListBullet"/>
      </w:pPr>
      <w:r>
        <w:t>Trace IDs and structured logs.</w:t>
      </w:r>
    </w:p>
    <w:p>
      <w:pPr>
        <w:pStyle w:val="ListBullet"/>
      </w:pPr>
      <w:r>
        <w:t>Unit tests for graph nodes.</w:t>
      </w:r>
    </w:p>
    <w:p>
      <w:pPr>
        <w:pStyle w:val="Heading1"/>
      </w:pPr>
      <w:r>
        <w:t>5. Phase 3 — Knowledge</w:t>
      </w:r>
    </w:p>
    <w:p>
      <w:pPr>
        <w:pStyle w:val="ListBullet"/>
      </w:pPr>
      <w:r>
        <w:t>S3 document upload.</w:t>
      </w:r>
    </w:p>
    <w:p>
      <w:pPr>
        <w:pStyle w:val="ListBullet"/>
      </w:pPr>
      <w:r>
        <w:t>Async ingestion.</w:t>
      </w:r>
    </w:p>
    <w:p>
      <w:pPr>
        <w:pStyle w:val="ListBullet"/>
      </w:pPr>
      <w:r>
        <w:t>Parsing/chunking.</w:t>
      </w:r>
    </w:p>
    <w:p>
      <w:pPr>
        <w:pStyle w:val="ListBullet"/>
      </w:pPr>
      <w:r>
        <w:t>Embeddings.</w:t>
      </w:r>
    </w:p>
    <w:p>
      <w:pPr>
        <w:pStyle w:val="ListBullet"/>
      </w:pPr>
      <w:r>
        <w:t>pgvector.</w:t>
      </w:r>
    </w:p>
    <w:p>
      <w:pPr>
        <w:pStyle w:val="ListBullet"/>
      </w:pPr>
      <w:r>
        <w:t>Hybrid retrieval.</w:t>
      </w:r>
    </w:p>
    <w:p>
      <w:pPr>
        <w:pStyle w:val="ListBullet"/>
      </w:pPr>
      <w:r>
        <w:t>Citation objects.</w:t>
      </w:r>
    </w:p>
    <w:p>
      <w:pPr>
        <w:pStyle w:val="ListBullet"/>
      </w:pPr>
      <w:r>
        <w:t>RAG evaluation dataset.</w:t>
      </w:r>
    </w:p>
    <w:p>
      <w:pPr>
        <w:pStyle w:val="Heading1"/>
      </w:pPr>
      <w:r>
        <w:t>6. Phase 4 — Multi-Agent Workflow</w:t>
      </w:r>
    </w:p>
    <w:p>
      <w:pPr>
        <w:pStyle w:val="ListBullet"/>
      </w:pPr>
      <w:r>
        <w:t>Supervisor/planner.</w:t>
      </w:r>
    </w:p>
    <w:p>
      <w:pPr>
        <w:pStyle w:val="ListBullet"/>
      </w:pPr>
      <w:r>
        <w:t>Research agent.</w:t>
      </w:r>
    </w:p>
    <w:p>
      <w:pPr>
        <w:pStyle w:val="ListBullet"/>
      </w:pPr>
      <w:r>
        <w:t>Knowledge agent.</w:t>
      </w:r>
    </w:p>
    <w:p>
      <w:pPr>
        <w:pStyle w:val="ListBullet"/>
      </w:pPr>
      <w:r>
        <w:t>Resolution agent.</w:t>
      </w:r>
    </w:p>
    <w:p>
      <w:pPr>
        <w:pStyle w:val="ListBullet"/>
      </w:pPr>
      <w:r>
        <w:t>Verifier.</w:t>
      </w:r>
    </w:p>
    <w:p>
      <w:pPr>
        <w:pStyle w:val="ListBullet"/>
      </w:pPr>
      <w:r>
        <w:t>Bounded delegation and budgets.</w:t>
      </w:r>
    </w:p>
    <w:p>
      <w:pPr>
        <w:pStyle w:val="Heading1"/>
      </w:pPr>
      <w:r>
        <w:t>7. Phase 5 — Tools and Automation</w:t>
      </w:r>
    </w:p>
    <w:p>
      <w:pPr>
        <w:pStyle w:val="ListBullet"/>
      </w:pPr>
      <w:r>
        <w:t>CRM read tool.</w:t>
      </w:r>
    </w:p>
    <w:p>
      <w:pPr>
        <w:pStyle w:val="ListBullet"/>
      </w:pPr>
      <w:r>
        <w:t>Ticket read/update tool.</w:t>
      </w:r>
    </w:p>
    <w:p>
      <w:pPr>
        <w:pStyle w:val="ListBullet"/>
      </w:pPr>
      <w:r>
        <w:t>Email draft tool.</w:t>
      </w:r>
    </w:p>
    <w:p>
      <w:pPr>
        <w:pStyle w:val="ListBullet"/>
      </w:pPr>
      <w:r>
        <w:t>Calendar tool.</w:t>
      </w:r>
    </w:p>
    <w:p>
      <w:pPr>
        <w:pStyle w:val="ListBullet"/>
      </w:pPr>
      <w:r>
        <w:t>Database lookup tool.</w:t>
      </w:r>
    </w:p>
    <w:p>
      <w:pPr>
        <w:pStyle w:val="ListBullet"/>
      </w:pPr>
      <w:r>
        <w:t>Tool registry.</w:t>
      </w:r>
    </w:p>
    <w:p>
      <w:pPr>
        <w:pStyle w:val="ListBullet"/>
      </w:pPr>
      <w:r>
        <w:t>Tool permission model.</w:t>
      </w:r>
    </w:p>
    <w:p>
      <w:pPr>
        <w:pStyle w:val="ListBullet"/>
      </w:pPr>
      <w:r>
        <w:t>MCP integration.</w:t>
      </w:r>
    </w:p>
    <w:p>
      <w:pPr>
        <w:pStyle w:val="ListBullet"/>
      </w:pPr>
      <w:r>
        <w:t>EventBridge/SQS automation.</w:t>
      </w:r>
    </w:p>
    <w:p>
      <w:pPr>
        <w:pStyle w:val="Heading1"/>
      </w:pPr>
      <w:r>
        <w:t>8. Phase 6 — Human Approval</w:t>
      </w:r>
    </w:p>
    <w:p>
      <w:pPr>
        <w:pStyle w:val="ListBullet"/>
      </w:pPr>
      <w:r>
        <w:t>Approval entity.</w:t>
      </w:r>
    </w:p>
    <w:p>
      <w:pPr>
        <w:pStyle w:val="ListBullet"/>
      </w:pPr>
      <w:r>
        <w:t>Approval UI.</w:t>
      </w:r>
    </w:p>
    <w:p>
      <w:pPr>
        <w:pStyle w:val="ListBullet"/>
      </w:pPr>
      <w:r>
        <w:t>Policy engine.</w:t>
      </w:r>
    </w:p>
    <w:p>
      <w:pPr>
        <w:pStyle w:val="ListBullet"/>
      </w:pPr>
      <w:r>
        <w:t>Workflow pause/resume.</w:t>
      </w:r>
    </w:p>
    <w:p>
      <w:pPr>
        <w:pStyle w:val="ListBullet"/>
      </w:pPr>
      <w:r>
        <w:t>Expiration.</w:t>
      </w:r>
    </w:p>
    <w:p>
      <w:pPr>
        <w:pStyle w:val="ListBullet"/>
      </w:pPr>
      <w:r>
        <w:t>Double authorization on execution.</w:t>
      </w:r>
    </w:p>
    <w:p>
      <w:pPr>
        <w:pStyle w:val="ListBullet"/>
      </w:pPr>
      <w:r>
        <w:t>Audit events.</w:t>
      </w:r>
    </w:p>
    <w:p>
      <w:pPr>
        <w:pStyle w:val="Heading1"/>
      </w:pPr>
      <w:r>
        <w:t>9. Phase 7 — AWS Production</w:t>
      </w:r>
    </w:p>
    <w:p>
      <w:pPr>
        <w:pStyle w:val="ListBullet"/>
      </w:pPr>
      <w:r>
        <w:t>IaC.</w:t>
      </w:r>
    </w:p>
    <w:p>
      <w:pPr>
        <w:pStyle w:val="ListBullet"/>
      </w:pPr>
      <w:r>
        <w:t>ECR.</w:t>
      </w:r>
    </w:p>
    <w:p>
      <w:pPr>
        <w:pStyle w:val="ListBullet"/>
      </w:pPr>
      <w:r>
        <w:t>ECS/Fargate or AgentCore.</w:t>
      </w:r>
    </w:p>
    <w:p>
      <w:pPr>
        <w:pStyle w:val="ListBullet"/>
      </w:pPr>
      <w:r>
        <w:t>RDS.</w:t>
      </w:r>
    </w:p>
    <w:p>
      <w:pPr>
        <w:pStyle w:val="ListBullet"/>
      </w:pPr>
      <w:r>
        <w:t>S3.</w:t>
      </w:r>
    </w:p>
    <w:p>
      <w:pPr>
        <w:pStyle w:val="ListBullet"/>
      </w:pPr>
      <w:r>
        <w:t>SQS/EventBridge.</w:t>
      </w:r>
    </w:p>
    <w:p>
      <w:pPr>
        <w:pStyle w:val="ListBullet"/>
      </w:pPr>
      <w:r>
        <w:t>Secrets Manager/KMS.</w:t>
      </w:r>
    </w:p>
    <w:p>
      <w:pPr>
        <w:pStyle w:val="ListBullet"/>
      </w:pPr>
      <w:r>
        <w:t>CloudWatch/OpenTelemetry.</w:t>
      </w:r>
    </w:p>
    <w:p>
      <w:pPr>
        <w:pStyle w:val="ListBullet"/>
      </w:pPr>
      <w:r>
        <w:t>Staging and production.</w:t>
      </w:r>
    </w:p>
    <w:p>
      <w:pPr>
        <w:pStyle w:val="Heading1"/>
      </w:pPr>
      <w:r>
        <w:t>10. Phase 8 — Evaluation and Hardening</w:t>
      </w:r>
    </w:p>
    <w:p>
      <w:pPr>
        <w:pStyle w:val="ListBullet"/>
      </w:pPr>
      <w:r>
        <w:t>Golden datasets.</w:t>
      </w:r>
    </w:p>
    <w:p>
      <w:pPr>
        <w:pStyle w:val="ListBullet"/>
      </w:pPr>
      <w:r>
        <w:t>Adversarial tests.</w:t>
      </w:r>
    </w:p>
    <w:p>
      <w:pPr>
        <w:pStyle w:val="ListBullet"/>
      </w:pPr>
      <w:r>
        <w:t>Prompt-injection tests.</w:t>
      </w:r>
    </w:p>
    <w:p>
      <w:pPr>
        <w:pStyle w:val="ListBullet"/>
      </w:pPr>
      <w:r>
        <w:t>Cross-tenant tests.</w:t>
      </w:r>
    </w:p>
    <w:p>
      <w:pPr>
        <w:pStyle w:val="ListBullet"/>
      </w:pPr>
      <w:r>
        <w:t>Load tests.</w:t>
      </w:r>
    </w:p>
    <w:p>
      <w:pPr>
        <w:pStyle w:val="ListBullet"/>
      </w:pPr>
      <w:r>
        <w:t>Chaos/failure tests.</w:t>
      </w:r>
    </w:p>
    <w:p>
      <w:pPr>
        <w:pStyle w:val="ListBullet"/>
      </w:pPr>
      <w:r>
        <w:t>Cost regression.</w:t>
      </w:r>
    </w:p>
    <w:p>
      <w:pPr>
        <w:pStyle w:val="ListBullet"/>
      </w:pPr>
      <w:r>
        <w:t>Model fallback tests.</w:t>
      </w:r>
    </w:p>
    <w:p>
      <w:pPr>
        <w:pStyle w:val="Heading1"/>
      </w:pPr>
      <w:r>
        <w:t>11. Phase 9 — Pilot</w:t>
      </w:r>
    </w:p>
    <w:p>
      <w:pPr>
        <w:pStyle w:val="ListBullet"/>
      </w:pPr>
      <w:r>
        <w:t>Choose one business workflow.</w:t>
      </w:r>
    </w:p>
    <w:p>
      <w:pPr>
        <w:pStyle w:val="ListBullet"/>
      </w:pPr>
      <w:r>
        <w:t>Interview 3–5 potential users.</w:t>
      </w:r>
    </w:p>
    <w:p>
      <w:pPr>
        <w:pStyle w:val="ListBullet"/>
      </w:pPr>
      <w:r>
        <w:t>Observe real workflow manually.</w:t>
      </w:r>
    </w:p>
    <w:p>
      <w:pPr>
        <w:pStyle w:val="ListBullet"/>
      </w:pPr>
      <w:r>
        <w:t>Measure current time/error cost.</w:t>
      </w:r>
    </w:p>
    <w:p>
      <w:pPr>
        <w:pStyle w:val="ListBullet"/>
      </w:pPr>
      <w:r>
        <w:t>Implement only the painful path.</w:t>
      </w:r>
    </w:p>
    <w:p>
      <w:pPr>
        <w:pStyle w:val="ListBullet"/>
      </w:pPr>
      <w:r>
        <w:t>Pilot with synthetic or consented data.</w:t>
      </w:r>
    </w:p>
    <w:p>
      <w:pPr>
        <w:pStyle w:val="ListBullet"/>
      </w:pPr>
      <w:r>
        <w:t>Measure time saved and resolution quality.</w:t>
      </w:r>
    </w:p>
    <w:p>
      <w:pPr>
        <w:pStyle w:val="Heading1"/>
      </w:pPr>
      <w:r>
        <w:t>12. Phase 10 — Commercial MVP</w:t>
      </w:r>
    </w:p>
    <w:p>
      <w:pPr>
        <w:pStyle w:val="ListBullet"/>
      </w:pPr>
      <w:r>
        <w:t>Onboarding.</w:t>
      </w:r>
    </w:p>
    <w:p>
      <w:pPr>
        <w:pStyle w:val="ListBullet"/>
      </w:pPr>
      <w:r>
        <w:t>Integration setup.</w:t>
      </w:r>
    </w:p>
    <w:p>
      <w:pPr>
        <w:pStyle w:val="ListBullet"/>
      </w:pPr>
      <w:r>
        <w:t>Usage dashboard.</w:t>
      </w:r>
    </w:p>
    <w:p>
      <w:pPr>
        <w:pStyle w:val="ListBullet"/>
      </w:pPr>
      <w:r>
        <w:t>Plan/quotas.</w:t>
      </w:r>
    </w:p>
    <w:p>
      <w:pPr>
        <w:pStyle w:val="ListBullet"/>
      </w:pPr>
      <w:r>
        <w:t>Billing.</w:t>
      </w:r>
    </w:p>
    <w:p>
      <w:pPr>
        <w:pStyle w:val="ListBullet"/>
      </w:pPr>
      <w:r>
        <w:t>Documentation.</w:t>
      </w:r>
    </w:p>
    <w:p>
      <w:pPr>
        <w:pStyle w:val="ListBullet"/>
      </w:pPr>
      <w:r>
        <w:t>Security page.</w:t>
      </w:r>
    </w:p>
    <w:p>
      <w:pPr>
        <w:pStyle w:val="ListBullet"/>
      </w:pPr>
      <w:r>
        <w:t>Demo environment.</w:t>
      </w:r>
    </w:p>
    <w:p>
      <w:pPr>
        <w:pStyle w:val="ListBullet"/>
      </w:pPr>
      <w:r>
        <w:t>Support workflow templates.</w:t>
      </w:r>
    </w:p>
    <w:p>
      <w:pPr>
        <w:pStyle w:val="Heading1"/>
      </w:pPr>
      <w:r>
        <w:t>13. Learning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Skill</w:t>
            </w:r>
          </w:p>
        </w:tc>
        <w:tc>
          <w:tcPr>
            <w:tcW w:type="dxa" w:w="4968"/>
          </w:tcPr>
          <w:p>
            <w:r>
              <w:t>Where learned</w:t>
            </w:r>
          </w:p>
        </w:tc>
      </w:tr>
      <w:tr>
        <w:tc>
          <w:tcPr>
            <w:tcW w:type="dxa" w:w="4968"/>
          </w:tcPr>
          <w:p>
            <w:r>
              <w:t>System design</w:t>
            </w:r>
          </w:p>
        </w:tc>
        <w:tc>
          <w:tcPr>
            <w:tcW w:type="dxa" w:w="4968"/>
          </w:tcPr>
          <w:p>
            <w:r>
              <w:t>Service boundaries, queues, workflow state</w:t>
            </w:r>
          </w:p>
        </w:tc>
      </w:tr>
      <w:tr>
        <w:tc>
          <w:tcPr>
            <w:tcW w:type="dxa" w:w="4968"/>
          </w:tcPr>
          <w:p>
            <w:r>
              <w:t>LangChain</w:t>
            </w:r>
          </w:p>
        </w:tc>
        <w:tc>
          <w:tcPr>
            <w:tcW w:type="dxa" w:w="4968"/>
          </w:tcPr>
          <w:p>
            <w:r>
              <w:t>Model/tool/retrieval abstractions</w:t>
            </w:r>
          </w:p>
        </w:tc>
      </w:tr>
      <w:tr>
        <w:tc>
          <w:tcPr>
            <w:tcW w:type="dxa" w:w="4968"/>
          </w:tcPr>
          <w:p>
            <w:r>
              <w:t>LangGraph</w:t>
            </w:r>
          </w:p>
        </w:tc>
        <w:tc>
          <w:tcPr>
            <w:tcW w:type="dxa" w:w="4968"/>
          </w:tcPr>
          <w:p>
            <w:r>
              <w:t>Stateful orchestration and recovery</w:t>
            </w:r>
          </w:p>
        </w:tc>
      </w:tr>
      <w:tr>
        <w:tc>
          <w:tcPr>
            <w:tcW w:type="dxa" w:w="4968"/>
          </w:tcPr>
          <w:p>
            <w:r>
              <w:t>RAG</w:t>
            </w:r>
          </w:p>
        </w:tc>
        <w:tc>
          <w:tcPr>
            <w:tcW w:type="dxa" w:w="4968"/>
          </w:tcPr>
          <w:p>
            <w:r>
              <w:t>Ingestion, retrieval, reranking, evaluation</w:t>
            </w:r>
          </w:p>
        </w:tc>
      </w:tr>
      <w:tr>
        <w:tc>
          <w:tcPr>
            <w:tcW w:type="dxa" w:w="4968"/>
          </w:tcPr>
          <w:p>
            <w:r>
              <w:t>LLM engineering</w:t>
            </w:r>
          </w:p>
        </w:tc>
        <w:tc>
          <w:tcPr>
            <w:tcW w:type="dxa" w:w="4968"/>
          </w:tcPr>
          <w:p>
            <w:r>
              <w:t>Structured output, routing, budgets</w:t>
            </w:r>
          </w:p>
        </w:tc>
      </w:tr>
      <w:tr>
        <w:tc>
          <w:tcPr>
            <w:tcW w:type="dxa" w:w="4968"/>
          </w:tcPr>
          <w:p>
            <w:r>
              <w:t>MCP</w:t>
            </w:r>
          </w:p>
        </w:tc>
        <w:tc>
          <w:tcPr>
            <w:tcW w:type="dxa" w:w="4968"/>
          </w:tcPr>
          <w:p>
            <w:r>
              <w:t>Tool interoperability</w:t>
            </w:r>
          </w:p>
        </w:tc>
      </w:tr>
      <w:tr>
        <w:tc>
          <w:tcPr>
            <w:tcW w:type="dxa" w:w="4968"/>
          </w:tcPr>
          <w:p>
            <w:r>
              <w:t>Distributed systems</w:t>
            </w:r>
          </w:p>
        </w:tc>
        <w:tc>
          <w:tcPr>
            <w:tcW w:type="dxa" w:w="4968"/>
          </w:tcPr>
          <w:p>
            <w:r>
              <w:t>SQS, events, idempotency, retries</w:t>
            </w:r>
          </w:p>
        </w:tc>
      </w:tr>
      <w:tr>
        <w:tc>
          <w:tcPr>
            <w:tcW w:type="dxa" w:w="4968"/>
          </w:tcPr>
          <w:p>
            <w:r>
              <w:t>AWS</w:t>
            </w:r>
          </w:p>
        </w:tc>
        <w:tc>
          <w:tcPr>
            <w:tcW w:type="dxa" w:w="4968"/>
          </w:tcPr>
          <w:p>
            <w:r>
              <w:t>IAM, ECS, RDS, S3, Bedrock, AgentCore</w:t>
            </w:r>
          </w:p>
        </w:tc>
      </w:tr>
      <w:tr>
        <w:tc>
          <w:tcPr>
            <w:tcW w:type="dxa" w:w="4968"/>
          </w:tcPr>
          <w:p>
            <w:r>
              <w:t>DevOps</w:t>
            </w:r>
          </w:p>
        </w:tc>
        <w:tc>
          <w:tcPr>
            <w:tcW w:type="dxa" w:w="4968"/>
          </w:tcPr>
          <w:p>
            <w:r>
              <w:t>Docker, CI/CD, IaC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RBAC, tenant isolation, secrets, policy</w:t>
            </w:r>
          </w:p>
        </w:tc>
      </w:tr>
      <w:tr>
        <w:tc>
          <w:tcPr>
            <w:tcW w:type="dxa" w:w="4968"/>
          </w:tcPr>
          <w:p>
            <w:r>
              <w:t>Observability</w:t>
            </w:r>
          </w:p>
        </w:tc>
        <w:tc>
          <w:tcPr>
            <w:tcW w:type="dxa" w:w="4968"/>
          </w:tcPr>
          <w:p>
            <w:r>
              <w:t>OpenTelemetry, CloudWatch, tracing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Unit, integration, evaluation, load, adversarial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Discovery, metrics, pricing, pilot</w:t>
            </w:r>
          </w:p>
        </w:tc>
      </w:tr>
    </w:tbl>
    <w:p>
      <w:pPr>
        <w:pStyle w:val="Heading1"/>
      </w:pPr>
      <w:r>
        <w:t>14. Initial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Priority</w:t>
            </w:r>
          </w:p>
        </w:tc>
        <w:tc>
          <w:tcPr>
            <w:tcW w:type="dxa" w:w="4968"/>
          </w:tcPr>
          <w:p>
            <w:r>
              <w:t>Task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Create repository and architecture ADRs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Create FastAPI + PostgreSQL foundation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Implement organization/user/role model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Implement workflow entity and idempotency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Implement first LangGraph workflow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Implement triage agent with structured output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Implement document ingestion + pgvector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Implement RAG citations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Implement research/knowledge/resolution agents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Implement tool registry and authorization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Implement policy engine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Implement approval workflow</w:t>
            </w:r>
          </w:p>
        </w:tc>
      </w:tr>
      <w:tr>
        <w:tc>
          <w:tcPr>
            <w:tcW w:type="dxa" w:w="4968"/>
          </w:tcPr>
          <w:p>
            <w:r>
              <w:t>P1</w:t>
            </w:r>
          </w:p>
        </w:tc>
        <w:tc>
          <w:tcPr>
            <w:tcW w:type="dxa" w:w="4968"/>
          </w:tcPr>
          <w:p>
            <w:r>
              <w:t>SQS + DLQ</w:t>
            </w:r>
          </w:p>
        </w:tc>
      </w:tr>
      <w:tr>
        <w:tc>
          <w:tcPr>
            <w:tcW w:type="dxa" w:w="4968"/>
          </w:tcPr>
          <w:p>
            <w:r>
              <w:t>P1</w:t>
            </w:r>
          </w:p>
        </w:tc>
        <w:tc>
          <w:tcPr>
            <w:tcW w:type="dxa" w:w="4968"/>
          </w:tcPr>
          <w:p>
            <w:r>
              <w:t>EventBridge automation</w:t>
            </w:r>
          </w:p>
        </w:tc>
      </w:tr>
      <w:tr>
        <w:tc>
          <w:tcPr>
            <w:tcW w:type="dxa" w:w="4968"/>
          </w:tcPr>
          <w:p>
            <w:r>
              <w:t>P1</w:t>
            </w:r>
          </w:p>
        </w:tc>
        <w:tc>
          <w:tcPr>
            <w:tcW w:type="dxa" w:w="4968"/>
          </w:tcPr>
          <w:p>
            <w:r>
              <w:t>MCP gateway</w:t>
            </w:r>
          </w:p>
        </w:tc>
      </w:tr>
      <w:tr>
        <w:tc>
          <w:tcPr>
            <w:tcW w:type="dxa" w:w="4968"/>
          </w:tcPr>
          <w:p>
            <w:r>
              <w:t>P1</w:t>
            </w:r>
          </w:p>
        </w:tc>
        <w:tc>
          <w:tcPr>
            <w:tcW w:type="dxa" w:w="4968"/>
          </w:tcPr>
          <w:p>
            <w:r>
              <w:t>OpenTelemetry tracing</w:t>
            </w:r>
          </w:p>
        </w:tc>
      </w:tr>
      <w:tr>
        <w:tc>
          <w:tcPr>
            <w:tcW w:type="dxa" w:w="4968"/>
          </w:tcPr>
          <w:p>
            <w:r>
              <w:t>P1</w:t>
            </w:r>
          </w:p>
        </w:tc>
        <w:tc>
          <w:tcPr>
            <w:tcW w:type="dxa" w:w="4968"/>
          </w:tcPr>
          <w:p>
            <w:r>
              <w:t>Evaluation harness</w:t>
            </w:r>
          </w:p>
        </w:tc>
      </w:tr>
      <w:tr>
        <w:tc>
          <w:tcPr>
            <w:tcW w:type="dxa" w:w="4968"/>
          </w:tcPr>
          <w:p>
            <w:r>
              <w:t>P1</w:t>
            </w:r>
          </w:p>
        </w:tc>
        <w:tc>
          <w:tcPr>
            <w:tcW w:type="dxa" w:w="4968"/>
          </w:tcPr>
          <w:p>
            <w:r>
              <w:t>AWS staging</w:t>
            </w:r>
          </w:p>
        </w:tc>
      </w:tr>
      <w:tr>
        <w:tc>
          <w:tcPr>
            <w:tcW w:type="dxa" w:w="4968"/>
          </w:tcPr>
          <w:p>
            <w:r>
              <w:t>P1</w:t>
            </w:r>
          </w:p>
        </w:tc>
        <w:tc>
          <w:tcPr>
            <w:tcW w:type="dxa" w:w="4968"/>
          </w:tcPr>
          <w:p>
            <w:r>
              <w:t>Security hardening</w:t>
            </w:r>
          </w:p>
        </w:tc>
      </w:tr>
      <w:tr>
        <w:tc>
          <w:tcPr>
            <w:tcW w:type="dxa" w:w="4968"/>
          </w:tcPr>
          <w:p>
            <w:r>
              <w:t>P2</w:t>
            </w:r>
          </w:p>
        </w:tc>
        <w:tc>
          <w:tcPr>
            <w:tcW w:type="dxa" w:w="4968"/>
          </w:tcPr>
          <w:p>
            <w:r>
              <w:t>Billing</w:t>
            </w:r>
          </w:p>
        </w:tc>
      </w:tr>
      <w:tr>
        <w:tc>
          <w:tcPr>
            <w:tcW w:type="dxa" w:w="4968"/>
          </w:tcPr>
          <w:p>
            <w:r>
              <w:t>P2</w:t>
            </w:r>
          </w:p>
        </w:tc>
        <w:tc>
          <w:tcPr>
            <w:tcW w:type="dxa" w:w="4968"/>
          </w:tcPr>
          <w:p>
            <w:r>
              <w:t>Advanced model routing</w:t>
            </w:r>
          </w:p>
        </w:tc>
      </w:tr>
      <w:tr>
        <w:tc>
          <w:tcPr>
            <w:tcW w:type="dxa" w:w="4968"/>
          </w:tcPr>
          <w:p>
            <w:r>
              <w:t>P2</w:t>
            </w:r>
          </w:p>
        </w:tc>
        <w:tc>
          <w:tcPr>
            <w:tcW w:type="dxa" w:w="4968"/>
          </w:tcPr>
          <w:p>
            <w:r>
              <w:t>Visual workflow builder</w:t>
            </w:r>
          </w:p>
        </w:tc>
      </w:tr>
    </w:tbl>
    <w:p>
      <w:pPr>
        <w:pStyle w:val="Heading1"/>
      </w:pPr>
      <w:r>
        <w:t>15. Engineering Rules</w:t>
      </w:r>
    </w:p>
    <w:p>
      <w:pPr>
        <w:pStyle w:val="ListBullet"/>
      </w:pPr>
      <w:r>
        <w:t>No direct production side effects from an LLM response.</w:t>
      </w:r>
    </w:p>
    <w:p>
      <w:pPr>
        <w:pStyle w:val="ListBullet"/>
      </w:pPr>
      <w:r>
        <w:t>No untyped agent-to-agent contracts.</w:t>
      </w:r>
    </w:p>
    <w:p>
      <w:pPr>
        <w:pStyle w:val="ListBullet"/>
      </w:pPr>
      <w:r>
        <w:t>No cross-tenant query without explicit tenant scope.</w:t>
      </w:r>
    </w:p>
    <w:p>
      <w:pPr>
        <w:pStyle w:val="ListBullet"/>
      </w:pPr>
      <w:r>
        <w:t>No secret values in prompts or logs.</w:t>
      </w:r>
    </w:p>
    <w:p>
      <w:pPr>
        <w:pStyle w:val="ListBullet"/>
      </w:pPr>
      <w:r>
        <w:t>No unbounded agent loops.</w:t>
      </w:r>
    </w:p>
    <w:p>
      <w:pPr>
        <w:pStyle w:val="ListBullet"/>
      </w:pPr>
      <w:r>
        <w:t>No production deployment without evaluation results.</w:t>
      </w:r>
    </w:p>
    <w:p>
      <w:pPr>
        <w:pStyle w:val="ListBullet"/>
      </w:pPr>
      <w:r>
        <w:t>No microservice split without an explicit operational reason.</w:t>
      </w:r>
    </w:p>
    <w:p>
      <w:pPr>
        <w:pStyle w:val="ListBullet"/>
      </w:pPr>
      <w:r>
        <w:t>Every external side effect must be idempotent.</w:t>
      </w:r>
    </w:p>
    <w:p>
      <w:pPr>
        <w:pStyle w:val="ListBullet"/>
      </w:pPr>
      <w:r>
        <w:t>Every production incident gets a reproducible test when practical.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AgentFlow Technical Documentation — Draft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