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B70A" w14:textId="1E3C867E" w:rsidR="00AC634E" w:rsidRPr="00716433" w:rsidRDefault="00716433" w:rsidP="00AC634E">
      <w:pPr>
        <w:spacing w:line="360" w:lineRule="auto"/>
        <w:jc w:val="both"/>
        <w:rPr>
          <w:rFonts w:ascii="Times New Roman" w:hAnsi="Times New Roman" w:cs="Times New Roman"/>
          <w:b/>
          <w:bCs/>
        </w:rPr>
      </w:pPr>
      <w:r w:rsidRPr="00716433">
        <w:rPr>
          <w:rFonts w:ascii="Times New Roman" w:hAnsi="Times New Roman" w:cs="Times New Roman"/>
          <w:b/>
          <w:bCs/>
        </w:rPr>
        <w:t>Table 2. Association Between Internet Use and Unmet Need for Family Planning Among Currently Pregnant Women in Bangladesh: National and Stratified Analyses (N = 4,370)</w:t>
      </w:r>
    </w:p>
    <w:tbl>
      <w:tblPr>
        <w:tblStyle w:val="TableGrid"/>
        <w:tblW w:w="5000" w:type="pct"/>
        <w:tblLook w:val="04A0" w:firstRow="1" w:lastRow="0" w:firstColumn="1" w:lastColumn="0" w:noHBand="0" w:noVBand="1"/>
      </w:tblPr>
      <w:tblGrid>
        <w:gridCol w:w="2064"/>
        <w:gridCol w:w="2160"/>
        <w:gridCol w:w="2070"/>
        <w:gridCol w:w="1676"/>
        <w:gridCol w:w="1380"/>
      </w:tblGrid>
      <w:tr w:rsidR="009A03F1" w:rsidRPr="00716433" w14:paraId="663BB75D" w14:textId="77777777" w:rsidTr="009A03F1">
        <w:trPr>
          <w:trHeight w:val="197"/>
        </w:trPr>
        <w:tc>
          <w:tcPr>
            <w:tcW w:w="1104" w:type="pct"/>
            <w:hideMark/>
          </w:tcPr>
          <w:p w14:paraId="3B032C9E" w14:textId="73C4CF29" w:rsidR="009A03F1" w:rsidRPr="00716433" w:rsidRDefault="009A03F1" w:rsidP="009A03F1">
            <w:pPr>
              <w:jc w:val="center"/>
              <w:rPr>
                <w:rFonts w:ascii="Times New Roman" w:eastAsia="Times New Roman" w:hAnsi="Times New Roman" w:cs="Times New Roman"/>
                <w:b/>
                <w:bCs/>
                <w:color w:val="000000"/>
                <w:kern w:val="0"/>
                <w:sz w:val="22"/>
                <w:szCs w:val="22"/>
                <w14:ligatures w14:val="none"/>
              </w:rPr>
            </w:pPr>
          </w:p>
        </w:tc>
        <w:tc>
          <w:tcPr>
            <w:tcW w:w="3896" w:type="pct"/>
            <w:gridSpan w:val="4"/>
            <w:hideMark/>
          </w:tcPr>
          <w:p w14:paraId="03D38FAE" w14:textId="77777777" w:rsidR="009A03F1" w:rsidRPr="00716433" w:rsidRDefault="009A03F1" w:rsidP="009A03F1">
            <w:pPr>
              <w:jc w:val="center"/>
              <w:rPr>
                <w:rFonts w:ascii="Times New Roman" w:eastAsia="Times New Roman" w:hAnsi="Times New Roman" w:cs="Times New Roman"/>
                <w:b/>
                <w:bCs/>
                <w:color w:val="000000"/>
                <w:kern w:val="0"/>
                <w:sz w:val="22"/>
                <w:szCs w:val="22"/>
                <w14:ligatures w14:val="none"/>
              </w:rPr>
            </w:pPr>
            <w:r w:rsidRPr="00716433">
              <w:rPr>
                <w:rFonts w:ascii="Times New Roman" w:eastAsia="Times New Roman" w:hAnsi="Times New Roman" w:cs="Times New Roman"/>
                <w:b/>
                <w:bCs/>
                <w:color w:val="000000"/>
                <w:kern w:val="0"/>
                <w:sz w:val="22"/>
                <w:szCs w:val="22"/>
                <w14:ligatures w14:val="none"/>
              </w:rPr>
              <w:t xml:space="preserve">Outcome Variable: Unmet Need for Family Planning </w:t>
            </w:r>
          </w:p>
        </w:tc>
      </w:tr>
      <w:tr w:rsidR="009A03F1" w:rsidRPr="00716433" w14:paraId="5F52A2F2" w14:textId="77777777" w:rsidTr="009A03F1">
        <w:trPr>
          <w:trHeight w:val="179"/>
        </w:trPr>
        <w:tc>
          <w:tcPr>
            <w:tcW w:w="1104" w:type="pct"/>
            <w:hideMark/>
          </w:tcPr>
          <w:p w14:paraId="1BF64A9F" w14:textId="3294065C" w:rsidR="009A03F1" w:rsidRPr="00716433" w:rsidRDefault="009A03F1" w:rsidP="009A03F1">
            <w:pPr>
              <w:jc w:val="both"/>
              <w:rPr>
                <w:rFonts w:ascii="Times New Roman" w:eastAsia="Times New Roman" w:hAnsi="Times New Roman" w:cs="Times New Roman"/>
                <w:b/>
                <w:bCs/>
                <w:color w:val="000000"/>
                <w:kern w:val="0"/>
                <w:sz w:val="22"/>
                <w:szCs w:val="22"/>
                <w14:ligatures w14:val="none"/>
              </w:rPr>
            </w:pPr>
            <w:r w:rsidRPr="00716433">
              <w:rPr>
                <w:rFonts w:ascii="Times New Roman" w:eastAsia="Times New Roman" w:hAnsi="Times New Roman" w:cs="Times New Roman"/>
                <w:b/>
                <w:bCs/>
                <w:color w:val="000000"/>
                <w:kern w:val="0"/>
                <w:sz w:val="22"/>
                <w:szCs w:val="22"/>
                <w14:ligatures w14:val="none"/>
              </w:rPr>
              <w:t>Internet Use Status</w:t>
            </w:r>
          </w:p>
        </w:tc>
        <w:tc>
          <w:tcPr>
            <w:tcW w:w="1155" w:type="pct"/>
            <w:hideMark/>
          </w:tcPr>
          <w:p w14:paraId="52997573" w14:textId="77777777" w:rsidR="009A03F1" w:rsidRPr="00716433" w:rsidRDefault="009A03F1" w:rsidP="009A03F1">
            <w:pPr>
              <w:jc w:val="both"/>
              <w:rPr>
                <w:rFonts w:ascii="Times New Roman" w:eastAsia="Times New Roman" w:hAnsi="Times New Roman" w:cs="Times New Roman"/>
                <w:b/>
                <w:bCs/>
                <w:color w:val="000000"/>
                <w:kern w:val="0"/>
                <w:sz w:val="22"/>
                <w:szCs w:val="22"/>
                <w14:ligatures w14:val="none"/>
              </w:rPr>
            </w:pPr>
            <w:r w:rsidRPr="00716433">
              <w:rPr>
                <w:rFonts w:ascii="Times New Roman" w:eastAsia="Times New Roman" w:hAnsi="Times New Roman" w:cs="Times New Roman"/>
                <w:b/>
                <w:bCs/>
                <w:color w:val="000000"/>
                <w:kern w:val="0"/>
                <w:sz w:val="22"/>
                <w:szCs w:val="22"/>
                <w14:ligatures w14:val="none"/>
              </w:rPr>
              <w:t xml:space="preserve"> </w:t>
            </w:r>
            <w:proofErr w:type="spellStart"/>
            <w:r w:rsidRPr="00716433">
              <w:rPr>
                <w:rFonts w:ascii="Times New Roman" w:eastAsia="Times New Roman" w:hAnsi="Times New Roman" w:cs="Times New Roman"/>
                <w:b/>
                <w:bCs/>
                <w:color w:val="000000"/>
                <w:kern w:val="0"/>
                <w:sz w:val="22"/>
                <w:szCs w:val="22"/>
                <w14:ligatures w14:val="none"/>
              </w:rPr>
              <w:t>cOR</w:t>
            </w:r>
            <w:proofErr w:type="spellEnd"/>
            <w:r w:rsidRPr="00716433">
              <w:rPr>
                <w:rFonts w:ascii="Times New Roman" w:eastAsia="Times New Roman" w:hAnsi="Times New Roman" w:cs="Times New Roman"/>
                <w:b/>
                <w:bCs/>
                <w:color w:val="000000"/>
                <w:kern w:val="0"/>
                <w:sz w:val="22"/>
                <w:szCs w:val="22"/>
                <w14:ligatures w14:val="none"/>
              </w:rPr>
              <w:t xml:space="preserve"> (95% CI) p</w:t>
            </w:r>
          </w:p>
        </w:tc>
        <w:tc>
          <w:tcPr>
            <w:tcW w:w="2741" w:type="pct"/>
            <w:gridSpan w:val="3"/>
            <w:hideMark/>
          </w:tcPr>
          <w:p w14:paraId="643BA5C0" w14:textId="77777777" w:rsidR="009A03F1" w:rsidRPr="00716433" w:rsidRDefault="009A03F1" w:rsidP="009A03F1">
            <w:pPr>
              <w:jc w:val="center"/>
              <w:rPr>
                <w:rFonts w:ascii="Times New Roman" w:eastAsia="Times New Roman" w:hAnsi="Times New Roman" w:cs="Times New Roman"/>
                <w:b/>
                <w:bCs/>
                <w:color w:val="000000"/>
                <w:kern w:val="0"/>
                <w:sz w:val="22"/>
                <w:szCs w:val="22"/>
                <w14:ligatures w14:val="none"/>
              </w:rPr>
            </w:pPr>
            <w:proofErr w:type="spellStart"/>
            <w:r w:rsidRPr="00716433">
              <w:rPr>
                <w:rFonts w:ascii="Times New Roman" w:eastAsia="Times New Roman" w:hAnsi="Times New Roman" w:cs="Times New Roman"/>
                <w:b/>
                <w:bCs/>
                <w:color w:val="000000"/>
                <w:kern w:val="0"/>
                <w:sz w:val="22"/>
                <w:szCs w:val="22"/>
                <w14:ligatures w14:val="none"/>
              </w:rPr>
              <w:t>aOR</w:t>
            </w:r>
            <w:proofErr w:type="spellEnd"/>
            <w:r w:rsidRPr="00716433">
              <w:rPr>
                <w:rFonts w:ascii="Times New Roman" w:eastAsia="Times New Roman" w:hAnsi="Times New Roman" w:cs="Times New Roman"/>
                <w:b/>
                <w:bCs/>
                <w:color w:val="000000"/>
                <w:kern w:val="0"/>
                <w:sz w:val="22"/>
                <w:szCs w:val="22"/>
                <w14:ligatures w14:val="none"/>
              </w:rPr>
              <w:t xml:space="preserve"> (95% CI) p</w:t>
            </w:r>
          </w:p>
        </w:tc>
      </w:tr>
      <w:tr w:rsidR="009A03F1" w:rsidRPr="00716433" w14:paraId="70C291BB" w14:textId="77777777" w:rsidTr="009A03F1">
        <w:trPr>
          <w:trHeight w:val="58"/>
        </w:trPr>
        <w:tc>
          <w:tcPr>
            <w:tcW w:w="1104" w:type="pct"/>
            <w:hideMark/>
          </w:tcPr>
          <w:p w14:paraId="004202D9" w14:textId="77777777" w:rsidR="009A03F1" w:rsidRPr="00716433" w:rsidRDefault="009A03F1" w:rsidP="009A03F1">
            <w:pPr>
              <w:rPr>
                <w:rFonts w:ascii="Times New Roman" w:eastAsia="Times New Roman" w:hAnsi="Times New Roman" w:cs="Times New Roman"/>
                <w:color w:val="000000"/>
                <w:kern w:val="0"/>
                <w:sz w:val="22"/>
                <w:szCs w:val="22"/>
                <w14:ligatures w14:val="none"/>
              </w:rPr>
            </w:pPr>
            <w:r w:rsidRPr="00716433">
              <w:rPr>
                <w:rFonts w:ascii="Times New Roman" w:eastAsia="Times New Roman" w:hAnsi="Times New Roman" w:cs="Times New Roman"/>
                <w:color w:val="000000"/>
                <w:kern w:val="0"/>
                <w:sz w:val="22"/>
                <w:szCs w:val="22"/>
                <w14:ligatures w14:val="none"/>
              </w:rPr>
              <w:t> </w:t>
            </w:r>
          </w:p>
        </w:tc>
        <w:tc>
          <w:tcPr>
            <w:tcW w:w="1155" w:type="pct"/>
            <w:hideMark/>
          </w:tcPr>
          <w:p w14:paraId="7F73E5A4" w14:textId="77777777" w:rsidR="009A03F1" w:rsidRPr="00716433" w:rsidRDefault="009A03F1" w:rsidP="009A03F1">
            <w:pPr>
              <w:jc w:val="center"/>
              <w:rPr>
                <w:rFonts w:ascii="Times New Roman" w:eastAsia="Times New Roman" w:hAnsi="Times New Roman" w:cs="Times New Roman"/>
                <w:b/>
                <w:bCs/>
                <w:color w:val="000000"/>
                <w:kern w:val="0"/>
                <w:sz w:val="22"/>
                <w:szCs w:val="22"/>
                <w14:ligatures w14:val="none"/>
              </w:rPr>
            </w:pPr>
            <w:r w:rsidRPr="00716433">
              <w:rPr>
                <w:rFonts w:ascii="Times New Roman" w:eastAsia="Times New Roman" w:hAnsi="Times New Roman" w:cs="Times New Roman"/>
                <w:b/>
                <w:bCs/>
                <w:color w:val="000000"/>
                <w:kern w:val="0"/>
                <w:sz w:val="22"/>
                <w:szCs w:val="22"/>
                <w14:ligatures w14:val="none"/>
              </w:rPr>
              <w:t>-</w:t>
            </w:r>
          </w:p>
        </w:tc>
        <w:tc>
          <w:tcPr>
            <w:tcW w:w="1107" w:type="pct"/>
            <w:hideMark/>
          </w:tcPr>
          <w:p w14:paraId="1C3DC83B" w14:textId="77777777" w:rsidR="009A03F1" w:rsidRPr="00716433" w:rsidRDefault="009A03F1" w:rsidP="009A03F1">
            <w:pPr>
              <w:rPr>
                <w:rFonts w:ascii="Times New Roman" w:eastAsia="Times New Roman" w:hAnsi="Times New Roman" w:cs="Times New Roman"/>
                <w:b/>
                <w:bCs/>
                <w:color w:val="000000"/>
                <w:kern w:val="0"/>
                <w:sz w:val="22"/>
                <w:szCs w:val="22"/>
                <w14:ligatures w14:val="none"/>
              </w:rPr>
            </w:pPr>
            <w:r w:rsidRPr="00716433">
              <w:rPr>
                <w:rFonts w:ascii="Times New Roman" w:eastAsia="Times New Roman" w:hAnsi="Times New Roman" w:cs="Times New Roman"/>
                <w:b/>
                <w:bCs/>
                <w:color w:val="000000"/>
                <w:kern w:val="0"/>
                <w:sz w:val="22"/>
                <w:szCs w:val="22"/>
                <w14:ligatures w14:val="none"/>
              </w:rPr>
              <w:t>National Level</w:t>
            </w:r>
          </w:p>
        </w:tc>
        <w:tc>
          <w:tcPr>
            <w:tcW w:w="896" w:type="pct"/>
            <w:hideMark/>
          </w:tcPr>
          <w:p w14:paraId="093746D8" w14:textId="77777777" w:rsidR="009A03F1" w:rsidRPr="00716433" w:rsidRDefault="009A03F1" w:rsidP="009A03F1">
            <w:pPr>
              <w:jc w:val="center"/>
              <w:rPr>
                <w:rFonts w:ascii="Times New Roman" w:eastAsia="Times New Roman" w:hAnsi="Times New Roman" w:cs="Times New Roman"/>
                <w:b/>
                <w:bCs/>
                <w:color w:val="000000"/>
                <w:kern w:val="0"/>
                <w:sz w:val="22"/>
                <w:szCs w:val="22"/>
                <w14:ligatures w14:val="none"/>
              </w:rPr>
            </w:pPr>
            <w:r w:rsidRPr="00716433">
              <w:rPr>
                <w:rFonts w:ascii="Times New Roman" w:eastAsia="Times New Roman" w:hAnsi="Times New Roman" w:cs="Times New Roman"/>
                <w:b/>
                <w:bCs/>
                <w:color w:val="000000"/>
                <w:kern w:val="0"/>
                <w:sz w:val="22"/>
                <w:szCs w:val="22"/>
                <w:lang w:bidi="bn-IN"/>
                <w14:ligatures w14:val="none"/>
              </w:rPr>
              <w:t>Rural</w:t>
            </w:r>
          </w:p>
        </w:tc>
        <w:tc>
          <w:tcPr>
            <w:tcW w:w="738" w:type="pct"/>
            <w:hideMark/>
          </w:tcPr>
          <w:p w14:paraId="28A583EB" w14:textId="77777777" w:rsidR="009A03F1" w:rsidRPr="00716433" w:rsidRDefault="009A03F1" w:rsidP="009A03F1">
            <w:pPr>
              <w:jc w:val="center"/>
              <w:rPr>
                <w:rFonts w:ascii="Times New Roman" w:eastAsia="Times New Roman" w:hAnsi="Times New Roman" w:cs="Times New Roman"/>
                <w:b/>
                <w:bCs/>
                <w:color w:val="000000"/>
                <w:kern w:val="0"/>
                <w:sz w:val="22"/>
                <w:szCs w:val="22"/>
                <w14:ligatures w14:val="none"/>
              </w:rPr>
            </w:pPr>
            <w:r w:rsidRPr="00716433">
              <w:rPr>
                <w:rFonts w:ascii="Times New Roman" w:eastAsia="Times New Roman" w:hAnsi="Times New Roman" w:cs="Times New Roman"/>
                <w:b/>
                <w:bCs/>
                <w:color w:val="000000"/>
                <w:kern w:val="0"/>
                <w:sz w:val="22"/>
                <w:szCs w:val="22"/>
                <w:lang w:bidi="bn-IN"/>
                <w14:ligatures w14:val="none"/>
              </w:rPr>
              <w:t>Urban</w:t>
            </w:r>
          </w:p>
        </w:tc>
      </w:tr>
      <w:tr w:rsidR="009A03F1" w:rsidRPr="00716433" w14:paraId="17D1E5DE" w14:textId="77777777" w:rsidTr="009A03F1">
        <w:trPr>
          <w:trHeight w:val="341"/>
        </w:trPr>
        <w:tc>
          <w:tcPr>
            <w:tcW w:w="1104" w:type="pct"/>
            <w:hideMark/>
          </w:tcPr>
          <w:p w14:paraId="735D9816" w14:textId="2A1AB393" w:rsidR="009A03F1" w:rsidRPr="00716433" w:rsidRDefault="009A03F1" w:rsidP="009A03F1">
            <w:pPr>
              <w:jc w:val="both"/>
              <w:rPr>
                <w:rFonts w:ascii="Times New Roman" w:eastAsia="Times New Roman" w:hAnsi="Times New Roman" w:cs="Times New Roman"/>
                <w:b/>
                <w:bCs/>
                <w:color w:val="000000"/>
                <w:kern w:val="0"/>
                <w:sz w:val="22"/>
                <w:szCs w:val="22"/>
                <w14:ligatures w14:val="none"/>
              </w:rPr>
            </w:pPr>
            <w:r w:rsidRPr="00716433">
              <w:rPr>
                <w:rFonts w:ascii="Times New Roman" w:eastAsia="Times New Roman" w:hAnsi="Times New Roman" w:cs="Times New Roman"/>
                <w:b/>
                <w:bCs/>
                <w:color w:val="000000"/>
                <w:kern w:val="0"/>
                <w:sz w:val="22"/>
                <w:szCs w:val="22"/>
                <w14:ligatures w14:val="none"/>
              </w:rPr>
              <w:t>No</w:t>
            </w:r>
            <w:r w:rsidRPr="00716433">
              <w:rPr>
                <w:rFonts w:ascii="Times New Roman" w:eastAsia="Times New Roman" w:hAnsi="Times New Roman" w:cs="Times New Roman"/>
                <w:b/>
                <w:bCs/>
                <w:color w:val="000000"/>
                <w:kern w:val="0"/>
                <w:sz w:val="22"/>
                <w:szCs w:val="22"/>
                <w14:ligatures w14:val="none"/>
              </w:rPr>
              <w:t xml:space="preserve"> </w:t>
            </w:r>
            <w:r w:rsidRPr="00716433">
              <w:rPr>
                <w:rFonts w:ascii="Times New Roman" w:eastAsia="Times New Roman" w:hAnsi="Times New Roman" w:cs="Times New Roman"/>
                <w:b/>
                <w:bCs/>
                <w:color w:val="000000"/>
                <w:kern w:val="0"/>
                <w:sz w:val="22"/>
                <w:szCs w:val="22"/>
                <w14:ligatures w14:val="none"/>
              </w:rPr>
              <w:t>(Ref)</w:t>
            </w:r>
          </w:p>
        </w:tc>
        <w:tc>
          <w:tcPr>
            <w:tcW w:w="1155" w:type="pct"/>
            <w:hideMark/>
          </w:tcPr>
          <w:p w14:paraId="68A06639" w14:textId="77777777" w:rsidR="009A03F1" w:rsidRPr="00716433" w:rsidRDefault="009A03F1" w:rsidP="009A03F1">
            <w:pPr>
              <w:jc w:val="both"/>
              <w:rPr>
                <w:rFonts w:ascii="Times New Roman" w:eastAsia="Times New Roman" w:hAnsi="Times New Roman" w:cs="Times New Roman"/>
                <w:color w:val="000000"/>
                <w:kern w:val="0"/>
                <w:sz w:val="22"/>
                <w:szCs w:val="22"/>
                <w14:ligatures w14:val="none"/>
              </w:rPr>
            </w:pPr>
            <w:r w:rsidRPr="00716433">
              <w:rPr>
                <w:rFonts w:ascii="Times New Roman" w:eastAsia="Times New Roman" w:hAnsi="Times New Roman" w:cs="Times New Roman"/>
                <w:color w:val="000000"/>
                <w:kern w:val="0"/>
                <w:sz w:val="22"/>
                <w:szCs w:val="22"/>
                <w14:ligatures w14:val="none"/>
              </w:rPr>
              <w:t>1</w:t>
            </w:r>
          </w:p>
        </w:tc>
        <w:tc>
          <w:tcPr>
            <w:tcW w:w="1107" w:type="pct"/>
            <w:hideMark/>
          </w:tcPr>
          <w:p w14:paraId="6C7E77A4" w14:textId="77777777" w:rsidR="009A03F1" w:rsidRPr="00716433" w:rsidRDefault="009A03F1" w:rsidP="009A03F1">
            <w:pPr>
              <w:jc w:val="both"/>
              <w:rPr>
                <w:rFonts w:ascii="Times New Roman" w:eastAsia="Times New Roman" w:hAnsi="Times New Roman" w:cs="Times New Roman"/>
                <w:color w:val="000000"/>
                <w:kern w:val="0"/>
                <w:sz w:val="22"/>
                <w:szCs w:val="22"/>
                <w14:ligatures w14:val="none"/>
              </w:rPr>
            </w:pPr>
            <w:r w:rsidRPr="00716433">
              <w:rPr>
                <w:rFonts w:ascii="Times New Roman" w:eastAsia="Times New Roman" w:hAnsi="Times New Roman" w:cs="Times New Roman"/>
                <w:color w:val="000000"/>
                <w:kern w:val="0"/>
                <w:sz w:val="22"/>
                <w:szCs w:val="22"/>
                <w14:ligatures w14:val="none"/>
              </w:rPr>
              <w:t>1</w:t>
            </w:r>
          </w:p>
        </w:tc>
        <w:tc>
          <w:tcPr>
            <w:tcW w:w="896" w:type="pct"/>
            <w:hideMark/>
          </w:tcPr>
          <w:p w14:paraId="4AC0ADBD" w14:textId="77777777" w:rsidR="009A03F1" w:rsidRPr="00716433" w:rsidRDefault="009A03F1" w:rsidP="009A03F1">
            <w:pPr>
              <w:jc w:val="both"/>
              <w:rPr>
                <w:rFonts w:ascii="Times New Roman" w:eastAsia="Times New Roman" w:hAnsi="Times New Roman" w:cs="Times New Roman"/>
                <w:color w:val="000000"/>
                <w:kern w:val="0"/>
                <w:sz w:val="22"/>
                <w:szCs w:val="22"/>
                <w14:ligatures w14:val="none"/>
              </w:rPr>
            </w:pPr>
            <w:r w:rsidRPr="00716433">
              <w:rPr>
                <w:rFonts w:ascii="Times New Roman" w:eastAsia="Times New Roman" w:hAnsi="Times New Roman" w:cs="Times New Roman"/>
                <w:color w:val="000000"/>
                <w:kern w:val="0"/>
                <w:sz w:val="22"/>
                <w:szCs w:val="22"/>
                <w:lang w:bidi="bn-IN"/>
                <w14:ligatures w14:val="none"/>
              </w:rPr>
              <w:t>1</w:t>
            </w:r>
          </w:p>
        </w:tc>
        <w:tc>
          <w:tcPr>
            <w:tcW w:w="738" w:type="pct"/>
            <w:hideMark/>
          </w:tcPr>
          <w:p w14:paraId="5CD5F982" w14:textId="77777777" w:rsidR="009A03F1" w:rsidRPr="00716433" w:rsidRDefault="009A03F1" w:rsidP="009A03F1">
            <w:pPr>
              <w:jc w:val="both"/>
              <w:rPr>
                <w:rFonts w:ascii="Times New Roman" w:eastAsia="Times New Roman" w:hAnsi="Times New Roman" w:cs="Times New Roman"/>
                <w:color w:val="000000"/>
                <w:kern w:val="0"/>
                <w:sz w:val="22"/>
                <w:szCs w:val="22"/>
                <w14:ligatures w14:val="none"/>
              </w:rPr>
            </w:pPr>
            <w:r w:rsidRPr="00716433">
              <w:rPr>
                <w:rFonts w:ascii="Times New Roman" w:eastAsia="Times New Roman" w:hAnsi="Times New Roman" w:cs="Times New Roman"/>
                <w:color w:val="000000"/>
                <w:kern w:val="0"/>
                <w:sz w:val="22"/>
                <w:szCs w:val="22"/>
                <w:lang w:bidi="bn-IN"/>
                <w14:ligatures w14:val="none"/>
              </w:rPr>
              <w:t>1</w:t>
            </w:r>
          </w:p>
        </w:tc>
      </w:tr>
      <w:tr w:rsidR="009A03F1" w:rsidRPr="00716433" w14:paraId="59650D48" w14:textId="77777777" w:rsidTr="009A03F1">
        <w:trPr>
          <w:trHeight w:val="58"/>
        </w:trPr>
        <w:tc>
          <w:tcPr>
            <w:tcW w:w="1104" w:type="pct"/>
            <w:hideMark/>
          </w:tcPr>
          <w:p w14:paraId="6A6C2FDE" w14:textId="4C41DE46" w:rsidR="009A03F1" w:rsidRPr="00716433" w:rsidRDefault="009A03F1" w:rsidP="009A03F1">
            <w:pPr>
              <w:jc w:val="both"/>
              <w:rPr>
                <w:rFonts w:ascii="Times New Roman" w:eastAsia="Times New Roman" w:hAnsi="Times New Roman" w:cs="Times New Roman"/>
                <w:b/>
                <w:bCs/>
                <w:color w:val="000000"/>
                <w:kern w:val="0"/>
                <w:sz w:val="22"/>
                <w:szCs w:val="22"/>
                <w14:ligatures w14:val="none"/>
              </w:rPr>
            </w:pPr>
            <w:r w:rsidRPr="00716433">
              <w:rPr>
                <w:rFonts w:ascii="Times New Roman" w:eastAsia="Times New Roman" w:hAnsi="Times New Roman" w:cs="Times New Roman"/>
                <w:b/>
                <w:bCs/>
                <w:color w:val="000000"/>
                <w:kern w:val="0"/>
                <w:sz w:val="22"/>
                <w:szCs w:val="22"/>
                <w14:ligatures w14:val="none"/>
              </w:rPr>
              <w:t>Yes</w:t>
            </w:r>
          </w:p>
        </w:tc>
        <w:tc>
          <w:tcPr>
            <w:tcW w:w="1155" w:type="pct"/>
            <w:hideMark/>
          </w:tcPr>
          <w:p w14:paraId="537536A8" w14:textId="77777777" w:rsidR="009A03F1" w:rsidRPr="00716433" w:rsidRDefault="009A03F1" w:rsidP="009A03F1">
            <w:pPr>
              <w:jc w:val="both"/>
              <w:rPr>
                <w:rFonts w:ascii="Times New Roman" w:eastAsia="Times New Roman" w:hAnsi="Times New Roman" w:cs="Times New Roman"/>
                <w:color w:val="000000"/>
                <w:kern w:val="0"/>
                <w:sz w:val="22"/>
                <w:szCs w:val="22"/>
                <w14:ligatures w14:val="none"/>
              </w:rPr>
            </w:pPr>
            <w:r w:rsidRPr="00716433">
              <w:rPr>
                <w:rFonts w:ascii="Times New Roman" w:eastAsia="Times New Roman" w:hAnsi="Times New Roman" w:cs="Times New Roman"/>
                <w:color w:val="000000"/>
                <w:kern w:val="0"/>
                <w:sz w:val="22"/>
                <w:szCs w:val="22"/>
                <w14:ligatures w14:val="none"/>
              </w:rPr>
              <w:t>1.34(1.18-2.14) 0.003</w:t>
            </w:r>
          </w:p>
        </w:tc>
        <w:tc>
          <w:tcPr>
            <w:tcW w:w="1107" w:type="pct"/>
            <w:hideMark/>
          </w:tcPr>
          <w:p w14:paraId="52BEB128" w14:textId="77777777" w:rsidR="009A03F1" w:rsidRPr="00716433" w:rsidRDefault="009A03F1" w:rsidP="009A03F1">
            <w:pPr>
              <w:jc w:val="both"/>
              <w:rPr>
                <w:rFonts w:ascii="Times New Roman" w:eastAsia="Times New Roman" w:hAnsi="Times New Roman" w:cs="Times New Roman"/>
                <w:color w:val="000000"/>
                <w:kern w:val="0"/>
                <w:sz w:val="22"/>
                <w:szCs w:val="22"/>
                <w14:ligatures w14:val="none"/>
              </w:rPr>
            </w:pPr>
            <w:r w:rsidRPr="00716433">
              <w:rPr>
                <w:rFonts w:ascii="Times New Roman" w:eastAsia="Times New Roman" w:hAnsi="Times New Roman" w:cs="Times New Roman"/>
                <w:color w:val="000000"/>
                <w:kern w:val="0"/>
                <w:sz w:val="22"/>
                <w:szCs w:val="22"/>
                <w14:ligatures w14:val="none"/>
              </w:rPr>
              <w:t xml:space="preserve">1.83(1.52-2.20), </w:t>
            </w:r>
            <w:r w:rsidRPr="00716433">
              <w:rPr>
                <w:rFonts w:ascii="Times New Roman" w:eastAsia="Times New Roman" w:hAnsi="Times New Roman" w:cs="Times New Roman"/>
                <w:b/>
                <w:bCs/>
                <w:color w:val="000000"/>
                <w:kern w:val="0"/>
                <w:sz w:val="22"/>
                <w:szCs w:val="22"/>
                <w14:ligatures w14:val="none"/>
              </w:rPr>
              <w:t>&lt;0.001</w:t>
            </w:r>
          </w:p>
        </w:tc>
        <w:tc>
          <w:tcPr>
            <w:tcW w:w="896" w:type="pct"/>
            <w:hideMark/>
          </w:tcPr>
          <w:p w14:paraId="789F3B79" w14:textId="77777777" w:rsidR="009A03F1" w:rsidRPr="00716433" w:rsidRDefault="009A03F1" w:rsidP="009A03F1">
            <w:pPr>
              <w:jc w:val="both"/>
              <w:rPr>
                <w:rFonts w:ascii="Times New Roman" w:eastAsia="Times New Roman" w:hAnsi="Times New Roman" w:cs="Times New Roman"/>
                <w:color w:val="000000"/>
                <w:kern w:val="0"/>
                <w:sz w:val="22"/>
                <w:szCs w:val="22"/>
                <w14:ligatures w14:val="none"/>
              </w:rPr>
            </w:pPr>
            <w:r w:rsidRPr="00716433">
              <w:rPr>
                <w:rFonts w:ascii="Times New Roman" w:eastAsia="Times New Roman" w:hAnsi="Times New Roman" w:cs="Times New Roman"/>
                <w:color w:val="000000"/>
                <w:kern w:val="0"/>
                <w:sz w:val="22"/>
                <w:szCs w:val="22"/>
                <w:lang w:bidi="bn-IN"/>
                <w14:ligatures w14:val="none"/>
              </w:rPr>
              <w:t xml:space="preserve">1.86 (1.50-2.31), </w:t>
            </w:r>
            <w:r w:rsidRPr="00716433">
              <w:rPr>
                <w:rFonts w:ascii="Times New Roman" w:eastAsia="Times New Roman" w:hAnsi="Times New Roman" w:cs="Times New Roman"/>
                <w:b/>
                <w:bCs/>
                <w:color w:val="000000"/>
                <w:kern w:val="0"/>
                <w:sz w:val="22"/>
                <w:szCs w:val="22"/>
                <w:lang w:bidi="bn-IN"/>
                <w14:ligatures w14:val="none"/>
              </w:rPr>
              <w:t>&lt;0.001</w:t>
            </w:r>
          </w:p>
        </w:tc>
        <w:tc>
          <w:tcPr>
            <w:tcW w:w="738" w:type="pct"/>
            <w:hideMark/>
          </w:tcPr>
          <w:p w14:paraId="0FB97909" w14:textId="77777777" w:rsidR="009A03F1" w:rsidRPr="00716433" w:rsidRDefault="009A03F1" w:rsidP="009A03F1">
            <w:pPr>
              <w:jc w:val="both"/>
              <w:rPr>
                <w:rFonts w:ascii="Times New Roman" w:eastAsia="Times New Roman" w:hAnsi="Times New Roman" w:cs="Times New Roman"/>
                <w:color w:val="000000"/>
                <w:kern w:val="0"/>
                <w:sz w:val="22"/>
                <w:szCs w:val="22"/>
                <w14:ligatures w14:val="none"/>
              </w:rPr>
            </w:pPr>
            <w:r w:rsidRPr="00716433">
              <w:rPr>
                <w:rFonts w:ascii="Times New Roman" w:eastAsia="Times New Roman" w:hAnsi="Times New Roman" w:cs="Times New Roman"/>
                <w:color w:val="000000"/>
                <w:kern w:val="0"/>
                <w:sz w:val="22"/>
                <w:szCs w:val="22"/>
                <w:lang w:bidi="bn-IN"/>
                <w14:ligatures w14:val="none"/>
              </w:rPr>
              <w:t>1.85 (1.28-2.70), 0.001</w:t>
            </w:r>
          </w:p>
        </w:tc>
      </w:tr>
    </w:tbl>
    <w:p w14:paraId="75257A50" w14:textId="0C9F74F8" w:rsidR="00716433" w:rsidRPr="00716433" w:rsidRDefault="00716433" w:rsidP="00AC634E">
      <w:pPr>
        <w:spacing w:line="360" w:lineRule="auto"/>
        <w:jc w:val="both"/>
        <w:rPr>
          <w:rFonts w:ascii="Times New Roman" w:hAnsi="Times New Roman" w:cs="Times New Roman"/>
          <w:i/>
          <w:iCs/>
          <w:sz w:val="22"/>
          <w:szCs w:val="22"/>
        </w:rPr>
      </w:pPr>
      <w:r w:rsidRPr="00716433">
        <w:rPr>
          <w:rFonts w:ascii="Times New Roman" w:hAnsi="Times New Roman" w:cs="Times New Roman"/>
          <w:b/>
          <w:bCs/>
          <w:i/>
          <w:iCs/>
          <w:sz w:val="22"/>
          <w:szCs w:val="22"/>
        </w:rPr>
        <w:t>Abbreviations</w:t>
      </w:r>
      <w:r w:rsidRPr="00716433">
        <w:rPr>
          <w:rFonts w:ascii="Times New Roman" w:hAnsi="Times New Roman" w:cs="Times New Roman"/>
          <w:i/>
          <w:iCs/>
          <w:sz w:val="22"/>
          <w:szCs w:val="22"/>
        </w:rPr>
        <w:t xml:space="preserve">: </w:t>
      </w:r>
      <w:proofErr w:type="spellStart"/>
      <w:r w:rsidRPr="00716433">
        <w:rPr>
          <w:rFonts w:ascii="Times New Roman" w:hAnsi="Times New Roman" w:cs="Times New Roman"/>
          <w:i/>
          <w:iCs/>
          <w:sz w:val="22"/>
          <w:szCs w:val="22"/>
        </w:rPr>
        <w:t>cOR</w:t>
      </w:r>
      <w:proofErr w:type="spellEnd"/>
      <w:r w:rsidRPr="00716433">
        <w:rPr>
          <w:rFonts w:ascii="Times New Roman" w:hAnsi="Times New Roman" w:cs="Times New Roman"/>
          <w:i/>
          <w:iCs/>
          <w:sz w:val="22"/>
          <w:szCs w:val="22"/>
        </w:rPr>
        <w:t xml:space="preserve"> = crude odds ratio; </w:t>
      </w:r>
      <w:proofErr w:type="spellStart"/>
      <w:r w:rsidRPr="00716433">
        <w:rPr>
          <w:rFonts w:ascii="Times New Roman" w:hAnsi="Times New Roman" w:cs="Times New Roman"/>
          <w:i/>
          <w:iCs/>
          <w:sz w:val="22"/>
          <w:szCs w:val="22"/>
        </w:rPr>
        <w:t>aOR</w:t>
      </w:r>
      <w:proofErr w:type="spellEnd"/>
      <w:r w:rsidRPr="00716433">
        <w:rPr>
          <w:rFonts w:ascii="Times New Roman" w:hAnsi="Times New Roman" w:cs="Times New Roman"/>
          <w:i/>
          <w:iCs/>
          <w:sz w:val="22"/>
          <w:szCs w:val="22"/>
        </w:rPr>
        <w:t xml:space="preserve"> = adjusted odds ratio; CI = confidence interval; Ref = reference category. National analysis: N = 4,370; Rural subgroup: n = 3,001; Urban subgroup: n = 1,369. </w:t>
      </w:r>
      <w:r w:rsidRPr="00716433">
        <w:rPr>
          <w:rFonts w:ascii="Times New Roman" w:hAnsi="Times New Roman" w:cs="Times New Roman"/>
          <w:b/>
          <w:bCs/>
          <w:i/>
          <w:iCs/>
          <w:sz w:val="22"/>
          <w:szCs w:val="22"/>
        </w:rPr>
        <w:t>Reference category</w:t>
      </w:r>
      <w:r w:rsidRPr="00716433">
        <w:rPr>
          <w:rFonts w:ascii="Times New Roman" w:hAnsi="Times New Roman" w:cs="Times New Roman"/>
          <w:i/>
          <w:iCs/>
          <w:sz w:val="22"/>
          <w:szCs w:val="22"/>
        </w:rPr>
        <w:t>: No internet use in the last 12 months. The national model was adjusted for maternal age, age at first birth, husband's education, parity, place of residence, household media access, household assets, husband's employment, women's empowerment, household religion, and contraception decision status. The rural and urban models were adjusted for the same covariates, except place of residence, because analyses were stratified by residence.</w:t>
      </w:r>
    </w:p>
    <w:sectPr w:rsidR="00716433" w:rsidRPr="00716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34E"/>
    <w:rsid w:val="005B7E45"/>
    <w:rsid w:val="00716433"/>
    <w:rsid w:val="009A03F1"/>
    <w:rsid w:val="00AC634E"/>
    <w:rsid w:val="00B35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64000"/>
  <w15:chartTrackingRefBased/>
  <w15:docId w15:val="{DBB25D1B-7DA1-446A-ACBB-FACCA38C3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6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34E"/>
    <w:rPr>
      <w:rFonts w:eastAsiaTheme="majorEastAsia" w:cstheme="majorBidi"/>
      <w:color w:val="272727" w:themeColor="text1" w:themeTint="D8"/>
    </w:rPr>
  </w:style>
  <w:style w:type="paragraph" w:styleId="Title">
    <w:name w:val="Title"/>
    <w:basedOn w:val="Normal"/>
    <w:next w:val="Normal"/>
    <w:link w:val="TitleChar"/>
    <w:uiPriority w:val="10"/>
    <w:qFormat/>
    <w:rsid w:val="00AC6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34E"/>
    <w:pPr>
      <w:spacing w:before="160"/>
      <w:jc w:val="center"/>
    </w:pPr>
    <w:rPr>
      <w:i/>
      <w:iCs/>
      <w:color w:val="404040" w:themeColor="text1" w:themeTint="BF"/>
    </w:rPr>
  </w:style>
  <w:style w:type="character" w:customStyle="1" w:styleId="QuoteChar">
    <w:name w:val="Quote Char"/>
    <w:basedOn w:val="DefaultParagraphFont"/>
    <w:link w:val="Quote"/>
    <w:uiPriority w:val="29"/>
    <w:rsid w:val="00AC634E"/>
    <w:rPr>
      <w:i/>
      <w:iCs/>
      <w:color w:val="404040" w:themeColor="text1" w:themeTint="BF"/>
    </w:rPr>
  </w:style>
  <w:style w:type="paragraph" w:styleId="ListParagraph">
    <w:name w:val="List Paragraph"/>
    <w:basedOn w:val="Normal"/>
    <w:uiPriority w:val="34"/>
    <w:qFormat/>
    <w:rsid w:val="00AC634E"/>
    <w:pPr>
      <w:ind w:left="720"/>
      <w:contextualSpacing/>
    </w:pPr>
  </w:style>
  <w:style w:type="character" w:styleId="IntenseEmphasis">
    <w:name w:val="Intense Emphasis"/>
    <w:basedOn w:val="DefaultParagraphFont"/>
    <w:uiPriority w:val="21"/>
    <w:qFormat/>
    <w:rsid w:val="00AC634E"/>
    <w:rPr>
      <w:i/>
      <w:iCs/>
      <w:color w:val="2F5496" w:themeColor="accent1" w:themeShade="BF"/>
    </w:rPr>
  </w:style>
  <w:style w:type="paragraph" w:styleId="IntenseQuote">
    <w:name w:val="Intense Quote"/>
    <w:basedOn w:val="Normal"/>
    <w:next w:val="Normal"/>
    <w:link w:val="IntenseQuoteChar"/>
    <w:uiPriority w:val="30"/>
    <w:qFormat/>
    <w:rsid w:val="00AC6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34E"/>
    <w:rPr>
      <w:i/>
      <w:iCs/>
      <w:color w:val="2F5496" w:themeColor="accent1" w:themeShade="BF"/>
    </w:rPr>
  </w:style>
  <w:style w:type="character" w:styleId="IntenseReference">
    <w:name w:val="Intense Reference"/>
    <w:basedOn w:val="DefaultParagraphFont"/>
    <w:uiPriority w:val="32"/>
    <w:qFormat/>
    <w:rsid w:val="00AC634E"/>
    <w:rPr>
      <w:b/>
      <w:bCs/>
      <w:smallCaps/>
      <w:color w:val="2F5496" w:themeColor="accent1" w:themeShade="BF"/>
      <w:spacing w:val="5"/>
    </w:rPr>
  </w:style>
  <w:style w:type="table" w:styleId="TableGrid">
    <w:name w:val="Table Grid"/>
    <w:basedOn w:val="TableNormal"/>
    <w:uiPriority w:val="39"/>
    <w:rsid w:val="009A0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1</cp:revision>
  <dcterms:created xsi:type="dcterms:W3CDTF">2026-07-20T17:48:00Z</dcterms:created>
  <dcterms:modified xsi:type="dcterms:W3CDTF">2026-07-20T18:49:00Z</dcterms:modified>
</cp:coreProperties>
</file>