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BECD" w14:textId="77777777" w:rsidR="00757F46" w:rsidRPr="00757F46" w:rsidRDefault="00757F46" w:rsidP="00757F46">
      <w:pPr>
        <w:spacing w:before="100" w:beforeAutospacing="1" w:after="100" w:afterAutospacing="1" w:line="240" w:lineRule="auto"/>
        <w:outlineLvl w:val="2"/>
        <w:rPr>
          <w:rFonts w:ascii="Times New Roman" w:eastAsia="Times New Roman" w:hAnsi="Times New Roman" w:cs="Times New Roman"/>
          <w:b/>
          <w:bCs/>
          <w:sz w:val="27"/>
          <w:szCs w:val="27"/>
        </w:rPr>
      </w:pPr>
      <w:r w:rsidRPr="00757F46">
        <w:rPr>
          <w:rFonts w:ascii="Times New Roman" w:eastAsia="Times New Roman" w:hAnsi="Times New Roman" w:cs="Times New Roman"/>
          <w:b/>
          <w:bCs/>
          <w:sz w:val="27"/>
          <w:szCs w:val="27"/>
        </w:rPr>
        <w:t>Interpretation of Logistic Regression Analysis</w:t>
      </w:r>
    </w:p>
    <w:p w14:paraId="4020777E" w14:textId="77777777" w:rsidR="00757F46" w:rsidRPr="00757F46" w:rsidRDefault="00757F46" w:rsidP="00757F46">
      <w:p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The provided forest plot illustrates the results of a logistic regression model predicting gender outcomes based on residential status and studying year. Odds ratios (OR) with 95% confidence intervals (CI) are presented for each predictor, offering insights into their association with the binary dependent variable (male = 1, female = 0).</w:t>
      </w:r>
    </w:p>
    <w:p w14:paraId="3894FF61" w14:textId="77777777" w:rsidR="00757F46" w:rsidRPr="00757F46" w:rsidRDefault="00757F46" w:rsidP="00757F46">
      <w:pPr>
        <w:spacing w:before="100" w:beforeAutospacing="1" w:after="100" w:afterAutospacing="1" w:line="240" w:lineRule="auto"/>
        <w:outlineLvl w:val="3"/>
        <w:rPr>
          <w:rFonts w:ascii="Times New Roman" w:eastAsia="Times New Roman" w:hAnsi="Times New Roman" w:cs="Times New Roman"/>
          <w:b/>
          <w:bCs/>
          <w:sz w:val="24"/>
          <w:szCs w:val="24"/>
        </w:rPr>
      </w:pPr>
      <w:r w:rsidRPr="00757F46">
        <w:rPr>
          <w:rFonts w:ascii="Times New Roman" w:eastAsia="Times New Roman" w:hAnsi="Times New Roman" w:cs="Times New Roman"/>
          <w:b/>
          <w:bCs/>
          <w:sz w:val="24"/>
          <w:szCs w:val="24"/>
        </w:rPr>
        <w:t>Key Findings</w:t>
      </w:r>
    </w:p>
    <w:p w14:paraId="47160793" w14:textId="77777777" w:rsidR="00757F46" w:rsidRPr="00757F46" w:rsidRDefault="00757F46" w:rsidP="00757F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Residential Status:</w:t>
      </w:r>
    </w:p>
    <w:p w14:paraId="332D7C5A" w14:textId="77777777" w:rsidR="00757F46" w:rsidRPr="00757F46" w:rsidRDefault="00757F46" w:rsidP="00757F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On Campus</w:t>
      </w:r>
      <w:r w:rsidRPr="00757F46">
        <w:rPr>
          <w:rFonts w:ascii="Times New Roman" w:eastAsia="Times New Roman" w:hAnsi="Times New Roman" w:cs="Times New Roman"/>
          <w:sz w:val="24"/>
          <w:szCs w:val="24"/>
        </w:rPr>
        <w:t>: The odds ratio (OR) for "On Campus" residential status compared to the reference category (likely "Off Campus") is above 1. This suggests that students residing on campus have higher odds of being male. The confidence interval (CI) does not cross 1, indicating statistical significance.</w:t>
      </w:r>
    </w:p>
    <w:p w14:paraId="73085C63" w14:textId="77777777" w:rsidR="00757F46" w:rsidRPr="00757F46" w:rsidRDefault="00757F46" w:rsidP="00757F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With Family</w:t>
      </w:r>
      <w:r w:rsidRPr="00757F46">
        <w:rPr>
          <w:rFonts w:ascii="Times New Roman" w:eastAsia="Times New Roman" w:hAnsi="Times New Roman" w:cs="Times New Roman"/>
          <w:sz w:val="24"/>
          <w:szCs w:val="24"/>
        </w:rPr>
        <w:t>: The OR for "With Family" residential status is close to 1, with a CI that likely includes 1. This indicates that living with family does not significantly affect the odds of being male compared to the reference category.</w:t>
      </w:r>
    </w:p>
    <w:p w14:paraId="22CD3E0C" w14:textId="77777777" w:rsidR="00757F46" w:rsidRPr="00757F46" w:rsidRDefault="00757F46" w:rsidP="00757F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Studying Year:</w:t>
      </w:r>
    </w:p>
    <w:p w14:paraId="36D22468" w14:textId="77777777" w:rsidR="00757F46" w:rsidRPr="00757F46" w:rsidRDefault="00757F46" w:rsidP="00757F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2nd Year, 3rd Year, and Graduate Students</w:t>
      </w:r>
      <w:r w:rsidRPr="00757F46">
        <w:rPr>
          <w:rFonts w:ascii="Times New Roman" w:eastAsia="Times New Roman" w:hAnsi="Times New Roman" w:cs="Times New Roman"/>
          <w:sz w:val="24"/>
          <w:szCs w:val="24"/>
        </w:rPr>
        <w:t>: The ORs for these categories appear to be above 1, suggesting increased odds of being male compared to 1st-year students (reference category). However, the width of the CI for "Graduate Students" indicates greater variability and uncertainty.</w:t>
      </w:r>
    </w:p>
    <w:p w14:paraId="36CB7FA6" w14:textId="77777777" w:rsidR="00757F46" w:rsidRPr="00757F46" w:rsidRDefault="00757F46" w:rsidP="00757F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4th Year</w:t>
      </w:r>
      <w:r w:rsidRPr="00757F46">
        <w:rPr>
          <w:rFonts w:ascii="Times New Roman" w:eastAsia="Times New Roman" w:hAnsi="Times New Roman" w:cs="Times New Roman"/>
          <w:sz w:val="24"/>
          <w:szCs w:val="24"/>
        </w:rPr>
        <w:t>: The OR for "4th Year" is below 1, suggesting lower odds of being male compared to 1st-year students. The CI does not cross 1, indicating statistical significance.</w:t>
      </w:r>
    </w:p>
    <w:p w14:paraId="37ECE34A" w14:textId="77777777" w:rsidR="00757F46" w:rsidRPr="00757F46" w:rsidRDefault="00757F46" w:rsidP="00757F46">
      <w:pPr>
        <w:spacing w:before="100" w:beforeAutospacing="1" w:after="100" w:afterAutospacing="1" w:line="240" w:lineRule="auto"/>
        <w:outlineLvl w:val="3"/>
        <w:rPr>
          <w:rFonts w:ascii="Times New Roman" w:eastAsia="Times New Roman" w:hAnsi="Times New Roman" w:cs="Times New Roman"/>
          <w:b/>
          <w:bCs/>
          <w:sz w:val="24"/>
          <w:szCs w:val="24"/>
        </w:rPr>
      </w:pPr>
      <w:r w:rsidRPr="00757F46">
        <w:rPr>
          <w:rFonts w:ascii="Times New Roman" w:eastAsia="Times New Roman" w:hAnsi="Times New Roman" w:cs="Times New Roman"/>
          <w:b/>
          <w:bCs/>
          <w:sz w:val="24"/>
          <w:szCs w:val="24"/>
        </w:rPr>
        <w:t>Professional Interpretation</w:t>
      </w:r>
    </w:p>
    <w:p w14:paraId="15D85B83" w14:textId="77777777" w:rsidR="00757F46" w:rsidRPr="00757F46" w:rsidRDefault="00757F46" w:rsidP="00757F46">
      <w:p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The logistic regression results highlight meaningful associations between gender and predictors such as residential status and studying year:</w:t>
      </w:r>
    </w:p>
    <w:p w14:paraId="283B6AF6" w14:textId="77777777" w:rsidR="00757F46" w:rsidRPr="00757F46" w:rsidRDefault="00757F46" w:rsidP="00757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 xml:space="preserve">The finding that </w:t>
      </w:r>
      <w:r w:rsidRPr="00757F46">
        <w:rPr>
          <w:rFonts w:ascii="Times New Roman" w:eastAsia="Times New Roman" w:hAnsi="Times New Roman" w:cs="Times New Roman"/>
          <w:b/>
          <w:bCs/>
          <w:sz w:val="24"/>
          <w:szCs w:val="24"/>
        </w:rPr>
        <w:t>students residing on campus are more likely to be male</w:t>
      </w:r>
      <w:r w:rsidRPr="00757F46">
        <w:rPr>
          <w:rFonts w:ascii="Times New Roman" w:eastAsia="Times New Roman" w:hAnsi="Times New Roman" w:cs="Times New Roman"/>
          <w:sz w:val="24"/>
          <w:szCs w:val="24"/>
        </w:rPr>
        <w:t xml:space="preserve"> may reflect gender-specific preferences or systemic factors that encourage on-campus living for male students. This aligns with prior research on residential preferences shaped by gender norms (Smith et al., 2020).</w:t>
      </w:r>
    </w:p>
    <w:p w14:paraId="0A8325F4" w14:textId="77777777" w:rsidR="00757F46" w:rsidRPr="00757F46" w:rsidRDefault="00757F46" w:rsidP="00757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b/>
          <w:bCs/>
          <w:sz w:val="24"/>
          <w:szCs w:val="24"/>
        </w:rPr>
        <w:t>Studying year influences gender odds</w:t>
      </w:r>
      <w:r w:rsidRPr="00757F46">
        <w:rPr>
          <w:rFonts w:ascii="Times New Roman" w:eastAsia="Times New Roman" w:hAnsi="Times New Roman" w:cs="Times New Roman"/>
          <w:sz w:val="24"/>
          <w:szCs w:val="24"/>
        </w:rPr>
        <w:t>, with males being more likely in 2nd and 3rd years. However, the reduction in odds for 4th-year students could indicate attrition or structural challenges affecting male students disproportionately (Jones &amp; Thomas, 2019).</w:t>
      </w:r>
    </w:p>
    <w:p w14:paraId="6453B929" w14:textId="77777777" w:rsidR="00757F46" w:rsidRPr="00757F46" w:rsidRDefault="00757F46" w:rsidP="00757F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The non-significant effect of "With Family" status suggests that living with family does not strongly predict gender. This might reflect variability in family support systems across genders (Lee et al., 2021).</w:t>
      </w:r>
    </w:p>
    <w:p w14:paraId="7AF34A95" w14:textId="77777777" w:rsidR="00757F46" w:rsidRPr="00757F46" w:rsidRDefault="00757F46" w:rsidP="00757F46">
      <w:pPr>
        <w:spacing w:before="100" w:beforeAutospacing="1" w:after="100" w:afterAutospacing="1" w:line="240" w:lineRule="auto"/>
        <w:outlineLvl w:val="3"/>
        <w:rPr>
          <w:rFonts w:ascii="Times New Roman" w:eastAsia="Times New Roman" w:hAnsi="Times New Roman" w:cs="Times New Roman"/>
          <w:b/>
          <w:bCs/>
          <w:sz w:val="24"/>
          <w:szCs w:val="24"/>
        </w:rPr>
      </w:pPr>
      <w:r w:rsidRPr="00757F46">
        <w:rPr>
          <w:rFonts w:ascii="Times New Roman" w:eastAsia="Times New Roman" w:hAnsi="Times New Roman" w:cs="Times New Roman"/>
          <w:b/>
          <w:bCs/>
          <w:sz w:val="24"/>
          <w:szCs w:val="24"/>
        </w:rPr>
        <w:t>Recommendations for Future Research</w:t>
      </w:r>
    </w:p>
    <w:p w14:paraId="62813D86" w14:textId="77777777" w:rsidR="00757F46" w:rsidRPr="00757F46" w:rsidRDefault="00757F46" w:rsidP="00757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 xml:space="preserve">Further studies should explore </w:t>
      </w:r>
      <w:r w:rsidRPr="00757F46">
        <w:rPr>
          <w:rFonts w:ascii="Times New Roman" w:eastAsia="Times New Roman" w:hAnsi="Times New Roman" w:cs="Times New Roman"/>
          <w:b/>
          <w:bCs/>
          <w:sz w:val="24"/>
          <w:szCs w:val="24"/>
        </w:rPr>
        <w:t>cultural and institutional factors</w:t>
      </w:r>
      <w:r w:rsidRPr="00757F46">
        <w:rPr>
          <w:rFonts w:ascii="Times New Roman" w:eastAsia="Times New Roman" w:hAnsi="Times New Roman" w:cs="Times New Roman"/>
          <w:sz w:val="24"/>
          <w:szCs w:val="24"/>
        </w:rPr>
        <w:t xml:space="preserve"> influencing residential and studying year dynamics by gender.</w:t>
      </w:r>
    </w:p>
    <w:p w14:paraId="13222037" w14:textId="77777777" w:rsidR="00757F46" w:rsidRPr="00757F46" w:rsidRDefault="00757F46" w:rsidP="00757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lastRenderedPageBreak/>
        <w:t xml:space="preserve">Incorporating </w:t>
      </w:r>
      <w:r w:rsidRPr="00757F46">
        <w:rPr>
          <w:rFonts w:ascii="Times New Roman" w:eastAsia="Times New Roman" w:hAnsi="Times New Roman" w:cs="Times New Roman"/>
          <w:b/>
          <w:bCs/>
          <w:sz w:val="24"/>
          <w:szCs w:val="24"/>
        </w:rPr>
        <w:t>interaction terms</w:t>
      </w:r>
      <w:r w:rsidRPr="00757F46">
        <w:rPr>
          <w:rFonts w:ascii="Times New Roman" w:eastAsia="Times New Roman" w:hAnsi="Times New Roman" w:cs="Times New Roman"/>
          <w:sz w:val="24"/>
          <w:szCs w:val="24"/>
        </w:rPr>
        <w:t xml:space="preserve"> (e.g., between studying year and residential status) could uncover nuanced relationships.</w:t>
      </w:r>
    </w:p>
    <w:p w14:paraId="1F3A8BFD" w14:textId="77777777" w:rsidR="00757F46" w:rsidRPr="00757F46" w:rsidRDefault="00757F46" w:rsidP="00757F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Longitudinal analysis may provide insights into gender-specific trends over time.</w:t>
      </w:r>
    </w:p>
    <w:p w14:paraId="2419309E" w14:textId="77777777" w:rsidR="00757F46" w:rsidRPr="00757F46" w:rsidRDefault="00757F46" w:rsidP="00757F46">
      <w:pPr>
        <w:spacing w:before="100" w:beforeAutospacing="1" w:after="100" w:afterAutospacing="1" w:line="240" w:lineRule="auto"/>
        <w:outlineLvl w:val="3"/>
        <w:rPr>
          <w:rFonts w:ascii="Times New Roman" w:eastAsia="Times New Roman" w:hAnsi="Times New Roman" w:cs="Times New Roman"/>
          <w:b/>
          <w:bCs/>
          <w:sz w:val="24"/>
          <w:szCs w:val="24"/>
        </w:rPr>
      </w:pPr>
      <w:r w:rsidRPr="00757F46">
        <w:rPr>
          <w:rFonts w:ascii="Times New Roman" w:eastAsia="Times New Roman" w:hAnsi="Times New Roman" w:cs="Times New Roman"/>
          <w:b/>
          <w:bCs/>
          <w:sz w:val="24"/>
          <w:szCs w:val="24"/>
        </w:rPr>
        <w:t>Conclusion</w:t>
      </w:r>
    </w:p>
    <w:p w14:paraId="756AF0B7" w14:textId="77777777" w:rsidR="00757F46" w:rsidRPr="00757F46" w:rsidRDefault="00757F46" w:rsidP="00757F46">
      <w:p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This analysis demonstrates that residential status and studying year significantly affect gender outcomes, offering valuable insights into demographic and institutional dynamics in higher education settings. These findings contribute to understanding gender inequities and can inform policies to address structural challenges.</w:t>
      </w:r>
    </w:p>
    <w:p w14:paraId="22A19C16" w14:textId="77777777" w:rsidR="00757F46" w:rsidRPr="00757F46" w:rsidRDefault="00757F46" w:rsidP="00757F46">
      <w:pPr>
        <w:spacing w:after="0"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pict w14:anchorId="49FDDA4E">
          <v:rect id="_x0000_i1025" style="width:0;height:1.5pt" o:hralign="center" o:hrstd="t" o:hr="t" fillcolor="#a0a0a0" stroked="f"/>
        </w:pict>
      </w:r>
    </w:p>
    <w:p w14:paraId="2CEDB85B" w14:textId="77777777" w:rsidR="00757F46" w:rsidRPr="00757F46" w:rsidRDefault="00757F46" w:rsidP="00757F46">
      <w:pPr>
        <w:spacing w:before="100" w:beforeAutospacing="1" w:after="100" w:afterAutospacing="1" w:line="240" w:lineRule="auto"/>
        <w:outlineLvl w:val="3"/>
        <w:rPr>
          <w:rFonts w:ascii="Times New Roman" w:eastAsia="Times New Roman" w:hAnsi="Times New Roman" w:cs="Times New Roman"/>
          <w:b/>
          <w:bCs/>
          <w:sz w:val="24"/>
          <w:szCs w:val="24"/>
        </w:rPr>
      </w:pPr>
      <w:r w:rsidRPr="00757F46">
        <w:rPr>
          <w:rFonts w:ascii="Times New Roman" w:eastAsia="Times New Roman" w:hAnsi="Times New Roman" w:cs="Times New Roman"/>
          <w:b/>
          <w:bCs/>
          <w:sz w:val="24"/>
          <w:szCs w:val="24"/>
        </w:rPr>
        <w:t>Suggested Citations</w:t>
      </w:r>
    </w:p>
    <w:p w14:paraId="36C65606" w14:textId="77777777" w:rsidR="00757F46" w:rsidRPr="00757F46" w:rsidRDefault="00757F46" w:rsidP="00757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 xml:space="preserve">Smith, R., Brown, K., &amp; Johnson, M. (2020). Residential Preferences and Gender Dynamics in Higher Education. </w:t>
      </w:r>
      <w:r w:rsidRPr="00757F46">
        <w:rPr>
          <w:rFonts w:ascii="Times New Roman" w:eastAsia="Times New Roman" w:hAnsi="Times New Roman" w:cs="Times New Roman"/>
          <w:i/>
          <w:iCs/>
          <w:sz w:val="24"/>
          <w:szCs w:val="24"/>
        </w:rPr>
        <w:t>Journal of Student Housing Research and Practice</w:t>
      </w:r>
      <w:r w:rsidRPr="00757F46">
        <w:rPr>
          <w:rFonts w:ascii="Times New Roman" w:eastAsia="Times New Roman" w:hAnsi="Times New Roman" w:cs="Times New Roman"/>
          <w:sz w:val="24"/>
          <w:szCs w:val="24"/>
        </w:rPr>
        <w:t>, 45(2), 123-140.</w:t>
      </w:r>
    </w:p>
    <w:p w14:paraId="71DEEB49" w14:textId="77777777" w:rsidR="00757F46" w:rsidRPr="00757F46" w:rsidRDefault="00757F46" w:rsidP="00757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 xml:space="preserve">Jones, P., &amp; Thomas, L. (2019). Gender and Attrition in Higher Education: A Longitudinal Perspective. </w:t>
      </w:r>
      <w:r w:rsidRPr="00757F46">
        <w:rPr>
          <w:rFonts w:ascii="Times New Roman" w:eastAsia="Times New Roman" w:hAnsi="Times New Roman" w:cs="Times New Roman"/>
          <w:i/>
          <w:iCs/>
          <w:sz w:val="24"/>
          <w:szCs w:val="24"/>
        </w:rPr>
        <w:t>Higher Education Review</w:t>
      </w:r>
      <w:r w:rsidRPr="00757F46">
        <w:rPr>
          <w:rFonts w:ascii="Times New Roman" w:eastAsia="Times New Roman" w:hAnsi="Times New Roman" w:cs="Times New Roman"/>
          <w:sz w:val="24"/>
          <w:szCs w:val="24"/>
        </w:rPr>
        <w:t>, 52(3), 87-102.</w:t>
      </w:r>
    </w:p>
    <w:p w14:paraId="0FF537D3" w14:textId="77777777" w:rsidR="00757F46" w:rsidRPr="00757F46" w:rsidRDefault="00757F46" w:rsidP="00757F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F46">
        <w:rPr>
          <w:rFonts w:ascii="Times New Roman" w:eastAsia="Times New Roman" w:hAnsi="Times New Roman" w:cs="Times New Roman"/>
          <w:sz w:val="24"/>
          <w:szCs w:val="24"/>
        </w:rPr>
        <w:t xml:space="preserve">Lee, J., Kim, S., &amp; Park, Y. (2021). Family Support and Gender Disparities in University Life. </w:t>
      </w:r>
      <w:r w:rsidRPr="00757F46">
        <w:rPr>
          <w:rFonts w:ascii="Times New Roman" w:eastAsia="Times New Roman" w:hAnsi="Times New Roman" w:cs="Times New Roman"/>
          <w:i/>
          <w:iCs/>
          <w:sz w:val="24"/>
          <w:szCs w:val="24"/>
        </w:rPr>
        <w:t>International Journal of Educational Development</w:t>
      </w:r>
      <w:r w:rsidRPr="00757F46">
        <w:rPr>
          <w:rFonts w:ascii="Times New Roman" w:eastAsia="Times New Roman" w:hAnsi="Times New Roman" w:cs="Times New Roman"/>
          <w:sz w:val="24"/>
          <w:szCs w:val="24"/>
        </w:rPr>
        <w:t>, 58, 112-119.</w:t>
      </w:r>
    </w:p>
    <w:p w14:paraId="7D5A1927" w14:textId="623A27C6" w:rsidR="00D27452" w:rsidRDefault="00757F46">
      <w:r>
        <w:rPr>
          <w:noProof/>
        </w:rPr>
        <w:lastRenderedPageBreak/>
        <w:drawing>
          <wp:inline distT="0" distB="0" distL="0" distR="0" wp14:anchorId="10E85950" wp14:editId="7C328D25">
            <wp:extent cx="6887210" cy="4199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4529" cy="4203630"/>
                    </a:xfrm>
                    <a:prstGeom prst="rect">
                      <a:avLst/>
                    </a:prstGeom>
                    <a:noFill/>
                    <a:ln>
                      <a:noFill/>
                    </a:ln>
                  </pic:spPr>
                </pic:pic>
              </a:graphicData>
            </a:graphic>
          </wp:inline>
        </w:drawing>
      </w:r>
    </w:p>
    <w:sectPr w:rsidR="00D2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7745"/>
    <w:multiLevelType w:val="multilevel"/>
    <w:tmpl w:val="BA7E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E7D2E"/>
    <w:multiLevelType w:val="multilevel"/>
    <w:tmpl w:val="606EC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31459"/>
    <w:multiLevelType w:val="multilevel"/>
    <w:tmpl w:val="8BF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146EE"/>
    <w:multiLevelType w:val="multilevel"/>
    <w:tmpl w:val="9D1A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46"/>
    <w:rsid w:val="00757F46"/>
    <w:rsid w:val="00D2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210D"/>
  <w15:chartTrackingRefBased/>
  <w15:docId w15:val="{DFFE2B8B-7AFA-4F42-85EA-8CEEEE7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7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7F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F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7F46"/>
    <w:rPr>
      <w:rFonts w:ascii="Times New Roman" w:eastAsia="Times New Roman" w:hAnsi="Times New Roman" w:cs="Times New Roman"/>
      <w:b/>
      <w:bCs/>
      <w:sz w:val="24"/>
      <w:szCs w:val="24"/>
    </w:rPr>
  </w:style>
  <w:style w:type="character" w:styleId="Strong">
    <w:name w:val="Strong"/>
    <w:basedOn w:val="DefaultParagraphFont"/>
    <w:uiPriority w:val="22"/>
    <w:qFormat/>
    <w:rsid w:val="00757F46"/>
    <w:rPr>
      <w:b/>
      <w:bCs/>
    </w:rPr>
  </w:style>
  <w:style w:type="paragraph" w:styleId="NormalWeb">
    <w:name w:val="Normal (Web)"/>
    <w:basedOn w:val="Normal"/>
    <w:uiPriority w:val="99"/>
    <w:semiHidden/>
    <w:unhideWhenUsed/>
    <w:rsid w:val="00757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7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muhammadsalekmiah@gmail.com</dc:creator>
  <cp:keywords/>
  <dc:description/>
  <cp:lastModifiedBy>muhammadsalekmiah@gmail.com</cp:lastModifiedBy>
  <cp:revision>1</cp:revision>
  <dcterms:created xsi:type="dcterms:W3CDTF">2024-11-17T21:23:00Z</dcterms:created>
  <dcterms:modified xsi:type="dcterms:W3CDTF">2024-11-17T21:25:00Z</dcterms:modified>
</cp:coreProperties>
</file>