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4F72" w:val="clear"/>
        <w:spacing w:after="0" w:before="0"/>
      </w:pPr>
      <w:r>
        <w:rPr>
          <w:rFonts w:ascii="Arial" w:cs="Arial" w:eastAsia="Arial" w:hAnsi="Arial"/>
          <w:color w:val="1A1A1A"/>
          <w:sz w:val="8"/>
          <w:szCs w:val="8"/>
        </w:rPr>
        <w:t xml:space="preserve"> </w:t>
      </w:r>
    </w:p>
    <w:p>
      <w:pPr>
        <w:shd w:fill="1B4F72" w:val="clear"/>
        <w:spacing w:after="0" w:before="0"/>
        <w:jc w:val="center"/>
      </w:pPr>
      <w:r>
        <w:rPr>
          <w:rFonts w:ascii="Arial" w:cs="Arial" w:eastAsia="Arial" w:hAnsi="Arial"/>
          <w:b/>
          <w:bCs/>
          <w:color w:val="AED6F1"/>
          <w:sz w:val="18"/>
          <w:szCs w:val="18"/>
        </w:rPr>
        <w:t xml:space="preserve">KOMPETISI KMIPN VIII 2026  ·  E-GOVERNMENT</w:t>
      </w:r>
    </w:p>
    <w:p>
      <w:pPr>
        <w:shd w:fill="1B4F72" w:val="clear"/>
        <w:spacing w:after="0" w:before="0"/>
      </w:pPr>
      <w:r>
        <w:rPr>
          <w:rFonts w:ascii="Arial" w:cs="Arial" w:eastAsia="Arial" w:hAnsi="Arial"/>
          <w:color w:val="1A1A1A"/>
          <w:sz w:val="8"/>
          <w:szCs w:val="8"/>
        </w:rPr>
        <w:t xml:space="preserve"> </w:t>
      </w:r>
    </w:p>
    <w:p>
      <w:pPr>
        <w:spacing w:after="80" w:before="0"/>
      </w:pPr>
      <w:r>
        <w:rPr>
          <w:rFonts w:ascii="Arial" w:cs="Arial" w:eastAsia="Arial" w:hAnsi="Arial"/>
          <w:color w:val="1A1A1A"/>
        </w:rPr>
        <w:t xml:space="preserve"/>
      </w:r>
    </w:p>
    <w:p>
      <w:pPr>
        <w:spacing w:after="80" w:before="0"/>
      </w:pPr>
      <w:r>
        <w:rPr>
          <w:rFonts w:ascii="Arial" w:cs="Arial" w:eastAsia="Arial" w:hAnsi="Arial"/>
          <w:color w:val="1A1A1A"/>
        </w:rPr>
        <w:t xml:space="preserve"/>
      </w:r>
    </w:p>
    <w:p>
      <w:pPr>
        <w:spacing w:after="80" w:before="0"/>
      </w:pPr>
      <w:r>
        <w:rPr>
          <w:rFonts w:ascii="Arial" w:cs="Arial" w:eastAsia="Arial" w:hAnsi="Arial"/>
          <w:color w:val="1A1A1A"/>
        </w:rPr>
        <w:t xml:space="preserve"/>
      </w:r>
    </w:p>
    <w:p>
      <w:pPr>
        <w:spacing w:after="120" w:before="0"/>
        <w:jc w:val="center"/>
      </w:pPr>
      <w:r>
        <w:rPr>
          <w:rFonts w:ascii="Arial" w:cs="Arial" w:eastAsia="Arial" w:hAnsi="Arial"/>
          <w:b/>
          <w:bCs/>
          <w:color w:val="1B4F72"/>
          <w:sz w:val="96"/>
          <w:szCs w:val="96"/>
        </w:rPr>
        <w:t xml:space="preserve">REGSIDA</w:t>
      </w:r>
    </w:p>
    <w:p>
      <w:pPr>
        <w:spacing w:after="100" w:before="0"/>
        <w:jc w:val="center"/>
      </w:pPr>
      <w:r>
        <w:rPr>
          <w:rFonts w:ascii="Arial" w:cs="Arial" w:eastAsia="Arial" w:hAnsi="Arial"/>
          <w:b/>
          <w:bCs/>
          <w:color w:val="2E86C1"/>
          <w:sz w:val="36"/>
          <w:szCs w:val="36"/>
        </w:rPr>
        <w:t xml:space="preserve">Regulasi Daerah Satu Data &amp; AI Navigator</w:t>
      </w:r>
    </w:p>
    <w:p>
      <w:pPr>
        <w:spacing w:after="200" w:before="0"/>
        <w:jc w:val="center"/>
      </w:pPr>
      <w:r>
        <w:rPr>
          <w:rFonts w:ascii="Arial" w:cs="Arial" w:eastAsia="Arial" w:hAnsi="Arial"/>
          <w:color w:val="566573"/>
          <w:sz w:val="22"/>
          <w:szCs w:val="22"/>
        </w:rPr>
        <w:t xml:space="preserve">dengan Reasoning Engine, Conflict Graph, dan Explainability Layer</w:t>
      </w:r>
    </w:p>
    <w:p>
      <w:pPr>
        <w:pBdr>
          <w:bottom w:val="single" w:color="2E86C1" w:sz="8"/>
        </w:pBdr>
        <w:spacing w:after="280" w:before="0"/>
      </w:pPr>
      <w:r>
        <w:rPr>
          <w:rFonts w:ascii="Arial" w:cs="Arial" w:eastAsia="Arial" w:hAnsi="Arial"/>
          <w:color w:val="1A1A1A"/>
          <w:sz w:val="6"/>
          <w:szCs w:val="6"/>
        </w:rPr>
        <w:t xml:space="preserve"/>
      </w:r>
    </w:p>
    <w:p>
      <w:pPr>
        <w:spacing w:after="80" w:before="0"/>
        <w:jc w:val="center"/>
      </w:pPr>
      <w:r>
        <w:rPr>
          <w:rFonts w:ascii="Arial" w:cs="Arial" w:eastAsia="Arial" w:hAnsi="Arial"/>
          <w:color w:val="566573"/>
          <w:sz w:val="24"/>
          <w:szCs w:val="24"/>
        </w:rPr>
        <w:t xml:space="preserve">Product Requirements Document (PRD)</w:t>
      </w:r>
    </w:p>
    <w:p>
      <w:pPr>
        <w:spacing w:after="80" w:before="0"/>
        <w:jc w:val="center"/>
      </w:pPr>
      <w:r>
        <w:rPr>
          <w:rFonts w:ascii="Arial" w:cs="Arial" w:eastAsia="Arial" w:hAnsi="Arial"/>
          <w:color w:val="566573"/>
          <w:sz w:val="22"/>
          <w:szCs w:val="22"/>
        </w:rPr>
        <w:t xml:space="preserve">Versi 2.0 — Final  ·  Juni 2026</w:t>
      </w:r>
    </w:p>
    <w:p>
      <w:pPr>
        <w:spacing w:after="80" w:before="0"/>
      </w:pPr>
      <w:r>
        <w:rPr>
          <w:rFonts w:ascii="Arial" w:cs="Arial" w:eastAsia="Arial" w:hAnsi="Arial"/>
          <w:color w:val="1A1A1A"/>
        </w:rPr>
        <w:t xml:space="preserve"/>
      </w:r>
    </w:p>
    <w:p>
      <w:pPr>
        <w:spacing w:after="80" w:before="0"/>
      </w:pPr>
      <w:r>
        <w:rPr>
          <w:rFonts w:ascii="Arial" w:cs="Arial" w:eastAsia="Arial" w:hAnsi="Arial"/>
          <w:color w:val="1A1A1A"/>
        </w:rPr>
        <w:t xml:space="preserve"/>
      </w:r>
    </w:p>
    <w:p>
      <w:pPr>
        <w:spacing w:after="80" w:before="0"/>
      </w:pPr>
      <w:r>
        <w:rPr>
          <w:rFonts w:ascii="Arial" w:cs="Arial" w:eastAsia="Arial" w:hAnsi="Arial"/>
          <w:color w:val="1A1A1A"/>
        </w:rPr>
        <w:t xml:space="preserve"/>
      </w:r>
    </w:p>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Nama Sistem</w:t>
            </w:r>
          </w:p>
        </w:tc>
        <w:tc>
          <w:tcPr>
            <w:tcW w:type="dxa" w:w="7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REGSIDA — Regulasi Daerah Satu Data &amp; AI Navigator</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Kategori Lomba</w:t>
            </w:r>
          </w:p>
        </w:tc>
        <w:tc>
          <w:tcPr>
            <w:tcW w:type="dxa" w:w="7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E-Government — Government to Citizen (G2C) &amp; G2E</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Tema KMIPN VIII</w:t>
            </w:r>
          </w:p>
        </w:tc>
        <w:tc>
          <w:tcPr>
            <w:tcW w:type="dxa" w:w="7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Inovasi Informatika Vokasional untuk Transformasi Digital Berkelanjutan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Jenis Aplikasi</w:t>
            </w:r>
          </w:p>
        </w:tc>
        <w:tc>
          <w:tcPr>
            <w:tcW w:type="dxa" w:w="7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Web-based (Progressive Web App, mobile-responsive)</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Fitur Unggulan v2.0</w:t>
            </w:r>
          </w:p>
        </w:tc>
        <w:tc>
          <w:tcPr>
            <w:tcW w:type="dxa" w:w="7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Conflict Graph Engine, Regulatory Decay Tracker, Voice Input, Explainability Layer</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Target Pengguna</w:t>
            </w:r>
          </w:p>
        </w:tc>
        <w:tc>
          <w:tcPr>
            <w:tcW w:type="dxa" w:w="7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Warga masyarakat, ASN/pegawai pemda, pimpinan OPD, staf hukum, Inspektorat</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Ruang Lingkup</w:t>
            </w:r>
          </w:p>
        </w:tc>
        <w:tc>
          <w:tcPr>
            <w:tcW w:type="dxa" w:w="7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Pemerintah Kabupaten / Kota seluruh Indonesia</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Versi Dokumen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 (Final — Babak Penyisihan &amp; Final)</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Tanggal</w:t>
            </w:r>
          </w:p>
        </w:tc>
        <w:tc>
          <w:tcPr>
            <w:tcW w:type="dxa" w:w="7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Juni 2026</w:t>
            </w:r>
          </w:p>
        </w:tc>
      </w:tr>
    </w:tbl>
    <w:p>
      <w:pPr>
        <w:spacing w:after="80" w:before="0"/>
      </w:pPr>
      <w:r>
        <w:rPr>
          <w:rFonts w:ascii="Arial" w:cs="Arial" w:eastAsia="Arial" w:hAnsi="Arial"/>
          <w:color w:val="1A1A1A"/>
        </w:rPr>
        <w:t xml:space="preserve"/>
      </w:r>
    </w:p>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1.  RINGKASAN EKSEKUTIF</w:t>
      </w:r>
    </w:p>
    <w:p>
      <w:pPr>
        <w:spacing w:after="80" w:before="0"/>
      </w:pPr>
      <w:r>
        <w:rPr>
          <w:rFonts w:ascii="Arial" w:cs="Arial" w:eastAsia="Arial" w:hAnsi="Arial"/>
          <w:color w:val="1A1A1A"/>
        </w:rPr>
        <w:t xml:space="preserve"/>
      </w:r>
    </w:p>
    <w:p>
      <w:pPr>
        <w:spacing w:after="80" w:before="60"/>
      </w:pPr>
      <w:r>
        <w:rPr>
          <w:rFonts w:ascii="Arial" w:cs="Arial" w:eastAsia="Arial" w:hAnsi="Arial"/>
          <w:color w:val="1A1A1A"/>
          <w:sz w:val="22"/>
          <w:szCs w:val="22"/>
        </w:rPr>
        <w:t xml:space="preserve">REGSIDA (Regulasi Daerah Satu Data &amp; AI Navigator) adalah platform web berbasis kecerdasan buatan yang memungkinkan warga masyarakat dan Aparatur Sipil Negara (ASN) di tingkat kabupaten/kota untuk menemukan, memahami, menganalisis, dan memverifikasi regulasi daerah — meliputi Peraturan Daerah (Perda), Peraturan Bupati/Walikota (Perbup/Perwali), Surat Edaran (SE), dan Instruksi Kepala Daerah.</w:t>
      </w:r>
    </w:p>
    <w:p>
      <w:pPr>
        <w:spacing w:after="80" w:before="0"/>
      </w:pPr>
      <w:r>
        <w:rPr>
          <w:rFonts w:ascii="Arial" w:cs="Arial" w:eastAsia="Arial" w:hAnsi="Arial"/>
          <w:color w:val="1A1A1A"/>
        </w:rPr>
        <w:t xml:space="preserve"/>
      </w:r>
    </w:p>
    <w:p>
      <w:pPr>
        <w:spacing w:after="80" w:before="60"/>
      </w:pPr>
      <w:r>
        <w:rPr>
          <w:rFonts w:ascii="Arial" w:cs="Arial" w:eastAsia="Arial" w:hAnsi="Arial"/>
          <w:color w:val="1A1A1A"/>
          <w:sz w:val="22"/>
          <w:szCs w:val="22"/>
        </w:rPr>
        <w:t xml:space="preserve">Versi 2.0 ini merupakan penyempurnaan dari konsep dasar pencarian dan tanya-jawab regulasi (RAG), dengan menambahkan empat lapisan kecerdasan yang mengubah REGSIDA dari sekadar "mesin pencari regulasi" menjadi sistem analitik dan penalaran hukum: Conflict &amp; Redundancy Graph Engine, Regulatory Decay Tracker, Voice Input untuk Inklusi Digital, dan Explainability Layer.</w:t>
      </w:r>
    </w:p>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MASALAH</w:t>
            </w:r>
          </w:p>
        </w:tc>
        <w:tc>
          <w:tcPr>
            <w:tcW w:type="dxa" w:w="7920"/>
            <w:tcBorders>
              <w:top w:val="none" w:color="FFFFFF" w:sz="0"/>
              <w:left w:val="single" w:color="1B4F72" w:sz="4"/>
              <w:bottom w:val="none" w:color="FFFFFF" w:sz="0"/>
              <w:right w:val="none" w:color="FFFFFF" w:sz="0"/>
            </w:tcBorders>
            <w:shd w:fill="D6EAF8" w:val="clear"/>
            <w:tcMar>
              <w:top w:type="dxa" w:w="120"/>
              <w:left w:type="dxa" w:w="160"/>
              <w:bottom w:type="dxa" w:w="120"/>
              <w:right w:type="dxa" w:w="160"/>
            </w:tcMar>
          </w:tcPr>
          <w:p>
            <w:pPr>
              <w:spacing w:after="0" w:before="0"/>
            </w:pPr>
            <w:r>
              <w:rPr>
                <w:rFonts w:ascii="Arial" w:cs="Arial" w:eastAsia="Arial" w:hAnsi="Arial"/>
                <w:color w:val="1B4F72"/>
                <w:sz w:val="22"/>
                <w:szCs w:val="22"/>
              </w:rPr>
              <w:t xml:space="preserve">Setiap kabupaten/kota memiliki ratusan regulasi yang tersebar di berbagai portal, tersimpan dalam format PDF tidak terstruktur, dan tidak dapat dicari. Warga tidak bisa mengakses hak dan kewajibannya; ASN kerap membuat keputusan tanpa dasar hukum yang tepat; regulasi yang saling bertentangan tidak terdeteksi; dan praktik pungutan liar tumbuh subur di ruang ketidaktahuan regulasi.</w:t>
            </w:r>
          </w:p>
        </w:tc>
      </w:tr>
    </w:tbl>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SOLUSI</w:t>
            </w:r>
          </w:p>
        </w:tc>
        <w:tc>
          <w:tcPr>
            <w:tcW w:type="dxa" w:w="7920"/>
            <w:tcBorders>
              <w:top w:val="none" w:color="FFFFFF" w:sz="0"/>
              <w:left w:val="single" w:color="1E8449" w:sz="4"/>
              <w:bottom w:val="none" w:color="FFFFFF" w:sz="0"/>
              <w:right w:val="none" w:color="FFFFFF" w:sz="0"/>
            </w:tcBorders>
            <w:shd w:fill="D5F5E3" w:val="clear"/>
            <w:tcMar>
              <w:top w:type="dxa" w:w="120"/>
              <w:left w:type="dxa" w:w="160"/>
              <w:bottom w:type="dxa" w:w="120"/>
              <w:right w:type="dxa" w:w="160"/>
            </w:tcMar>
          </w:tcPr>
          <w:p>
            <w:pPr>
              <w:spacing w:after="0" w:before="0"/>
            </w:pPr>
            <w:r>
              <w:rPr>
                <w:rFonts w:ascii="Arial" w:cs="Arial" w:eastAsia="Arial" w:hAnsi="Arial"/>
                <w:color w:val="1E8449"/>
                <w:sz w:val="22"/>
                <w:szCs w:val="22"/>
              </w:rPr>
              <w:t xml:space="preserve">REGSIDA mengintegrasikan seluruh regulasi daerah ke dalam satu database terindeks, dilengkapi mesin pencari semantik, asisten AI berbasis RAG yang transparan (explainable), graf relasi regulasi yang memetakan konflik dan redundansi, serta sistem deteksi regulasi usang yang terhubung ke siklus tindak lanjut institusional.</w:t>
            </w:r>
          </w:p>
        </w:tc>
      </w:tr>
    </w:tbl>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9A7D0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DAMPAK</w:t>
            </w:r>
          </w:p>
        </w:tc>
        <w:tc>
          <w:tcPr>
            <w:tcW w:type="dxa" w:w="7920"/>
            <w:tcBorders>
              <w:top w:val="none" w:color="FFFFFF" w:sz="0"/>
              <w:left w:val="single" w:color="9A7D0A" w:sz="4"/>
              <w:bottom w:val="none" w:color="FFFFFF" w:sz="0"/>
              <w:right w:val="none" w:color="FFFFFF" w:sz="0"/>
            </w:tcBorders>
            <w:shd w:fill="FEF9E7" w:val="clear"/>
            <w:tcMar>
              <w:top w:type="dxa" w:w="120"/>
              <w:left w:type="dxa" w:w="160"/>
              <w:bottom w:type="dxa" w:w="120"/>
              <w:right w:type="dxa" w:w="160"/>
            </w:tcMar>
          </w:tcPr>
          <w:p>
            <w:pPr>
              <w:spacing w:after="0" w:before="0"/>
            </w:pPr>
            <w:r>
              <w:rPr>
                <w:rFonts w:ascii="Arial" w:cs="Arial" w:eastAsia="Arial" w:hAnsi="Arial"/>
                <w:color w:val="9A7D0A"/>
                <w:sz w:val="22"/>
                <w:szCs w:val="22"/>
              </w:rPr>
              <w:t xml:space="preserve">Warga mendapat akses setara terhadap regulasi dan dapat memverifikasi klaim petugas secara mandiri; ASN terhindar dari keputusan yang salah dasar hukumnya; Bagian Hukum dan Inspektorat memperoleh alat pengawasan berbasis data; dan pemerintah daerah memiliki satu sumber kebenaran (single source of truth) untuk seluruh produk hukum lokalnya.</w:t>
            </w:r>
          </w:p>
        </w:tc>
      </w:tr>
    </w:tbl>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5B2C6F"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DIFERENSIASI</w:t>
            </w:r>
          </w:p>
        </w:tc>
        <w:tc>
          <w:tcPr>
            <w:tcW w:type="dxa" w:w="7920"/>
            <w:tcBorders>
              <w:top w:val="none" w:color="FFFFFF" w:sz="0"/>
              <w:left w:val="single" w:color="5B2C6F" w:sz="4"/>
              <w:bottom w:val="none" w:color="FFFFFF" w:sz="0"/>
              <w:right w:val="none" w:color="FFFFFF" w:sz="0"/>
            </w:tcBorders>
            <w:shd w:fill="EBDEF0" w:val="clear"/>
            <w:tcMar>
              <w:top w:type="dxa" w:w="120"/>
              <w:left w:type="dxa" w:w="160"/>
              <w:bottom w:type="dxa" w:w="120"/>
              <w:right w:type="dxa" w:w="160"/>
            </w:tcMar>
          </w:tcPr>
          <w:p>
            <w:pPr>
              <w:spacing w:after="0" w:before="0"/>
            </w:pPr>
            <w:r>
              <w:rPr>
                <w:rFonts w:ascii="Arial" w:cs="Arial" w:eastAsia="Arial" w:hAnsi="Arial"/>
                <w:color w:val="5B2C6F"/>
                <w:sz w:val="22"/>
                <w:szCs w:val="22"/>
              </w:rPr>
              <w:t xml:space="preserve">REGSIDA bukan chatbot dokumen biasa. Empat fitur penalaran (Graph Engine, Decay Tracker, Explainability) menuntut kemampuan NLP relational extraction dan grounded generation yang jauh di atas RAG generik — inilah yang membedakan REGSIDA dari peserta lain yang berhenti di "upload PDF, tanya jawab".</w:t>
            </w:r>
          </w:p>
        </w:tc>
      </w:tr>
    </w:tbl>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2.  LATAR BELAKANG DAN ANALISIS MASALAH</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2.1  Konteks dan Fenomena</w:t>
      </w:r>
    </w:p>
    <w:p>
      <w:pPr>
        <w:spacing w:after="80" w:before="60"/>
      </w:pPr>
      <w:r>
        <w:rPr>
          <w:rFonts w:ascii="Arial" w:cs="Arial" w:eastAsia="Arial" w:hAnsi="Arial"/>
          <w:color w:val="1A1A1A"/>
          <w:sz w:val="22"/>
          <w:szCs w:val="22"/>
        </w:rPr>
        <w:t xml:space="preserve">Indonesia memiliki 514 kabupaten/kota yang masing-masing berwenang menerbitkan produk hukum daerah. Sebuah kabupaten dengan usia pemerintahan lebih dari 20 tahun dapat memiliki lebih dari 500 Perda aktif, ribuan Perbup/Perwali, dan ratusan Surat Edaran yang tersebar di berbagai portal tidak terintegrasi.</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2.1.1  Fragmentasi dan Ketidaktersediaan Akses Regulasi</w:t>
      </w:r>
    </w:p>
    <w:p>
      <w:pPr>
        <w:pStyle w:val="ListParagraph"/>
        <w:numPr>
          <w:ilvl w:val="0"/>
          <w:numId w:val="2"/>
        </w:numPr>
        <w:spacing w:after="40" w:before="40"/>
      </w:pPr>
      <w:r>
        <w:rPr>
          <w:rFonts w:ascii="Arial" w:cs="Arial" w:eastAsia="Arial" w:hAnsi="Arial"/>
          <w:color w:val="1A1A1A"/>
          <w:sz w:val="22"/>
          <w:szCs w:val="22"/>
        </w:rPr>
        <w:t xml:space="preserve">Regulasi daerah tersimpan di website resmi pemda, portal JDIH (Jaringan Dokumentasi dan Informasi Hukum), dan silo-silo digital OPD yang tidak terhubung satu sama lain.</w:t>
      </w:r>
    </w:p>
    <w:p>
      <w:pPr>
        <w:pStyle w:val="ListParagraph"/>
        <w:numPr>
          <w:ilvl w:val="0"/>
          <w:numId w:val="2"/>
        </w:numPr>
        <w:spacing w:after="40" w:before="40"/>
      </w:pPr>
      <w:r>
        <w:rPr>
          <w:rFonts w:ascii="Arial" w:cs="Arial" w:eastAsia="Arial" w:hAnsi="Arial"/>
          <w:color w:val="1A1A1A"/>
          <w:sz w:val="22"/>
          <w:szCs w:val="22"/>
        </w:rPr>
        <w:t xml:space="preserve">Sebagian besar dokumen dalam format PDF hasil scan (bukan PDF teks), sehingga tidak dapat dicari secara digital tanpa proses OCR.</w:t>
      </w:r>
    </w:p>
    <w:p>
      <w:pPr>
        <w:pStyle w:val="ListParagraph"/>
        <w:numPr>
          <w:ilvl w:val="0"/>
          <w:numId w:val="2"/>
        </w:numPr>
        <w:spacing w:after="40" w:before="40"/>
      </w:pPr>
      <w:r>
        <w:rPr>
          <w:rFonts w:ascii="Arial" w:cs="Arial" w:eastAsia="Arial" w:hAnsi="Arial"/>
          <w:color w:val="1A1A1A"/>
          <w:sz w:val="22"/>
          <w:szCs w:val="22"/>
        </w:rPr>
        <w:t xml:space="preserve">Tidak ada portal terpadu di level kabupaten/kota yang mengaggregasi seluruh jenis produk hukum dalam satu antarmuka yang dapat dicari.</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2.1.2  Dampak Praktis: Pungli dan Keputusan Tanpa Dasar Hukum</w:t>
      </w:r>
    </w:p>
    <w:p>
      <w:pPr>
        <w:pStyle w:val="ListParagraph"/>
        <w:numPr>
          <w:ilvl w:val="0"/>
          <w:numId w:val="2"/>
        </w:numPr>
        <w:spacing w:after="40" w:before="40"/>
      </w:pPr>
      <w:r>
        <w:rPr>
          <w:rFonts w:ascii="Arial" w:cs="Arial" w:eastAsia="Arial" w:hAnsi="Arial"/>
          <w:color w:val="1A1A1A"/>
          <w:sz w:val="22"/>
          <w:szCs w:val="22"/>
        </w:rPr>
        <w:t xml:space="preserve">Ketika warga tidak tahu regulasi, oknum petugas dapat meminta biaya tambahan dengan mengklaim adanya 'prosedur tambahan' yang tidak diatur — praktik pungli berbasis ketidaktahuan (information asymmetry exploitation).</w:t>
      </w:r>
    </w:p>
    <w:p>
      <w:pPr>
        <w:pStyle w:val="ListParagraph"/>
        <w:numPr>
          <w:ilvl w:val="0"/>
          <w:numId w:val="2"/>
        </w:numPr>
        <w:spacing w:after="40" w:before="40"/>
      </w:pPr>
      <w:r>
        <w:rPr>
          <w:rFonts w:ascii="Arial" w:cs="Arial" w:eastAsia="Arial" w:hAnsi="Arial"/>
          <w:color w:val="1A1A1A"/>
          <w:sz w:val="22"/>
          <w:szCs w:val="22"/>
        </w:rPr>
        <w:t xml:space="preserve">ASN, terutama di jabatan teknis dan pelaksana, kerap membuat keputusan berdasarkan kebiasaan atau instruksi lisan atasan yang tidak selalu memiliki dasar hukum yang tepat.</w:t>
      </w:r>
    </w:p>
    <w:p>
      <w:pPr>
        <w:pStyle w:val="ListParagraph"/>
        <w:numPr>
          <w:ilvl w:val="0"/>
          <w:numId w:val="2"/>
        </w:numPr>
        <w:spacing w:after="40" w:before="40"/>
      </w:pPr>
      <w:r>
        <w:rPr>
          <w:rFonts w:ascii="Arial" w:cs="Arial" w:eastAsia="Arial" w:hAnsi="Arial"/>
          <w:color w:val="1A1A1A"/>
          <w:sz w:val="22"/>
          <w:szCs w:val="22"/>
        </w:rPr>
        <w:t xml:space="preserve">Badan Pemeriksa Keuangan (BPK) secara rutin menemukan temuan bahwa keputusan belanja dan layanan pemda tidak didukung dasar hukum yang memadai.</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2.1.3  Regulasi Saling Bertentangan dan Usang — Masalah yang Belum Tersentuh</w:t>
      </w:r>
    </w:p>
    <w:p>
      <w:pPr>
        <w:pStyle w:val="ListParagraph"/>
        <w:numPr>
          <w:ilvl w:val="0"/>
          <w:numId w:val="2"/>
        </w:numPr>
        <w:spacing w:after="40" w:before="40"/>
      </w:pPr>
      <w:r>
        <w:rPr>
          <w:rFonts w:ascii="Arial" w:cs="Arial" w:eastAsia="Arial" w:hAnsi="Arial"/>
          <w:color w:val="1A1A1A"/>
          <w:sz w:val="22"/>
          <w:szCs w:val="22"/>
        </w:rPr>
        <w:t xml:space="preserve">Tanpa sistem yang memetakan relasi antar-regulasi, Perda baru dapat tanpa disadari bertentangan dengan Perbup yang lebih lama, menciptakan ambiguitas hukum yang merugikan masyarakat dan birokrasi.</w:t>
      </w:r>
    </w:p>
    <w:p>
      <w:pPr>
        <w:pStyle w:val="ListParagraph"/>
        <w:numPr>
          <w:ilvl w:val="0"/>
          <w:numId w:val="2"/>
        </w:numPr>
        <w:spacing w:after="40" w:before="40"/>
      </w:pPr>
      <w:r>
        <w:rPr>
          <w:rFonts w:ascii="Arial" w:cs="Arial" w:eastAsia="Arial" w:hAnsi="Arial"/>
          <w:color w:val="1A1A1A"/>
          <w:sz w:val="22"/>
          <w:szCs w:val="22"/>
        </w:rPr>
        <w:t xml:space="preserve">Regulasi yang sudah berusia lebih dari 10 tahun sering tidak direvisi meski konteksnya sudah berubah total, karena tidak ada mekanisme yang secara proaktif menandai regulasi mana yang perlu ditinjau ulang.</w:t>
      </w:r>
    </w:p>
    <w:p>
      <w:pPr>
        <w:pStyle w:val="ListParagraph"/>
        <w:numPr>
          <w:ilvl w:val="0"/>
          <w:numId w:val="2"/>
        </w:numPr>
        <w:spacing w:after="40" w:before="40"/>
      </w:pPr>
      <w:r>
        <w:rPr>
          <w:rFonts w:ascii="Arial" w:cs="Arial" w:eastAsia="Arial" w:hAnsi="Arial"/>
          <w:color w:val="1A1A1A"/>
          <w:sz w:val="22"/>
          <w:szCs w:val="22"/>
        </w:rPr>
        <w:t xml:space="preserve">Tidak ada satu pun sistem di Indonesia — bahkan di tingkat nasional — yang memvisualisasikan jaringan relasi antar-produk hukum daerah secara interaktif.</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2.2  Kondisi Solusi Existing dan Gap yang Belum Terisi</w:t>
      </w:r>
    </w:p>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Platform Existing</w:t>
            </w:r>
          </w:p>
        </w:tc>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Cakupan</w:t>
            </w:r>
          </w:p>
        </w:tc>
        <w:tc>
          <w:tcPr>
            <w:tcW w:type="dxa" w:w="45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Keterbatasan Kritis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SP4N-LAPOR!</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Pengaduan layanan publik</w:t>
            </w:r>
          </w:p>
        </w:tc>
        <w:tc>
          <w:tcPr>
            <w:tcW w:type="dxa" w:w="4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Bukan navigasi regulasi; tidak ada fungsi QnA atau analisis hukum</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JDIH Nasional/Daerah</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Regulasi pusat &amp; sebagian daerah</w:t>
            </w:r>
          </w:p>
        </w:tc>
        <w:tc>
          <w:tcPr>
            <w:tcW w:type="dxa" w:w="4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Hanya repositori download; tidak ada pencarian semantik atau AI; tidak ada peta relasi antar-dokumen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Website OPD</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Regulasi per dinas</w:t>
            </w:r>
          </w:p>
        </w:tc>
        <w:tc>
          <w:tcPr>
            <w:tcW w:type="dxa" w:w="4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Tersilo; tidak ada agregasi; tidak bisa dicari lintas OPD</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regulasi.go.id</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Regulasi pusat (UU, PP, Perpres)</w:t>
            </w:r>
          </w:p>
        </w:tc>
        <w:tc>
          <w:tcPr>
            <w:tcW w:type="dxa" w:w="4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Tidak mencakup Perda/Perbup/Perwali; tidak ada AI QnA</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REGSIDA v2.0</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Semua regulasi 1 kab/kota + analisis relasi + AI explainable</w:t>
            </w:r>
          </w:p>
        </w:tc>
        <w:tc>
          <w:tcPr>
            <w:tcW w:type="dxa" w:w="4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GAP YANG DIISI — satu-satunya yang menggabungkan repositori, pencarian semantik, reasoning, dan visualisasi graf relasi</w:t>
            </w:r>
          </w:p>
        </w:tc>
      </w:tr>
    </w:tbl>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3.  VISI, MISI, DAN TUJUAN SISTEM</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3.1  Visi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VISI</w:t>
            </w:r>
          </w:p>
        </w:tc>
        <w:tc>
          <w:tcPr>
            <w:tcW w:type="dxa" w:w="7920"/>
            <w:tcBorders>
              <w:top w:val="none" w:color="FFFFFF" w:sz="0"/>
              <w:left w:val="single" w:color="1B4F72" w:sz="4"/>
              <w:bottom w:val="none" w:color="FFFFFF" w:sz="0"/>
              <w:right w:val="none" w:color="FFFFFF" w:sz="0"/>
            </w:tcBorders>
            <w:shd w:fill="D6EAF8" w:val="clear"/>
            <w:tcMar>
              <w:top w:type="dxa" w:w="120"/>
              <w:left w:type="dxa" w:w="160"/>
              <w:bottom w:type="dxa" w:w="120"/>
              <w:right w:type="dxa" w:w="160"/>
            </w:tcMar>
          </w:tcPr>
          <w:p>
            <w:pPr>
              <w:spacing w:after="0" w:before="0"/>
            </w:pPr>
            <w:r>
              <w:rPr>
                <w:rFonts w:ascii="Arial" w:cs="Arial" w:eastAsia="Arial" w:hAnsi="Arial"/>
                <w:color w:val="1B4F72"/>
                <w:sz w:val="22"/>
                <w:szCs w:val="22"/>
              </w:rPr>
              <w:t xml:space="preserve">Setiap warga dan ASN di Indonesia dapat mengakses, memahami, dan memanfaatkan seluruh regulasi daerah yang berlaku di wilayahnya — kapan saja, di mana saja, tanpa memerlukan keahlian hukum — sembari pemerintah daerah memiliki alat pengawasan tata kelola regulasi yang transparan dan akuntabel.</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3.2  Misi</w:t>
      </w:r>
    </w:p>
    <w:p>
      <w:pPr>
        <w:pStyle w:val="ListParagraph"/>
        <w:numPr>
          <w:ilvl w:val="0"/>
          <w:numId w:val="2"/>
        </w:numPr>
        <w:spacing w:after="40" w:before="40"/>
      </w:pPr>
      <w:r>
        <w:rPr>
          <w:rFonts w:ascii="Arial" w:cs="Arial" w:eastAsia="Arial" w:hAnsi="Arial"/>
          <w:color w:val="1A1A1A"/>
          <w:sz w:val="22"/>
          <w:szCs w:val="22"/>
        </w:rPr>
        <w:t xml:space="preserve">Menggabungkan seluruh produk hukum daerah ke dalam satu database terpadu dan terindeks.</w:t>
      </w:r>
    </w:p>
    <w:p>
      <w:pPr>
        <w:pStyle w:val="ListParagraph"/>
        <w:numPr>
          <w:ilvl w:val="0"/>
          <w:numId w:val="2"/>
        </w:numPr>
        <w:spacing w:after="40" w:before="40"/>
      </w:pPr>
      <w:r>
        <w:rPr>
          <w:rFonts w:ascii="Arial" w:cs="Arial" w:eastAsia="Arial" w:hAnsi="Arial"/>
          <w:color w:val="1A1A1A"/>
          <w:sz w:val="22"/>
          <w:szCs w:val="22"/>
        </w:rPr>
        <w:t xml:space="preserve">Membangun mesin pencari semantik dan asisten AI berbasis RAG yang grounded dan dapat dijelaskan (explainable).</w:t>
      </w:r>
    </w:p>
    <w:p>
      <w:pPr>
        <w:pStyle w:val="ListParagraph"/>
        <w:numPr>
          <w:ilvl w:val="0"/>
          <w:numId w:val="2"/>
        </w:numPr>
        <w:spacing w:after="40" w:before="40"/>
      </w:pPr>
      <w:r>
        <w:rPr>
          <w:rFonts w:ascii="Arial" w:cs="Arial" w:eastAsia="Arial" w:hAnsi="Arial"/>
          <w:color w:val="1A1A1A"/>
          <w:sz w:val="22"/>
          <w:szCs w:val="22"/>
        </w:rPr>
        <w:t xml:space="preserve">Memetakan relasi antar-regulasi secara visual untuk mendeteksi konflik dan redundansi yang selama ini tersembunyi.</w:t>
      </w:r>
    </w:p>
    <w:p>
      <w:pPr>
        <w:pStyle w:val="ListParagraph"/>
        <w:numPr>
          <w:ilvl w:val="0"/>
          <w:numId w:val="2"/>
        </w:numPr>
        <w:spacing w:after="40" w:before="40"/>
      </w:pPr>
      <w:r>
        <w:rPr>
          <w:rFonts w:ascii="Arial" w:cs="Arial" w:eastAsia="Arial" w:hAnsi="Arial"/>
          <w:color w:val="1A1A1A"/>
          <w:sz w:val="22"/>
          <w:szCs w:val="22"/>
        </w:rPr>
        <w:t xml:space="preserve">Membangun mekanisme proaktif yang menandai regulasi usang dan menyalurkannya ke siklus tindak lanjut institusional yang jelas.</w:t>
      </w:r>
    </w:p>
    <w:p>
      <w:pPr>
        <w:pStyle w:val="ListParagraph"/>
        <w:numPr>
          <w:ilvl w:val="0"/>
          <w:numId w:val="2"/>
        </w:numPr>
        <w:spacing w:after="40" w:before="40"/>
      </w:pPr>
      <w:r>
        <w:rPr>
          <w:rFonts w:ascii="Arial" w:cs="Arial" w:eastAsia="Arial" w:hAnsi="Arial"/>
          <w:color w:val="1A1A1A"/>
          <w:sz w:val="22"/>
          <w:szCs w:val="22"/>
        </w:rPr>
        <w:t xml:space="preserve">Menjamin inklusi digital bagi kelompok rentan literasi melalui input suara.</w:t>
      </w:r>
    </w:p>
    <w:p>
      <w:pPr>
        <w:pStyle w:val="ListParagraph"/>
        <w:numPr>
          <w:ilvl w:val="0"/>
          <w:numId w:val="2"/>
        </w:numPr>
        <w:spacing w:after="40" w:before="40"/>
      </w:pPr>
      <w:r>
        <w:rPr>
          <w:rFonts w:ascii="Arial" w:cs="Arial" w:eastAsia="Arial" w:hAnsi="Arial"/>
          <w:color w:val="1A1A1A"/>
          <w:sz w:val="22"/>
          <w:szCs w:val="22"/>
        </w:rPr>
        <w:t xml:space="preserve">Menciptakan transparansi regulasi sebagai instrumen pencegahan pungli dan penyalahgunaan wewenang.</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3.3  Tujuan Terukur (OKR)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Objective</w:t>
            </w:r>
          </w:p>
        </w:tc>
        <w:tc>
          <w:tcPr>
            <w:tcW w:type="dxa" w:w="4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Key Result</w:t>
            </w:r>
          </w:p>
        </w:tc>
        <w:tc>
          <w:tcPr>
            <w:tcW w:type="dxa" w:w="23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Target</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Aksesibilitas Regulasi</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Persentase regulasi aktif kab/kota yang terindeks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90% dalam 3 bulan deploy</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Aksesibilitas Regulasi</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Waktu rata-rata menemukan regulasi yang dicari</w:t>
            </w:r>
          </w:p>
        </w:tc>
        <w:tc>
          <w:tcPr>
            <w:tcW w:type="dxa" w:w="2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&lt; 30 detik (vs 15–30 menit manual)</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Akurasi &amp; Transparansi AI</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Akurasi jawaban AI terhadap pertanyaan hukum (human eval)</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85% relevan &amp; berdasar pasal</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Akurasi &amp; Transparansi AI</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Persentase jawaban yang menampilkan explainability trace lengkap</w:t>
            </w:r>
          </w:p>
        </w:tc>
        <w:tc>
          <w:tcPr>
            <w:tcW w:type="dxa" w:w="2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100% (wajib, bukan opsional)</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Deteksi Konflik Regulasi</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Jumlah pasangan regulasi konflik/redundan yang terdeteksi &amp; ditinjau</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Tertinjau seluruhnya melalui Closed-Loop Tracking</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Dampak Anti-Pungli</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Jumlah warga yang berhasil verifikasi klaim petugas via REGSIDA</w:t>
            </w:r>
          </w:p>
        </w:tc>
        <w:tc>
          <w:tcPr>
            <w:tcW w:type="dxa" w:w="2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Terukur via fitur Verifikasi Klaim + Pungli Heatmap</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Inklusi Digital</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Persentase pengguna yang menggunakan Voice Input dari kelompok lansia/literasi rendah</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Terukur via analytics khusus voice session</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Adopsi ASN</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Persentase OPD yang aktif menggunakan fitur ASN Dashboard</w:t>
            </w:r>
          </w:p>
        </w:tc>
        <w:tc>
          <w:tcPr>
            <w:tcW w:type="dxa" w:w="2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60% OPD dalam 6 bulan</w:t>
            </w:r>
          </w:p>
        </w:tc>
      </w:tr>
    </w:tbl>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4.  IDENTIFIKASI PENGGUNA (USER PERSONAS)</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4.1  Persona 1 — Warga Masyarakat Umum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Atribut</w:t>
            </w:r>
          </w:p>
        </w:tc>
        <w:tc>
          <w:tcPr>
            <w:tcW w:type="dxa" w:w="6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Deskripsi</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Nama Persona</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Pak Hendra, 42 tahun, pedagang UMKM</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Kebutuhan</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Ingin tahu apakah usahanya memerlukan izin khusus berdasarkan Perda setempat</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Pain Point</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Tidak bisa baca ratusan halaman perda; takut salah dan kena sanksi; pernah diminta biaya tidak resmi oleh oknum petugas</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Cara Pakai REGSIDA</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Mengetik atau mengucapkan pertanyaan: 'Apakah warung makan saya perlu izin khusus?' → AI menjawab dengan kutipan Perda dan trace penalaran yang dapat diverifikasi</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4.2  Persona 2 — Warga Lansia / Literasi Digital Rendah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Atribut</w:t>
            </w:r>
          </w:p>
        </w:tc>
        <w:tc>
          <w:tcPr>
            <w:tcW w:type="dxa" w:w="6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Deskripsi</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Nama Persona</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 Sumiyati, 61 tahun, ibu rumah tangga di pedesaan</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Kebutuhan</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Ingin tahu biaya resmi pengurusan dokumen kependudukan tanpa harus mengetik di layar kecil</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Pain Point</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Kesulitan mengetik di smartphone; sering jadi target pungli karena dianggap tidak akan mengecek aturan</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Cara Pakai REGSIDA</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Menekan tombol mikrofon, berbicara dalam Bahasa Indonesia sehari-hari → sistem mentranskripsi dan menjawab, bisa dibacakan kembali (text-to-speech)</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4.3  Persona 3 — ASN / Pegawai Dinas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Atribut</w:t>
            </w:r>
          </w:p>
        </w:tc>
        <w:tc>
          <w:tcPr>
            <w:tcW w:type="dxa" w:w="6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Deskripsi</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Nama Persona</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 Rini, 35 tahun, staf Dinas Penanaman Modal &amp; PTSP</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Kebutuhan</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Memastikan dasar hukum yang tepat sebelum menolak/menyetujui permohonan izin warga</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Pain Point</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Harus buka banyak file PDF manual; tidak yakin Perbup lama masih berlaku atau sudah diganti oleh regulasi lain</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Cara Pakai REGSIDA</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Cari 'Perbup retribusi IMB 2022' → lihat graf relasi: regulasi ini masih aktif, terhubung ke 2 SE turunan, tidak ada konflik terdeteksi</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4.4  Persona 4 — Kepala Bagian Hukum / Inspektorat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Atribut</w:t>
            </w:r>
          </w:p>
        </w:tc>
        <w:tc>
          <w:tcPr>
            <w:tcW w:type="dxa" w:w="6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Deskripsi</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Nama Persona</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Pak Agus, 50 tahun, Kepala Bagian Hukum Setda</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Kebutuhan</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Memantau status seluruh produk hukum daerah, mendeteksi konflik, mengetahui regulasi mana yang perlu direvisi, dan memantau indikasi pungli</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Pain Point</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Tidak ada sistem yang menampilkan overview semua Perda aktif vs dicabut; sulit mendeteksi konflik regulasi; tidak tahu wilayah mana paling rawan pungli</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Cara Pakai REGSIDA</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Dashboard Admin Hukum → lihat Conflict Graph → tinjau daftar prioritas dari Decay Tracker → pantau Pungli Heatmap → tindak lanjuti via Closed-Loop Tracking</w:t>
            </w:r>
          </w:p>
        </w:tc>
      </w:tr>
    </w:tbl>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5.  FITUR INTI SISTEM</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5.1  Modul 1 — Portal Pencarian Regulasi (Semua Pengguna)</w:t>
      </w:r>
    </w:p>
    <w:p>
      <w:pPr>
        <w:pStyle w:val="Heading3"/>
        <w:spacing w:after="100" w:before="200"/>
      </w:pPr>
      <w:r>
        <w:rPr>
          <w:rFonts w:ascii="Arial" w:cs="Arial" w:eastAsia="Arial" w:hAnsi="Arial"/>
          <w:b/>
          <w:bCs/>
          <w:color w:val="2E86C1"/>
          <w:sz w:val="22"/>
          <w:szCs w:val="22"/>
        </w:rPr>
        <w:t xml:space="preserve">F1.1  Full-Text Search dengan Ranking Relevansi</w:t>
      </w:r>
    </w:p>
    <w:p>
      <w:pPr>
        <w:pStyle w:val="ListParagraph"/>
        <w:numPr>
          <w:ilvl w:val="0"/>
          <w:numId w:val="2"/>
        </w:numPr>
        <w:spacing w:after="40" w:before="40"/>
      </w:pPr>
      <w:r>
        <w:rPr>
          <w:rFonts w:ascii="Arial" w:cs="Arial" w:eastAsia="Arial" w:hAnsi="Arial"/>
          <w:color w:val="1A1A1A"/>
          <w:sz w:val="22"/>
          <w:szCs w:val="22"/>
        </w:rPr>
        <w:t xml:space="preserve">Kolom pencarian utama dengan autocomplete saat pengguna mengetik.</w:t>
      </w:r>
    </w:p>
    <w:p>
      <w:pPr>
        <w:pStyle w:val="ListParagraph"/>
        <w:numPr>
          <w:ilvl w:val="0"/>
          <w:numId w:val="2"/>
        </w:numPr>
        <w:spacing w:after="40" w:before="40"/>
      </w:pPr>
      <w:r>
        <w:rPr>
          <w:rFonts w:ascii="Arial" w:cs="Arial" w:eastAsia="Arial" w:hAnsi="Arial"/>
          <w:color w:val="1A1A1A"/>
          <w:sz w:val="22"/>
          <w:szCs w:val="22"/>
        </w:rPr>
        <w:t xml:space="preserve">Pencarian berdasarkan: judul regulasi, nomor, tahun, OPD penerbit, topik/tag, dan isi pasal.</w:t>
      </w:r>
    </w:p>
    <w:p>
      <w:pPr>
        <w:pStyle w:val="ListParagraph"/>
        <w:numPr>
          <w:ilvl w:val="0"/>
          <w:numId w:val="2"/>
        </w:numPr>
        <w:spacing w:after="40" w:before="40"/>
      </w:pPr>
      <w:r>
        <w:rPr>
          <w:rFonts w:ascii="Arial" w:cs="Arial" w:eastAsia="Arial" w:hAnsi="Arial"/>
          <w:color w:val="1A1A1A"/>
          <w:sz w:val="22"/>
          <w:szCs w:val="22"/>
        </w:rPr>
        <w:t xml:space="preserve">Hasil diurutkan berdasarkan relevansi (BM25 scoring) dan diperkaya dengan status berlaku/dicabut.</w:t>
      </w:r>
    </w:p>
    <w:p>
      <w:pPr>
        <w:pStyle w:val="ListParagraph"/>
        <w:numPr>
          <w:ilvl w:val="0"/>
          <w:numId w:val="2"/>
        </w:numPr>
        <w:spacing w:after="40" w:before="40"/>
      </w:pPr>
      <w:r>
        <w:rPr>
          <w:rFonts w:ascii="Arial" w:cs="Arial" w:eastAsia="Arial" w:hAnsi="Arial"/>
          <w:color w:val="1A1A1A"/>
          <w:sz w:val="22"/>
          <w:szCs w:val="22"/>
        </w:rPr>
        <w:t xml:space="preserve">Filter lanjutan: jenis dokumen, OPD, tahun terbit, status (aktif/dicabut/diubah).</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F1.2  Detail Halaman Regulasi</w:t>
      </w:r>
    </w:p>
    <w:p>
      <w:pPr>
        <w:pStyle w:val="ListParagraph"/>
        <w:numPr>
          <w:ilvl w:val="0"/>
          <w:numId w:val="2"/>
        </w:numPr>
        <w:spacing w:after="40" w:before="40"/>
      </w:pPr>
      <w:r>
        <w:rPr>
          <w:rFonts w:ascii="Arial" w:cs="Arial" w:eastAsia="Arial" w:hAnsi="Arial"/>
          <w:color w:val="1A1A1A"/>
          <w:sz w:val="22"/>
          <w:szCs w:val="22"/>
        </w:rPr>
        <w:t xml:space="preserve">Tampilan fulltext regulasi dalam format HTML yang bersih dan dapat dicopy.</w:t>
      </w:r>
    </w:p>
    <w:p>
      <w:pPr>
        <w:pStyle w:val="ListParagraph"/>
        <w:numPr>
          <w:ilvl w:val="0"/>
          <w:numId w:val="2"/>
        </w:numPr>
        <w:spacing w:after="40" w:before="40"/>
      </w:pPr>
      <w:r>
        <w:rPr>
          <w:rFonts w:ascii="Arial" w:cs="Arial" w:eastAsia="Arial" w:hAnsi="Arial"/>
          <w:color w:val="1A1A1A"/>
          <w:sz w:val="22"/>
          <w:szCs w:val="22"/>
        </w:rPr>
        <w:t xml:space="preserve">Sidebar metadata: nomor, tanggal terbit, OPD penerbit, status, regulasi terkait.</w:t>
      </w:r>
    </w:p>
    <w:p>
      <w:pPr>
        <w:pStyle w:val="ListParagraph"/>
        <w:numPr>
          <w:ilvl w:val="0"/>
          <w:numId w:val="2"/>
        </w:numPr>
        <w:spacing w:after="40" w:before="40"/>
      </w:pPr>
      <w:r>
        <w:rPr>
          <w:rFonts w:ascii="Arial" w:cs="Arial" w:eastAsia="Arial" w:hAnsi="Arial"/>
          <w:color w:val="1A1A1A"/>
          <w:sz w:val="22"/>
          <w:szCs w:val="22"/>
        </w:rPr>
        <w:t xml:space="preserve">'Breadcrumb hukum': regulasi ini mencabut/mengubah/diubah oleh regulasi mana.</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F1.3  Fitur Verifikasi Klaim Anti-Pungli</w:t>
      </w:r>
    </w:p>
    <w:p>
      <w:pPr>
        <w:pStyle w:val="ListParagraph"/>
        <w:numPr>
          <w:ilvl w:val="0"/>
          <w:numId w:val="2"/>
        </w:numPr>
        <w:spacing w:after="40" w:before="40"/>
      </w:pPr>
      <w:r>
        <w:rPr>
          <w:rFonts w:ascii="Arial" w:cs="Arial" w:eastAsia="Arial" w:hAnsi="Arial"/>
          <w:color w:val="1A1A1A"/>
          <w:sz w:val="22"/>
          <w:szCs w:val="22"/>
        </w:rPr>
        <w:t xml:space="preserve">Tombol 'Verifikasi Klaim Petugas' — warga mengetikkan atau mengucapkan klaim yang disampaikan petugas, sistem mencari apakah hal tersebut diatur dalam regulasi.</w:t>
      </w:r>
    </w:p>
    <w:p>
      <w:pPr>
        <w:pStyle w:val="ListParagraph"/>
        <w:numPr>
          <w:ilvl w:val="0"/>
          <w:numId w:val="2"/>
        </w:numPr>
        <w:spacing w:after="40" w:before="40"/>
      </w:pPr>
      <w:r>
        <w:rPr>
          <w:rFonts w:ascii="Arial" w:cs="Arial" w:eastAsia="Arial" w:hAnsi="Arial"/>
          <w:color w:val="1A1A1A"/>
          <w:sz w:val="22"/>
          <w:szCs w:val="22"/>
        </w:rPr>
        <w:t xml:space="preserve">Jika klaim tidak ditemukan → pesan: 'Biaya/prosedur ini tidak ditemukan dalam regulasi yang berlaku. Anda berhak meminta dasar hukumnya secara tertulis.'</w:t>
      </w:r>
    </w:p>
    <w:p>
      <w:pPr>
        <w:pStyle w:val="ListParagraph"/>
        <w:numPr>
          <w:ilvl w:val="0"/>
          <w:numId w:val="2"/>
        </w:numPr>
        <w:spacing w:after="40" w:before="40"/>
      </w:pPr>
      <w:r>
        <w:rPr>
          <w:rFonts w:ascii="Arial" w:cs="Arial" w:eastAsia="Arial" w:hAnsi="Arial"/>
          <w:color w:val="1A1A1A"/>
          <w:sz w:val="22"/>
          <w:szCs w:val="22"/>
        </w:rPr>
        <w:t xml:space="preserve">Tautan langsung ke saluran pengaduan resmi pemda (SP4N-LAPOR! atau saluran lokal).</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5.2  Modul 2 — Asisten AI REGS (RAG Inti)</w:t>
      </w:r>
    </w:p>
    <w:p>
      <w:pPr>
        <w:pStyle w:val="Heading3"/>
        <w:spacing w:after="100" w:before="200"/>
      </w:pPr>
      <w:r>
        <w:rPr>
          <w:rFonts w:ascii="Arial" w:cs="Arial" w:eastAsia="Arial" w:hAnsi="Arial"/>
          <w:b/>
          <w:bCs/>
          <w:color w:val="2E86C1"/>
          <w:sz w:val="22"/>
          <w:szCs w:val="22"/>
        </w:rPr>
        <w:t xml:space="preserve">F2.1  Tanya Jawab Bahasa Indonesia Awam</w:t>
      </w:r>
    </w:p>
    <w:p>
      <w:pPr>
        <w:pStyle w:val="ListParagraph"/>
        <w:numPr>
          <w:ilvl w:val="0"/>
          <w:numId w:val="2"/>
        </w:numPr>
        <w:spacing w:after="40" w:before="40"/>
      </w:pPr>
      <w:r>
        <w:rPr>
          <w:rFonts w:ascii="Arial" w:cs="Arial" w:eastAsia="Arial" w:hAnsi="Arial"/>
          <w:color w:val="1A1A1A"/>
          <w:sz w:val="22"/>
          <w:szCs w:val="22"/>
        </w:rPr>
        <w:t xml:space="preserve">Kolom tanya dengan bahasa bebas, mendukung input teks maupun suara (lihat Modul 6).</w:t>
      </w:r>
    </w:p>
    <w:p>
      <w:pPr>
        <w:pStyle w:val="ListParagraph"/>
        <w:numPr>
          <w:ilvl w:val="0"/>
          <w:numId w:val="2"/>
        </w:numPr>
        <w:spacing w:after="40" w:before="40"/>
      </w:pPr>
      <w:r>
        <w:rPr>
          <w:rFonts w:ascii="Arial" w:cs="Arial" w:eastAsia="Arial" w:hAnsi="Arial"/>
          <w:color w:val="1A1A1A"/>
          <w:sz w:val="22"/>
          <w:szCs w:val="22"/>
        </w:rPr>
        <w:t xml:space="preserve">AI memproses pertanyaan → retrieval dokumen relevan → generate jawaban dalam bahasa sederhana, disertai kutipan pasal sumber.</w:t>
      </w:r>
    </w:p>
    <w:p>
      <w:pPr>
        <w:pStyle w:val="ListParagraph"/>
        <w:numPr>
          <w:ilvl w:val="0"/>
          <w:numId w:val="2"/>
        </w:numPr>
        <w:spacing w:after="40" w:before="40"/>
      </w:pPr>
      <w:r>
        <w:rPr>
          <w:rFonts w:ascii="Arial" w:cs="Arial" w:eastAsia="Arial" w:hAnsi="Arial"/>
          <w:color w:val="1A1A1A"/>
          <w:sz w:val="22"/>
          <w:szCs w:val="22"/>
        </w:rPr>
        <w:t xml:space="preserve">Disclaimer standar: 'Jawaban ini bersifat informatif berdasarkan regulasi yang terindeks. Untuk kepastian hukum, konsultasikan dengan Bagian Hukum Pemda.'</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F2.2  Kontrol Halusinasi AI (Grounded Generation)</w:t>
      </w:r>
    </w:p>
    <w:p>
      <w:pPr>
        <w:pStyle w:val="ListParagraph"/>
        <w:numPr>
          <w:ilvl w:val="0"/>
          <w:numId w:val="2"/>
        </w:numPr>
        <w:spacing w:after="40" w:before="40"/>
      </w:pPr>
      <w:r>
        <w:rPr>
          <w:rFonts w:ascii="Arial" w:cs="Arial" w:eastAsia="Arial" w:hAnsi="Arial"/>
          <w:color w:val="1A1A1A"/>
          <w:sz w:val="22"/>
          <w:szCs w:val="22"/>
        </w:rPr>
        <w:t xml:space="preserve">AI hanya boleh menjawab berdasarkan dokumen yang ada dalam database — bukan berdasarkan pengetahuan umum model.</w:t>
      </w:r>
    </w:p>
    <w:p>
      <w:pPr>
        <w:pStyle w:val="ListParagraph"/>
        <w:numPr>
          <w:ilvl w:val="0"/>
          <w:numId w:val="2"/>
        </w:numPr>
        <w:spacing w:after="40" w:before="40"/>
      </w:pPr>
      <w:r>
        <w:rPr>
          <w:rFonts w:ascii="Arial" w:cs="Arial" w:eastAsia="Arial" w:hAnsi="Arial"/>
          <w:color w:val="1A1A1A"/>
          <w:sz w:val="22"/>
          <w:szCs w:val="22"/>
        </w:rPr>
        <w:t xml:space="preserve">Jika pertanyaan tidak dapat dijawab dari regulasi yang tersedia → AI menyatakan 'Belum ditemukan regulasi yang mengatur hal ini.'</w:t>
      </w:r>
    </w:p>
    <w:p>
      <w:pPr>
        <w:pStyle w:val="ListParagraph"/>
        <w:numPr>
          <w:ilvl w:val="0"/>
          <w:numId w:val="2"/>
        </w:numPr>
        <w:spacing w:after="40" w:before="40"/>
      </w:pPr>
      <w:r>
        <w:rPr>
          <w:rFonts w:ascii="Arial" w:cs="Arial" w:eastAsia="Arial" w:hAnsi="Arial"/>
          <w:color w:val="1A1A1A"/>
          <w:sz w:val="22"/>
          <w:szCs w:val="22"/>
        </w:rPr>
        <w:t xml:space="preserve">Confidence score internal menjadi basis untuk Explainability Layer (lihat Modul 7).</w:t>
      </w:r>
    </w:p>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6.  FITUR LANJUTAN (DIFERENSIATOR UTAMA v2.0)</w:t>
      </w:r>
    </w:p>
    <w:p>
      <w:pPr>
        <w:spacing w:after="80" w:before="0"/>
      </w:pPr>
      <w:r>
        <w:rPr>
          <w:rFonts w:ascii="Arial" w:cs="Arial" w:eastAsia="Arial" w:hAnsi="Arial"/>
          <w:color w:val="1A1A1A"/>
        </w:rPr>
        <w:t xml:space="preserve"/>
      </w:r>
    </w:p>
    <w:p>
      <w:pPr>
        <w:spacing w:after="80" w:before="60"/>
      </w:pPr>
      <w:r>
        <w:rPr>
          <w:rFonts w:ascii="Arial" w:cs="Arial" w:eastAsia="Arial" w:hAnsi="Arial"/>
          <w:color w:val="1A1A1A"/>
          <w:sz w:val="22"/>
          <w:szCs w:val="22"/>
        </w:rPr>
        <w:t xml:space="preserve">Bagian ini menjabarkan empat fitur yang mengangkat REGSIDA dari sistem RAG generik menjadi sistem penalaran hukum (legal reasoning system). Keempatnya saling terhubung sebagai satu arsitektur analitik yang koheren, bukan empat fitur lepas.</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6.1  Conflict &amp; Redundancy Graph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5B2C6F"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TUJUAN</w:t>
            </w:r>
          </w:p>
        </w:tc>
        <w:tc>
          <w:tcPr>
            <w:tcW w:type="dxa" w:w="7920"/>
            <w:tcBorders>
              <w:top w:val="none" w:color="FFFFFF" w:sz="0"/>
              <w:left w:val="single" w:color="5B2C6F" w:sz="4"/>
              <w:bottom w:val="none" w:color="FFFFFF" w:sz="0"/>
              <w:right w:val="none" w:color="FFFFFF" w:sz="0"/>
            </w:tcBorders>
            <w:shd w:fill="EBDEF0" w:val="clear"/>
            <w:tcMar>
              <w:top w:type="dxa" w:w="120"/>
              <w:left w:type="dxa" w:w="160"/>
              <w:bottom w:type="dxa" w:w="120"/>
              <w:right w:type="dxa" w:w="160"/>
            </w:tcMar>
          </w:tcPr>
          <w:p>
            <w:pPr>
              <w:spacing w:after="0" w:before="0"/>
            </w:pPr>
            <w:r>
              <w:rPr>
                <w:rFonts w:ascii="Arial" w:cs="Arial" w:eastAsia="Arial" w:hAnsi="Arial"/>
                <w:color w:val="5B2C6F"/>
                <w:sz w:val="22"/>
                <w:szCs w:val="22"/>
              </w:rPr>
              <w:t xml:space="preserve">Memvisualisasikan seluruh jaringan relasi antar-regulasi daerah (mencabut, mengubah, merujuk, berpotensi konflik) dalam graf interaktif — bukan daftar teks linear.</w:t>
            </w:r>
          </w:p>
        </w:tc>
      </w:tr>
    </w:tbl>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6.1.1  Spesifikasi Fungsional</w:t>
      </w:r>
    </w:p>
    <w:p>
      <w:pPr>
        <w:pStyle w:val="ListParagraph"/>
        <w:numPr>
          <w:ilvl w:val="0"/>
          <w:numId w:val="2"/>
        </w:numPr>
        <w:spacing w:after="40" w:before="40"/>
      </w:pPr>
      <w:r>
        <w:rPr>
          <w:rFonts w:ascii="Arial" w:cs="Arial" w:eastAsia="Arial" w:hAnsi="Arial"/>
          <w:color w:val="1A1A1A"/>
          <w:sz w:val="22"/>
          <w:szCs w:val="22"/>
        </w:rPr>
        <w:t xml:space="preserve">Setiap regulasi direpresentasikan sebagai node; relasi antar-regulasi (mencabut, diubah-oleh, merujuk-pada, berpotensi-konflik) direpresentasikan sebagai edge berarah.</w:t>
      </w:r>
    </w:p>
    <w:p>
      <w:pPr>
        <w:pStyle w:val="ListParagraph"/>
        <w:numPr>
          <w:ilvl w:val="0"/>
          <w:numId w:val="2"/>
        </w:numPr>
        <w:spacing w:after="40" w:before="40"/>
      </w:pPr>
      <w:r>
        <w:rPr>
          <w:rFonts w:ascii="Arial" w:cs="Arial" w:eastAsia="Arial" w:hAnsi="Arial"/>
          <w:color w:val="1A1A1A"/>
          <w:sz w:val="22"/>
          <w:szCs w:val="22"/>
        </w:rPr>
        <w:t xml:space="preserve">Graf dapat dieksplorasi: klik node untuk melihat detail regulasi; drag untuk menjelajah relasi; zoom in/out.</w:t>
      </w:r>
    </w:p>
    <w:p>
      <w:pPr>
        <w:pStyle w:val="ListParagraph"/>
        <w:numPr>
          <w:ilvl w:val="0"/>
          <w:numId w:val="2"/>
        </w:numPr>
        <w:spacing w:after="40" w:before="40"/>
      </w:pPr>
      <w:r>
        <w:rPr>
          <w:rFonts w:ascii="Arial" w:cs="Arial" w:eastAsia="Arial" w:hAnsi="Arial"/>
          <w:color w:val="1A1A1A"/>
          <w:sz w:val="22"/>
          <w:szCs w:val="22"/>
        </w:rPr>
        <w:t xml:space="preserve">Filter graf berdasarkan OPD penerbit, jenis regulasi, atau status (aktif/dicabut).</w:t>
      </w:r>
    </w:p>
    <w:p>
      <w:pPr>
        <w:pStyle w:val="ListParagraph"/>
        <w:numPr>
          <w:ilvl w:val="0"/>
          <w:numId w:val="2"/>
        </w:numPr>
        <w:spacing w:after="40" w:before="40"/>
      </w:pPr>
      <w:r>
        <w:rPr>
          <w:rFonts w:ascii="Arial" w:cs="Arial" w:eastAsia="Arial" w:hAnsi="Arial"/>
          <w:color w:val="1A1A1A"/>
          <w:sz w:val="22"/>
          <w:szCs w:val="22"/>
        </w:rPr>
        <w:t xml:space="preserve">Highlight otomatis untuk 'orphan rules' — regulasi yang tidak terhubung ke regulasi lain dan berpotensi terlupakan atau usang.</w:t>
      </w:r>
    </w:p>
    <w:p>
      <w:pPr>
        <w:pStyle w:val="ListParagraph"/>
        <w:numPr>
          <w:ilvl w:val="0"/>
          <w:numId w:val="2"/>
        </w:numPr>
        <w:spacing w:after="40" w:before="40"/>
      </w:pPr>
      <w:r>
        <w:rPr>
          <w:rFonts w:ascii="Arial" w:cs="Arial" w:eastAsia="Arial" w:hAnsi="Arial"/>
          <w:color w:val="1A1A1A"/>
          <w:sz w:val="22"/>
          <w:szCs w:val="22"/>
        </w:rPr>
        <w:t xml:space="preserve">Highlight khusus warna merah untuk edge 'berpotensi konflik' — dua regulasi yang mengatur topik sama dengan ketentuan berbeda.</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6.1.2  Arsitektur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Tahap</w:t>
            </w:r>
          </w:p>
        </w:tc>
        <w:tc>
          <w:tcPr>
            <w:tcW w:type="dxa" w:w="4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Proses</w:t>
            </w:r>
          </w:p>
        </w:tc>
        <w:tc>
          <w:tcPr>
            <w:tcW w:type="dxa" w:w="31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Tools/Pendekatan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Named Entity Recognition</w:t>
            </w:r>
          </w:p>
        </w:tc>
        <w:tc>
          <w:tcPr>
            <w:tcW w:type="dxa" w:w="4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Ekstrak referensi antar-dokumen dari teks regulasi (contoh: 'mencabut Perda Nomor 5 Tahun 2019', 'sebagaimana diatur dalam Perbup...')</w:t>
            </w:r>
          </w:p>
        </w:tc>
        <w:tc>
          <w:tcPr>
            <w:tcW w:type="dxa" w:w="3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Regex pattern matching + spaCy/Stanza NLP (Bahasa Indonesia) untuk entity recognition</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 — Relation Classification</w:t>
            </w:r>
          </w:p>
        </w:tc>
        <w:tc>
          <w:tcPr>
            <w:tcW w:type="dxa" w:w="4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Klasifikasikan jenis relasi yang ditemukan: mencabut / mengubah / merujuk / tumpang-tindih topik</w:t>
            </w:r>
          </w:p>
        </w:tc>
        <w:tc>
          <w:tcPr>
            <w:tcW w:type="dxa" w:w="3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Rule-based classifier dengan kamus frasa hukum standar ('mencabut', 'menyatakan tidak berlaku', dsb)</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 — Conflict Detection</w:t>
            </w:r>
          </w:p>
        </w:tc>
        <w:tc>
          <w:tcPr>
            <w:tcW w:type="dxa" w:w="4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Bandingkan regulasi dengan topik/tag sama → deteksi ketentuan yang secara substantif berbeda (contoh: tarif retribusi berbeda untuk objek sama)</w:t>
            </w:r>
          </w:p>
        </w:tc>
        <w:tc>
          <w:tcPr>
            <w:tcW w:type="dxa" w:w="3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Topic similarity (cosine similarity embedding) + keyword overlap pada angka/nominal/durasi</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 Graph Construction</w:t>
            </w:r>
          </w:p>
        </w:tc>
        <w:tc>
          <w:tcPr>
            <w:tcW w:type="dxa" w:w="4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Bangun graf dari node (regulasi) dan edge (relasi) yang sudah terklasifikasi</w:t>
            </w:r>
          </w:p>
        </w:tc>
        <w:tc>
          <w:tcPr>
            <w:tcW w:type="dxa" w:w="3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Graph database: Neo4j (untuk skala besar) atau struktur graf JSON sederhana (untuk MVP)</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 Visualization</w:t>
            </w:r>
          </w:p>
        </w:tc>
        <w:tc>
          <w:tcPr>
            <w:tcW w:type="dxa" w:w="4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Render graf interaktif di frontend</w:t>
            </w:r>
          </w:p>
        </w:tc>
        <w:tc>
          <w:tcPr>
            <w:tcW w:type="dxa" w:w="3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D3.js force-directed graph atau library react-force-graph</w:t>
            </w:r>
          </w:p>
        </w:tc>
      </w:tr>
    </w:tbl>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6.1.3  Mekanisme Validasi Akurasi (Rekomendasi Pengaman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9A7D0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PENTING</w:t>
            </w:r>
          </w:p>
        </w:tc>
        <w:tc>
          <w:tcPr>
            <w:tcW w:type="dxa" w:w="7920"/>
            <w:tcBorders>
              <w:top w:val="none" w:color="FFFFFF" w:sz="0"/>
              <w:left w:val="single" w:color="9A7D0A" w:sz="4"/>
              <w:bottom w:val="none" w:color="FFFFFF" w:sz="0"/>
              <w:right w:val="none" w:color="FFFFFF" w:sz="0"/>
            </w:tcBorders>
            <w:shd w:fill="FEF9E7" w:val="clear"/>
            <w:tcMar>
              <w:top w:type="dxa" w:w="120"/>
              <w:left w:type="dxa" w:w="160"/>
              <w:bottom w:type="dxa" w:w="120"/>
              <w:right w:type="dxa" w:w="160"/>
            </w:tcMar>
          </w:tcPr>
          <w:p>
            <w:pPr>
              <w:spacing w:after="0" w:before="0"/>
            </w:pPr>
            <w:r>
              <w:rPr>
                <w:rFonts w:ascii="Arial" w:cs="Arial" w:eastAsia="Arial" w:hAnsi="Arial"/>
                <w:color w:val="9A7D0A"/>
                <w:sz w:val="22"/>
                <w:szCs w:val="22"/>
              </w:rPr>
              <w:t xml:space="preserve">Ekstraksi relasi otomatis dari teks hukum tidak akan 100% akurat — bahasa hukum penuh referensi implisit. REGSIDA secara sadar menjadikan keterbatasan ini sebagai bagian dari desain, bukan menyembunyikannya.</w:t>
            </w:r>
          </w:p>
        </w:tc>
      </w:tr>
    </w:tbl>
    <w:p>
      <w:pPr>
        <w:pStyle w:val="ListParagraph"/>
        <w:numPr>
          <w:ilvl w:val="0"/>
          <w:numId w:val="2"/>
        </w:numPr>
        <w:spacing w:after="40" w:before="40"/>
      </w:pPr>
      <w:r>
        <w:rPr>
          <w:rFonts w:ascii="Arial" w:cs="Arial" w:eastAsia="Arial" w:hAnsi="Arial"/>
          <w:color w:val="1A1A1A"/>
          <w:sz w:val="22"/>
          <w:szCs w:val="22"/>
        </w:rPr>
        <w:t xml:space="preserve">Setiap edge pada graf menampilkan confidence score (contoh: 87% yakin relasi ini benar) berdasarkan kekuatan sinyal linguistik yang ditemukan.</w:t>
      </w:r>
    </w:p>
    <w:p>
      <w:pPr>
        <w:pStyle w:val="ListParagraph"/>
        <w:numPr>
          <w:ilvl w:val="0"/>
          <w:numId w:val="2"/>
        </w:numPr>
        <w:spacing w:after="40" w:before="40"/>
      </w:pPr>
      <w:r>
        <w:rPr>
          <w:rFonts w:ascii="Arial" w:cs="Arial" w:eastAsia="Arial" w:hAnsi="Arial"/>
          <w:color w:val="1A1A1A"/>
          <w:sz w:val="22"/>
          <w:szCs w:val="22"/>
        </w:rPr>
        <w:t xml:space="preserve">Edge dengan confidence di bawah 70% ditandai dengan garis putus-putus sebagai 'kandidat relasi — perlu verifikasi manual'.</w:t>
      </w:r>
    </w:p>
    <w:p>
      <w:pPr>
        <w:pStyle w:val="ListParagraph"/>
        <w:numPr>
          <w:ilvl w:val="0"/>
          <w:numId w:val="2"/>
        </w:numPr>
        <w:spacing w:after="40" w:before="40"/>
      </w:pPr>
      <w:r>
        <w:rPr>
          <w:rFonts w:ascii="Arial" w:cs="Arial" w:eastAsia="Arial" w:hAnsi="Arial"/>
          <w:color w:val="1A1A1A"/>
          <w:sz w:val="22"/>
          <w:szCs w:val="22"/>
        </w:rPr>
        <w:t xml:space="preserve">Tombol 'Laporkan jika relasi ini salah' pada setiap edge — staf hukum dapat melakukan koreksi (human-in-the-loop).</w:t>
      </w:r>
    </w:p>
    <w:p>
      <w:pPr>
        <w:pStyle w:val="ListParagraph"/>
        <w:numPr>
          <w:ilvl w:val="0"/>
          <w:numId w:val="2"/>
        </w:numPr>
        <w:spacing w:after="40" w:before="40"/>
      </w:pPr>
      <w:r>
        <w:rPr>
          <w:rFonts w:ascii="Arial" w:cs="Arial" w:eastAsia="Arial" w:hAnsi="Arial"/>
          <w:color w:val="1A1A1A"/>
          <w:sz w:val="22"/>
          <w:szCs w:val="22"/>
        </w:rPr>
        <w:t xml:space="preserve">Koreksi manual staf hukum disimpan sebagai ground truth dan dapat digunakan untuk meningkatkan akurasi classifier dari waktu ke waktu.</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6.2  Regulatory Decay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9A7D0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TUJUAN</w:t>
            </w:r>
          </w:p>
        </w:tc>
        <w:tc>
          <w:tcPr>
            <w:tcW w:type="dxa" w:w="7920"/>
            <w:tcBorders>
              <w:top w:val="none" w:color="FFFFFF" w:sz="0"/>
              <w:left w:val="single" w:color="9A7D0A" w:sz="4"/>
              <w:bottom w:val="none" w:color="FFFFFF" w:sz="0"/>
              <w:right w:val="none" w:color="FFFFFF" w:sz="0"/>
            </w:tcBorders>
            <w:shd w:fill="FEF9E7" w:val="clear"/>
            <w:tcMar>
              <w:top w:type="dxa" w:w="120"/>
              <w:left w:type="dxa" w:w="160"/>
              <w:bottom w:type="dxa" w:w="120"/>
              <w:right w:type="dxa" w:w="160"/>
            </w:tcMar>
          </w:tcPr>
          <w:p>
            <w:pPr>
              <w:spacing w:after="0" w:before="0"/>
            </w:pPr>
            <w:r>
              <w:rPr>
                <w:rFonts w:ascii="Arial" w:cs="Arial" w:eastAsia="Arial" w:hAnsi="Arial"/>
                <w:color w:val="9A7D0A"/>
                <w:sz w:val="22"/>
                <w:szCs w:val="22"/>
              </w:rPr>
              <w:t xml:space="preserve">Secara proaktif mendeteksi dan memberi peringkat regulasi yang 'membusuk' — usang, ambigu, atau perlu direvisi — sebelum masalahnya membesar.</w:t>
            </w:r>
          </w:p>
        </w:tc>
      </w:tr>
    </w:tbl>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6.2.1  Spesifikasi Fungsional</w:t>
      </w:r>
    </w:p>
    <w:p>
      <w:pPr>
        <w:pStyle w:val="ListParagraph"/>
        <w:numPr>
          <w:ilvl w:val="0"/>
          <w:numId w:val="2"/>
        </w:numPr>
        <w:spacing w:after="40" w:before="40"/>
      </w:pPr>
      <w:r>
        <w:rPr>
          <w:rFonts w:ascii="Arial" w:cs="Arial" w:eastAsia="Arial" w:hAnsi="Arial"/>
          <w:color w:val="1A1A1A"/>
          <w:sz w:val="22"/>
          <w:szCs w:val="22"/>
        </w:rPr>
        <w:t xml:space="preserve">Sistem menghitung 'Decay Score' untuk setiap regulasi berdasarkan kombinasi: usia regulasi, frekuensi pertanyaan AI terkait regulasi tersebut, dan rata-rata confidence score AI saat menjawab pertanyaan terkait regulasi itu.</w:t>
      </w:r>
    </w:p>
    <w:p>
      <w:pPr>
        <w:pStyle w:val="ListParagraph"/>
        <w:numPr>
          <w:ilvl w:val="0"/>
          <w:numId w:val="2"/>
        </w:numPr>
        <w:spacing w:after="40" w:before="40"/>
      </w:pPr>
      <w:r>
        <w:rPr>
          <w:rFonts w:ascii="Arial" w:cs="Arial" w:eastAsia="Arial" w:hAnsi="Arial"/>
          <w:color w:val="1A1A1A"/>
          <w:sz w:val="22"/>
          <w:szCs w:val="22"/>
        </w:rPr>
        <w:t xml:space="preserve">Regulasi dengan Decay Score tinggi (usia tua + sering ditanya + confidence AI rendah saat menjawab) masuk ke 'Daftar Prioritas Revisi'.</w:t>
      </w:r>
    </w:p>
    <w:p>
      <w:pPr>
        <w:pStyle w:val="ListParagraph"/>
        <w:numPr>
          <w:ilvl w:val="0"/>
          <w:numId w:val="2"/>
        </w:numPr>
        <w:spacing w:after="40" w:before="40"/>
      </w:pPr>
      <w:r>
        <w:rPr>
          <w:rFonts w:ascii="Arial" w:cs="Arial" w:eastAsia="Arial" w:hAnsi="Arial"/>
          <w:color w:val="1A1A1A"/>
          <w:sz w:val="22"/>
          <w:szCs w:val="22"/>
        </w:rPr>
        <w:t xml:space="preserve">Dashboard staf hukum menampilkan daftar terurut, lengkap dengan alasan kuantitatif mengapa regulasi tersebut masuk prioritas.</w:t>
      </w:r>
    </w:p>
    <w:p>
      <w:pPr>
        <w:pStyle w:val="ListParagraph"/>
        <w:numPr>
          <w:ilvl w:val="0"/>
          <w:numId w:val="2"/>
        </w:numPr>
        <w:spacing w:after="40" w:before="40"/>
      </w:pPr>
      <w:r>
        <w:rPr>
          <w:rFonts w:ascii="Arial" w:cs="Arial" w:eastAsia="Arial" w:hAnsi="Arial"/>
          <w:color w:val="1A1A1A"/>
          <w:sz w:val="22"/>
          <w:szCs w:val="22"/>
        </w:rPr>
        <w:t xml:space="preserve">Notifikasi berkala (bulanan) ke Kepala Bagian Hukum berisi ringkasan regulasi yang naik level prioritas.</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6.2.2  Formula Decay Score (Konseptual)</w:t>
      </w:r>
    </w:p>
    <w:p>
      <w:pPr>
        <w:spacing w:after="80" w:before="60"/>
      </w:pPr>
      <w:r>
        <w:rPr>
          <w:rFonts w:ascii="Arial" w:cs="Arial" w:eastAsia="Arial" w:hAnsi="Arial"/>
          <w:color w:val="1A1A1A"/>
          <w:sz w:val="22"/>
          <w:szCs w:val="22"/>
        </w:rPr>
        <w:t xml:space="preserve">Decay Score = (w1 × Usia Regulasi dalam tahun) + (w2 × Frekuensi Pertanyaan per Bulan) + (w3 × (1 − Rata-rata Confidence Score AI))</w:t>
      </w:r>
    </w:p>
    <w:p>
      <w:pPr>
        <w:spacing w:after="80" w:before="60"/>
      </w:pPr>
      <w:r>
        <w:rPr>
          <w:rFonts w:ascii="Arial" w:cs="Arial" w:eastAsia="Arial" w:hAnsi="Arial"/>
          <w:color w:val="1A1A1A"/>
          <w:sz w:val="22"/>
          <w:szCs w:val="22"/>
        </w:rPr>
        <w:t xml:space="preserve">Bobot (w1, w2, w3) dapat disesuaikan oleh admin sesuai konteks daerah — misalnya daerah dengan banyak UMKM dapat memberi bobot lebih tinggi pada regulasi terkait perizinan usaha.</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6.2.3  Closed-Loop Action Tracking (Rekomendasi Pengaman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PENTING</w:t>
            </w:r>
          </w:p>
        </w:tc>
        <w:tc>
          <w:tcPr>
            <w:tcW w:type="dxa" w:w="7920"/>
            <w:tcBorders>
              <w:top w:val="none" w:color="FFFFFF" w:sz="0"/>
              <w:left w:val="single" w:color="1E8449" w:sz="4"/>
              <w:bottom w:val="none" w:color="FFFFFF" w:sz="0"/>
              <w:right w:val="none" w:color="FFFFFF" w:sz="0"/>
            </w:tcBorders>
            <w:shd w:fill="D5F5E3" w:val="clear"/>
            <w:tcMar>
              <w:top w:type="dxa" w:w="120"/>
              <w:left w:type="dxa" w:w="160"/>
              <w:bottom w:type="dxa" w:w="120"/>
              <w:right w:type="dxa" w:w="160"/>
            </w:tcMar>
          </w:tcPr>
          <w:p>
            <w:pPr>
              <w:spacing w:after="0" w:before="0"/>
            </w:pPr>
            <w:r>
              <w:rPr>
                <w:rFonts w:ascii="Arial" w:cs="Arial" w:eastAsia="Arial" w:hAnsi="Arial"/>
                <w:color w:val="1E8449"/>
                <w:sz w:val="22"/>
                <w:szCs w:val="22"/>
              </w:rPr>
              <w:t xml:space="preserve">Fitur deteksi tanpa tindak lanjut institusional berisiko menjadi dashboard yang dilihat tapi tidak ditindaklanjuti — masalah klasik proyek e-government. REGSIDA menutup celah ini secara eksplisit.</w:t>
            </w:r>
          </w:p>
        </w:tc>
      </w:tr>
    </w:tbl>
    <w:p>
      <w:pPr>
        <w:pStyle w:val="ListParagraph"/>
        <w:numPr>
          <w:ilvl w:val="0"/>
          <w:numId w:val="2"/>
        </w:numPr>
        <w:spacing w:after="40" w:before="40"/>
      </w:pPr>
      <w:r>
        <w:rPr>
          <w:rFonts w:ascii="Arial" w:cs="Arial" w:eastAsia="Arial" w:hAnsi="Arial"/>
          <w:color w:val="1A1A1A"/>
          <w:sz w:val="22"/>
          <w:szCs w:val="22"/>
        </w:rPr>
        <w:t xml:space="preserve">Setiap regulasi yang masuk Daftar Prioritas Revisi memiliki status kerja: Baru Terdeteksi → Sedang Ditinjau → Direkomendasikan Revisi → Diproses DPRD → Selesai Direvisi / Ditolak dengan Alasan.</w:t>
      </w:r>
    </w:p>
    <w:p>
      <w:pPr>
        <w:pStyle w:val="ListParagraph"/>
        <w:numPr>
          <w:ilvl w:val="0"/>
          <w:numId w:val="2"/>
        </w:numPr>
        <w:spacing w:after="40" w:before="40"/>
      </w:pPr>
      <w:r>
        <w:rPr>
          <w:rFonts w:ascii="Arial" w:cs="Arial" w:eastAsia="Arial" w:hAnsi="Arial"/>
          <w:color w:val="1A1A1A"/>
          <w:sz w:val="22"/>
          <w:szCs w:val="22"/>
        </w:rPr>
        <w:t xml:space="preserve">Staf hukum wajib mengisi catatan tindak lanjut setiap kali mengubah status — menciptakan jejak audit (audit trail) yang dapat dilihat publik dalam bentuk ringkasan transparansi.</w:t>
      </w:r>
    </w:p>
    <w:p>
      <w:pPr>
        <w:pStyle w:val="ListParagraph"/>
        <w:numPr>
          <w:ilvl w:val="0"/>
          <w:numId w:val="2"/>
        </w:numPr>
        <w:spacing w:after="40" w:before="40"/>
      </w:pPr>
      <w:r>
        <w:rPr>
          <w:rFonts w:ascii="Arial" w:cs="Arial" w:eastAsia="Arial" w:hAnsi="Arial"/>
          <w:color w:val="1A1A1A"/>
          <w:sz w:val="22"/>
          <w:szCs w:val="22"/>
        </w:rPr>
        <w:t xml:space="preserve">Dashboard ringkasan: 'Dari 23 regulasi yang terdeteksi perlu revisi tahun ini, 15 sudah ditinjau, 8 dalam proses DPRD, 3 telah direvisi.'</w:t>
      </w:r>
    </w:p>
    <w:p>
      <w:pPr>
        <w:pStyle w:val="ListParagraph"/>
        <w:numPr>
          <w:ilvl w:val="0"/>
          <w:numId w:val="2"/>
        </w:numPr>
        <w:spacing w:after="40" w:before="40"/>
      </w:pPr>
      <w:r>
        <w:rPr>
          <w:rFonts w:ascii="Arial" w:cs="Arial" w:eastAsia="Arial" w:hAnsi="Arial"/>
          <w:color w:val="1A1A1A"/>
          <w:sz w:val="22"/>
          <w:szCs w:val="22"/>
        </w:rPr>
        <w:t xml:space="preserve">Indikator ini menjadi metrik kinerja Bagian Hukum yang dapat dilaporkan ke Sekretaris Daerah / Bupati/Walikota.</w:t>
      </w:r>
    </w:p>
    <w:p>
      <w:pPr>
        <w:spacing w:after="80" w:before="0"/>
      </w:pPr>
      <w:r>
        <w:rPr>
          <w:rFonts w:ascii="Arial" w:cs="Arial" w:eastAsia="Arial" w:hAnsi="Arial"/>
          <w:color w:val="1A1A1A"/>
        </w:rPr>
        <w:t xml:space="preserve"/>
      </w:r>
    </w:p>
    <w:p>
      <w:r>
        <w:br w:type="page"/>
      </w:r>
    </w:p>
    <w:p>
      <w:pPr>
        <w:pStyle w:val="Heading2"/>
        <w:pBdr>
          <w:bottom w:val="single" w:color="D6EAF8" w:sz="2"/>
        </w:pBdr>
        <w:spacing w:after="120" w:before="280"/>
      </w:pPr>
      <w:r>
        <w:rPr>
          <w:rFonts w:ascii="Arial" w:cs="Arial" w:eastAsia="Arial" w:hAnsi="Arial"/>
          <w:b/>
          <w:bCs/>
          <w:color w:val="1B4F72"/>
          <w:sz w:val="24"/>
          <w:szCs w:val="24"/>
        </w:rPr>
        <w:t xml:space="preserve">6.3  Voice Input untuk Inklusi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TUJUAN</w:t>
            </w:r>
          </w:p>
        </w:tc>
        <w:tc>
          <w:tcPr>
            <w:tcW w:type="dxa" w:w="7920"/>
            <w:tcBorders>
              <w:top w:val="none" w:color="FFFFFF" w:sz="0"/>
              <w:left w:val="single" w:color="1B4F72" w:sz="4"/>
              <w:bottom w:val="none" w:color="FFFFFF" w:sz="0"/>
              <w:right w:val="none" w:color="FFFFFF" w:sz="0"/>
            </w:tcBorders>
            <w:shd w:fill="D6EAF8" w:val="clear"/>
            <w:tcMar>
              <w:top w:type="dxa" w:w="120"/>
              <w:left w:type="dxa" w:w="160"/>
              <w:bottom w:type="dxa" w:w="120"/>
              <w:right w:type="dxa" w:w="160"/>
            </w:tcMar>
          </w:tcPr>
          <w:p>
            <w:pPr>
              <w:spacing w:after="0" w:before="0"/>
            </w:pPr>
            <w:r>
              <w:rPr>
                <w:rFonts w:ascii="Arial" w:cs="Arial" w:eastAsia="Arial" w:hAnsi="Arial"/>
                <w:color w:val="1B4F72"/>
                <w:sz w:val="22"/>
                <w:szCs w:val="22"/>
              </w:rPr>
              <w:t xml:space="preserve">Menjamin warga dengan literasi digital rendah — khususnya lansia dan kelompok rentan di wilayah pedesaan — memiliki akses yang setara terhadap REGSIDA.</w:t>
            </w:r>
          </w:p>
        </w:tc>
      </w:tr>
    </w:tbl>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6.3.1  Spesifikasi Fungsional</w:t>
      </w:r>
    </w:p>
    <w:p>
      <w:pPr>
        <w:pStyle w:val="ListParagraph"/>
        <w:numPr>
          <w:ilvl w:val="0"/>
          <w:numId w:val="2"/>
        </w:numPr>
        <w:spacing w:after="40" w:before="40"/>
      </w:pPr>
      <w:r>
        <w:rPr>
          <w:rFonts w:ascii="Arial" w:cs="Arial" w:eastAsia="Arial" w:hAnsi="Arial"/>
          <w:color w:val="1A1A1A"/>
          <w:sz w:val="22"/>
          <w:szCs w:val="22"/>
        </w:rPr>
        <w:t xml:space="preserve">Tombol mikrofon pada kolom pencarian/tanya-jawab; pengguna berbicara dalam Bahasa Indonesia sehari-hari.</w:t>
      </w:r>
    </w:p>
    <w:p>
      <w:pPr>
        <w:pStyle w:val="ListParagraph"/>
        <w:numPr>
          <w:ilvl w:val="0"/>
          <w:numId w:val="2"/>
        </w:numPr>
        <w:spacing w:after="40" w:before="40"/>
      </w:pPr>
      <w:r>
        <w:rPr>
          <w:rFonts w:ascii="Arial" w:cs="Arial" w:eastAsia="Arial" w:hAnsi="Arial"/>
          <w:color w:val="1A1A1A"/>
          <w:sz w:val="22"/>
          <w:szCs w:val="22"/>
        </w:rPr>
        <w:t xml:space="preserve">Sistem mentranskripsi ucapan menjadi teks secara real-time, lalu memprosesnya seperti query teks biasa melalui pipeline RAG yang sama.</w:t>
      </w:r>
    </w:p>
    <w:p>
      <w:pPr>
        <w:pStyle w:val="ListParagraph"/>
        <w:numPr>
          <w:ilvl w:val="0"/>
          <w:numId w:val="2"/>
        </w:numPr>
        <w:spacing w:after="40" w:before="40"/>
      </w:pPr>
      <w:r>
        <w:rPr>
          <w:rFonts w:ascii="Arial" w:cs="Arial" w:eastAsia="Arial" w:hAnsi="Arial"/>
          <w:color w:val="1A1A1A"/>
          <w:sz w:val="22"/>
          <w:szCs w:val="22"/>
        </w:rPr>
        <w:t xml:space="preserve">Jawaban AI dapat dibacakan kembali (text-to-speech) bagi pengguna yang lebih nyaman mendengarkan daripada membaca.</w:t>
      </w:r>
    </w:p>
    <w:p>
      <w:pPr>
        <w:pStyle w:val="ListParagraph"/>
        <w:numPr>
          <w:ilvl w:val="0"/>
          <w:numId w:val="2"/>
        </w:numPr>
        <w:spacing w:after="40" w:before="40"/>
      </w:pPr>
      <w:r>
        <w:rPr>
          <w:rFonts w:ascii="Arial" w:cs="Arial" w:eastAsia="Arial" w:hAnsi="Arial"/>
          <w:color w:val="1A1A1A"/>
          <w:sz w:val="22"/>
          <w:szCs w:val="22"/>
        </w:rPr>
        <w:t xml:space="preserve">Antarmuka voice dirancang dengan tombol besar dan kontras tinggi, mengikuti prinsip aksesibilitas untuk lansia.</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6.3.2  Arsitektur Teknis</w:t>
      </w:r>
    </w:p>
    <w:p>
      <w:pPr>
        <w:pStyle w:val="ListParagraph"/>
        <w:numPr>
          <w:ilvl w:val="0"/>
          <w:numId w:val="2"/>
        </w:numPr>
        <w:spacing w:after="40" w:before="40"/>
      </w:pPr>
      <w:r>
        <w:rPr>
          <w:rFonts w:ascii="Arial" w:cs="Arial" w:eastAsia="Arial" w:hAnsi="Arial"/>
          <w:color w:val="1A1A1A"/>
          <w:sz w:val="22"/>
          <w:szCs w:val="22"/>
        </w:rPr>
        <w:t xml:space="preserve">Web Speech API (built-in browser, gratis, tidak perlu model custom) sebagai mekanisme utama speech-to-text dan text-to-speech.</w:t>
      </w:r>
    </w:p>
    <w:p>
      <w:pPr>
        <w:pStyle w:val="ListParagraph"/>
        <w:numPr>
          <w:ilvl w:val="0"/>
          <w:numId w:val="2"/>
        </w:numPr>
        <w:spacing w:after="40" w:before="40"/>
      </w:pPr>
      <w:r>
        <w:rPr>
          <w:rFonts w:ascii="Arial" w:cs="Arial" w:eastAsia="Arial" w:hAnsi="Arial"/>
          <w:color w:val="1A1A1A"/>
          <w:sz w:val="22"/>
          <w:szCs w:val="22"/>
        </w:rPr>
        <w:t xml:space="preserve">Fallback ke teks manual jika browser/device tidak mendukung Web Speech API.</w:t>
      </w:r>
    </w:p>
    <w:p>
      <w:pPr>
        <w:pStyle w:val="ListParagraph"/>
        <w:numPr>
          <w:ilvl w:val="0"/>
          <w:numId w:val="2"/>
        </w:numPr>
        <w:spacing w:after="40" w:before="40"/>
      </w:pPr>
      <w:r>
        <w:rPr>
          <w:rFonts w:ascii="Arial" w:cs="Arial" w:eastAsia="Arial" w:hAnsi="Arial"/>
          <w:color w:val="1A1A1A"/>
          <w:sz w:val="22"/>
          <w:szCs w:val="22"/>
        </w:rPr>
        <w:t xml:space="preserve">Tidak memerlukan infrastruktur tambahan — memanfaatkan kapabilitas native browser modern, sehingga ringan untuk dikembangkan dalam waktu kompetisi yang terbatas.</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6.3.3  Justifikasi Dampak (Bukan Sekadar Fitur Generik)</w:t>
      </w:r>
    </w:p>
    <w:p>
      <w:pPr>
        <w:spacing w:after="80" w:before="60"/>
      </w:pPr>
      <w:r>
        <w:rPr>
          <w:rFonts w:ascii="Arial" w:cs="Arial" w:eastAsia="Arial" w:hAnsi="Arial"/>
          <w:color w:val="1A1A1A"/>
          <w:sz w:val="22"/>
          <w:szCs w:val="22"/>
        </w:rPr>
        <w:t xml:space="preserve">Voice Input pada REGSIDA dirancang khusus untuk konteks anti-pungli, bukan sekadar kemudahan input. Kelompok yang paling rentan menjadi korban pungli adalah warga dengan literasi digital rendah — justru kelompok yang paling sulit menggunakan chatbot berbasis teks. Fitur ini secara langsung memperluas jangkauan perlindungan REGSIDA ke kelompok yang paling membutuhkan namun paling sering terlewat oleh solusi digital konvensional.</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6.4  Explainability Layer — "Kenapa AI Menjawab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A932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TUJUAN</w:t>
            </w:r>
          </w:p>
        </w:tc>
        <w:tc>
          <w:tcPr>
            <w:tcW w:type="dxa" w:w="7920"/>
            <w:tcBorders>
              <w:top w:val="none" w:color="FFFFFF" w:sz="0"/>
              <w:left w:val="single" w:color="A93226" w:sz="4"/>
              <w:bottom w:val="none" w:color="FFFFFF" w:sz="0"/>
              <w:right w:val="none" w:color="FFFFFF" w:sz="0"/>
            </w:tcBorders>
            <w:shd w:fill="FADBD8" w:val="clear"/>
            <w:tcMar>
              <w:top w:type="dxa" w:w="120"/>
              <w:left w:type="dxa" w:w="160"/>
              <w:bottom w:type="dxa" w:w="120"/>
              <w:right w:type="dxa" w:w="160"/>
            </w:tcMar>
          </w:tcPr>
          <w:p>
            <w:pPr>
              <w:spacing w:after="0" w:before="0"/>
            </w:pPr>
            <w:r>
              <w:rPr>
                <w:rFonts w:ascii="Arial" w:cs="Arial" w:eastAsia="Arial" w:hAnsi="Arial"/>
                <w:color w:val="A93226"/>
                <w:sz w:val="22"/>
                <w:szCs w:val="22"/>
              </w:rPr>
              <w:t xml:space="preserve">Membuka 'kotak hitam' proses penalaran AI di setiap jawaban, sehingga pengguna dan auditor dapat memahami dasar keputusan sistem — krusial untuk sistem yang menyentuh domain hukum.</w:t>
            </w:r>
          </w:p>
        </w:tc>
      </w:tr>
    </w:tbl>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6.4.1  Spesifikasi Fungsional</w:t>
      </w:r>
    </w:p>
    <w:p>
      <w:pPr>
        <w:pStyle w:val="ListParagraph"/>
        <w:numPr>
          <w:ilvl w:val="0"/>
          <w:numId w:val="2"/>
        </w:numPr>
        <w:spacing w:after="40" w:before="40"/>
      </w:pPr>
      <w:r>
        <w:rPr>
          <w:rFonts w:ascii="Arial" w:cs="Arial" w:eastAsia="Arial" w:hAnsi="Arial"/>
          <w:color w:val="1A1A1A"/>
          <w:sz w:val="22"/>
          <w:szCs w:val="22"/>
        </w:rPr>
        <w:t xml:space="preserve">Setiap jawaban AI dilengkapi panel 'Lihat Bagaimana AI Menjawab' yang dapat di-expand.</w:t>
      </w:r>
    </w:p>
    <w:p>
      <w:pPr>
        <w:pStyle w:val="ListParagraph"/>
        <w:numPr>
          <w:ilvl w:val="0"/>
          <w:numId w:val="2"/>
        </w:numPr>
        <w:spacing w:after="40" w:before="40"/>
      </w:pPr>
      <w:r>
        <w:rPr>
          <w:rFonts w:ascii="Arial" w:cs="Arial" w:eastAsia="Arial" w:hAnsi="Arial"/>
          <w:color w:val="1A1A1A"/>
          <w:sz w:val="22"/>
          <w:szCs w:val="22"/>
        </w:rPr>
        <w:t xml:space="preserve">Panel menampilkan: (a) seluruh dokumen yang dipertimbangkan sistem dalam pencarian, (b) skor relevansi tiap dokumen (visualisasi bar chart sederhana), (c) dokumen mana yang akhirnya dipilih sebagai sumber jawaban dan mengapa (skor tertinggi).</w:t>
      </w:r>
    </w:p>
    <w:p>
      <w:pPr>
        <w:pStyle w:val="ListParagraph"/>
        <w:numPr>
          <w:ilvl w:val="0"/>
          <w:numId w:val="2"/>
        </w:numPr>
        <w:spacing w:after="40" w:before="40"/>
      </w:pPr>
      <w:r>
        <w:rPr>
          <w:rFonts w:ascii="Arial" w:cs="Arial" w:eastAsia="Arial" w:hAnsi="Arial"/>
          <w:color w:val="1A1A1A"/>
          <w:sz w:val="22"/>
          <w:szCs w:val="22"/>
        </w:rPr>
        <w:t xml:space="preserve">Jika confidence keseluruhan rendah, sistem secara eksplisit menyatakan: 'Tingkat keyakinan jawaban ini rendah — disarankan konfirmasi ke Bagian Hukum.'</w:t>
      </w:r>
    </w:p>
    <w:p>
      <w:pPr>
        <w:spacing w:after="80" w:before="0"/>
      </w:pPr>
      <w:r>
        <w:rPr>
          <w:rFonts w:ascii="Arial" w:cs="Arial" w:eastAsia="Arial" w:hAnsi="Arial"/>
          <w:color w:val="1A1A1A"/>
        </w:rPr>
        <w:t xml:space="preserve"/>
      </w:r>
    </w:p>
    <w:p>
      <w:pPr>
        <w:pStyle w:val="Heading3"/>
        <w:spacing w:after="100" w:before="200"/>
      </w:pPr>
      <w:r>
        <w:rPr>
          <w:rFonts w:ascii="Arial" w:cs="Arial" w:eastAsia="Arial" w:hAnsi="Arial"/>
          <w:b/>
          <w:bCs/>
          <w:color w:val="2E86C1"/>
          <w:sz w:val="22"/>
          <w:szCs w:val="22"/>
        </w:rPr>
        <w:t xml:space="preserve">6.4.2  Kejujuran Teknis tentang Batasan (Rekomendasi Pengaman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9A7D0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PENTING</w:t>
            </w:r>
          </w:p>
        </w:tc>
        <w:tc>
          <w:tcPr>
            <w:tcW w:type="dxa" w:w="7920"/>
            <w:tcBorders>
              <w:top w:val="none" w:color="FFFFFF" w:sz="0"/>
              <w:left w:val="single" w:color="9A7D0A" w:sz="4"/>
              <w:bottom w:val="none" w:color="FFFFFF" w:sz="0"/>
              <w:right w:val="none" w:color="FFFFFF" w:sz="0"/>
            </w:tcBorders>
            <w:shd w:fill="FEF9E7" w:val="clear"/>
            <w:tcMar>
              <w:top w:type="dxa" w:w="120"/>
              <w:left w:type="dxa" w:w="160"/>
              <w:bottom w:type="dxa" w:w="120"/>
              <w:right w:type="dxa" w:w="160"/>
            </w:tcMar>
          </w:tcPr>
          <w:p>
            <w:pPr>
              <w:spacing w:after="0" w:before="0"/>
            </w:pPr>
            <w:r>
              <w:rPr>
                <w:rFonts w:ascii="Arial" w:cs="Arial" w:eastAsia="Arial" w:hAnsi="Arial"/>
                <w:color w:val="9A7D0A"/>
                <w:sz w:val="22"/>
                <w:szCs w:val="22"/>
              </w:rPr>
              <w:t xml:space="preserve">Explainability Layer pada REGSIDA secara jujur menjelaskan TAHAP RETRIEVAL (dokumen mana yang diambil dan mengapa) — bukan mengklaim membuka proses generasi teks LLM yang secara inheren tetap bersifat black-box. Kejujuran ini adalah kekuatan, bukan kelemahan.</w:t>
            </w:r>
          </w:p>
        </w:tc>
      </w:tr>
    </w:tbl>
    <w:p>
      <w:pPr>
        <w:pStyle w:val="ListParagraph"/>
        <w:numPr>
          <w:ilvl w:val="0"/>
          <w:numId w:val="2"/>
        </w:numPr>
        <w:spacing w:after="40" w:before="40"/>
      </w:pPr>
      <w:r>
        <w:rPr>
          <w:rFonts w:ascii="Arial" w:cs="Arial" w:eastAsia="Arial" w:hAnsi="Arial"/>
          <w:color w:val="1A1A1A"/>
          <w:sz w:val="22"/>
          <w:szCs w:val="22"/>
        </w:rPr>
        <w:t xml:space="preserve">Dokumentasi sistem dan narasi presentasi akan secara eksplisit menyatakan: 'Explainability Layer menjelaskan dasar pengambilan dokumen (retrieval), sehingga pengguna dapat memverifikasi sumber, bukan mengklaim membuka seluruh proses berpikir model bahasa.'</w:t>
      </w:r>
    </w:p>
    <w:p>
      <w:pPr>
        <w:pStyle w:val="ListParagraph"/>
        <w:numPr>
          <w:ilvl w:val="0"/>
          <w:numId w:val="2"/>
        </w:numPr>
        <w:spacing w:after="40" w:before="40"/>
      </w:pPr>
      <w:r>
        <w:rPr>
          <w:rFonts w:ascii="Arial" w:cs="Arial" w:eastAsia="Arial" w:hAnsi="Arial"/>
          <w:color w:val="1A1A1A"/>
          <w:sz w:val="22"/>
          <w:szCs w:val="22"/>
        </w:rPr>
        <w:t xml:space="preserve">Pendekatan ini selaras dengan praktik terbaik internasional dalam Explainable AI (XAI) untuk sistem RAG — transparansi retrieval adalah standar yang realistis dan dapat diaudit, berbeda dari klaim 'AI yang bisa dijelaskan 100%' yang secara teknis tidak mungkin untuk LLM generatif.</w:t>
      </w:r>
    </w:p>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7.  MODUL ADMIN, HUKUM, DAN INSPEKTORAT (G2E)</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7.1  Manajemen Konten Regulasi</w:t>
      </w:r>
    </w:p>
    <w:p>
      <w:pPr>
        <w:pStyle w:val="ListParagraph"/>
        <w:numPr>
          <w:ilvl w:val="0"/>
          <w:numId w:val="2"/>
        </w:numPr>
        <w:spacing w:after="40" w:before="40"/>
      </w:pPr>
      <w:r>
        <w:rPr>
          <w:rFonts w:ascii="Arial" w:cs="Arial" w:eastAsia="Arial" w:hAnsi="Arial"/>
          <w:color w:val="1A1A1A"/>
          <w:sz w:val="22"/>
          <w:szCs w:val="22"/>
        </w:rPr>
        <w:t xml:space="preserve">Upload regulasi baru: PDF → parsing otomatis → preview teks → konfirmasi &amp; publikasi.</w:t>
      </w:r>
    </w:p>
    <w:p>
      <w:pPr>
        <w:pStyle w:val="ListParagraph"/>
        <w:numPr>
          <w:ilvl w:val="0"/>
          <w:numId w:val="2"/>
        </w:numPr>
        <w:spacing w:after="40" w:before="40"/>
      </w:pPr>
      <w:r>
        <w:rPr>
          <w:rFonts w:ascii="Arial" w:cs="Arial" w:eastAsia="Arial" w:hAnsi="Arial"/>
          <w:color w:val="1A1A1A"/>
          <w:sz w:val="22"/>
          <w:szCs w:val="22"/>
        </w:rPr>
        <w:t xml:space="preserve">Edit metadata: judul, nomor, tahun, OPD, tag topik, status berlaku.</w:t>
      </w:r>
    </w:p>
    <w:p>
      <w:pPr>
        <w:pStyle w:val="ListParagraph"/>
        <w:numPr>
          <w:ilvl w:val="0"/>
          <w:numId w:val="2"/>
        </w:numPr>
        <w:spacing w:after="40" w:before="40"/>
      </w:pPr>
      <w:r>
        <w:rPr>
          <w:rFonts w:ascii="Arial" w:cs="Arial" w:eastAsia="Arial" w:hAnsi="Arial"/>
          <w:color w:val="1A1A1A"/>
          <w:sz w:val="22"/>
          <w:szCs w:val="22"/>
        </w:rPr>
        <w:t xml:space="preserve">Bulk import: upload multiple PDF sekaligus dengan template metadata CSV.</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7.2  Dashboard Terintegrasi Bagian Hukum</w:t>
      </w:r>
    </w:p>
    <w:p>
      <w:pPr>
        <w:pStyle w:val="ListParagraph"/>
        <w:numPr>
          <w:ilvl w:val="0"/>
          <w:numId w:val="2"/>
        </w:numPr>
        <w:spacing w:after="40" w:before="40"/>
      </w:pPr>
      <w:r>
        <w:rPr>
          <w:rFonts w:ascii="Arial" w:cs="Arial" w:eastAsia="Arial" w:hAnsi="Arial"/>
          <w:color w:val="1A1A1A"/>
          <w:sz w:val="22"/>
          <w:szCs w:val="22"/>
        </w:rPr>
        <w:t xml:space="preserve">Tampilan terpadu: Conflict Graph, Daftar Prioritas Decay Tracker, status Closed-Loop Tracking, dalam satu halaman.</w:t>
      </w:r>
    </w:p>
    <w:p>
      <w:pPr>
        <w:pStyle w:val="ListParagraph"/>
        <w:numPr>
          <w:ilvl w:val="0"/>
          <w:numId w:val="2"/>
        </w:numPr>
        <w:spacing w:after="40" w:before="40"/>
      </w:pPr>
      <w:r>
        <w:rPr>
          <w:rFonts w:ascii="Arial" w:cs="Arial" w:eastAsia="Arial" w:hAnsi="Arial"/>
          <w:color w:val="1A1A1A"/>
          <w:sz w:val="22"/>
          <w:szCs w:val="22"/>
        </w:rPr>
        <w:t xml:space="preserve">Laporan bulanan PDF otomatis untuk Sekretaris Daerah / Walikota/Bupati.</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7.3  Pungli Heatmap &amp; Pattern Detection (Untuk Inspektorat)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A932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TUJUAN</w:t>
            </w:r>
          </w:p>
        </w:tc>
        <w:tc>
          <w:tcPr>
            <w:tcW w:type="dxa" w:w="7920"/>
            <w:tcBorders>
              <w:top w:val="none" w:color="FFFFFF" w:sz="0"/>
              <w:left w:val="single" w:color="A93226" w:sz="4"/>
              <w:bottom w:val="none" w:color="FFFFFF" w:sz="0"/>
              <w:right w:val="none" w:color="FFFFFF" w:sz="0"/>
            </w:tcBorders>
            <w:shd w:fill="FADBD8" w:val="clear"/>
            <w:tcMar>
              <w:top w:type="dxa" w:w="120"/>
              <w:left w:type="dxa" w:w="160"/>
              <w:bottom w:type="dxa" w:w="120"/>
              <w:right w:type="dxa" w:w="160"/>
            </w:tcMar>
          </w:tcPr>
          <w:p>
            <w:pPr>
              <w:spacing w:after="0" w:before="0"/>
            </w:pPr>
            <w:r>
              <w:rPr>
                <w:rFonts w:ascii="Arial" w:cs="Arial" w:eastAsia="Arial" w:hAnsi="Arial"/>
                <w:color w:val="A93226"/>
                <w:sz w:val="22"/>
                <w:szCs w:val="22"/>
              </w:rPr>
              <w:t xml:space="preserve">Mengubah data agregat dari fitur Verifikasi Klaim menjadi peta panas indikasi pungli per wilayah, layanan, dan waktu — alat pengawasan proaktif untuk Inspektorat Daerah.</w:t>
            </w:r>
          </w:p>
        </w:tc>
      </w:tr>
    </w:tbl>
    <w:p>
      <w:pPr>
        <w:spacing w:after="80" w:before="0"/>
      </w:pPr>
      <w:r>
        <w:rPr>
          <w:rFonts w:ascii="Arial" w:cs="Arial" w:eastAsia="Arial" w:hAnsi="Arial"/>
          <w:color w:val="1A1A1A"/>
        </w:rPr>
        <w:t xml:space="preserve"/>
      </w:r>
    </w:p>
    <w:p>
      <w:pPr>
        <w:pStyle w:val="ListParagraph"/>
        <w:numPr>
          <w:ilvl w:val="0"/>
          <w:numId w:val="2"/>
        </w:numPr>
        <w:spacing w:after="40" w:before="40"/>
      </w:pPr>
      <w:r>
        <w:rPr>
          <w:rFonts w:ascii="Arial" w:cs="Arial" w:eastAsia="Arial" w:hAnsi="Arial"/>
          <w:color w:val="1A1A1A"/>
          <w:sz w:val="22"/>
          <w:szCs w:val="22"/>
        </w:rPr>
        <w:t xml:space="preserve">Setiap penggunaan fitur Verifikasi Klaim yang hasilnya 'tidak ditemukan dalam regulasi' dicatat secara anonim (tanpa data pribadi pelapor).</w:t>
      </w:r>
    </w:p>
    <w:p>
      <w:pPr>
        <w:pStyle w:val="ListParagraph"/>
        <w:numPr>
          <w:ilvl w:val="0"/>
          <w:numId w:val="2"/>
        </w:numPr>
        <w:spacing w:after="40" w:before="40"/>
      </w:pPr>
      <w:r>
        <w:rPr>
          <w:rFonts w:ascii="Arial" w:cs="Arial" w:eastAsia="Arial" w:hAnsi="Arial"/>
          <w:color w:val="1A1A1A"/>
          <w:sz w:val="22"/>
          <w:szCs w:val="22"/>
        </w:rPr>
        <w:t xml:space="preserve">Agregasi spasial-temporal: per kecamatan, per jenis layanan (OPD), per rentang waktu (mingguan/bulanan).</w:t>
      </w:r>
    </w:p>
    <w:p>
      <w:pPr>
        <w:pStyle w:val="ListParagraph"/>
        <w:numPr>
          <w:ilvl w:val="0"/>
          <w:numId w:val="2"/>
        </w:numPr>
        <w:spacing w:after="40" w:before="40"/>
      </w:pPr>
      <w:r>
        <w:rPr>
          <w:rFonts w:ascii="Arial" w:cs="Arial" w:eastAsia="Arial" w:hAnsi="Arial"/>
          <w:color w:val="1A1A1A"/>
          <w:sz w:val="22"/>
          <w:szCs w:val="22"/>
        </w:rPr>
        <w:t xml:space="preserve">Deteksi anomali statistik sederhana (z-score terhadap rata-rata wilayah lain) untuk menandai area dengan indikasi pungli signifikan lebih tinggi.</w:t>
      </w:r>
    </w:p>
    <w:p>
      <w:pPr>
        <w:pStyle w:val="ListParagraph"/>
        <w:numPr>
          <w:ilvl w:val="0"/>
          <w:numId w:val="2"/>
        </w:numPr>
        <w:spacing w:after="40" w:before="40"/>
      </w:pPr>
      <w:r>
        <w:rPr>
          <w:rFonts w:ascii="Arial" w:cs="Arial" w:eastAsia="Arial" w:hAnsi="Arial"/>
          <w:color w:val="1A1A1A"/>
          <w:sz w:val="22"/>
          <w:szCs w:val="22"/>
        </w:rPr>
        <w:t xml:space="preserve">Dashboard khusus Inspektorat Daerah sebagai sistem peringatan dini (early-warning system), bukan alat penuduh — hasil tetap memerlukan investigasi lanjutan oleh pihak berwenang.</w:t>
      </w:r>
    </w:p>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8.  ARSITEKTUR TEKNIS SISTEM</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8.1  Gambaran Umum Arsitektur</w:t>
      </w:r>
    </w:p>
    <w:p>
      <w:pPr>
        <w:spacing w:after="80" w:before="60"/>
      </w:pPr>
      <w:r>
        <w:rPr>
          <w:rFonts w:ascii="Arial" w:cs="Arial" w:eastAsia="Arial" w:hAnsi="Arial"/>
          <w:color w:val="1A1A1A"/>
          <w:sz w:val="22"/>
          <w:szCs w:val="22"/>
        </w:rPr>
        <w:t xml:space="preserve">REGSIDA dibangun dengan arsitektur tiga lapis yang memisahkan presentasi, logika bisnis, dan data. Komponen AI dan analitik graf disematkan sebagai microservice independen yang berkomunikasi dengan core application melalui REST API internal.</w:t>
      </w:r>
    </w:p>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Layer</w:t>
            </w:r>
          </w:p>
        </w:tc>
        <w:tc>
          <w:tcPr>
            <w:tcW w:type="dxa" w:w="3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Komponen</w:t>
            </w:r>
          </w:p>
        </w:tc>
        <w:tc>
          <w:tcPr>
            <w:tcW w:type="dxa" w:w="37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Teknologi</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Frontend</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Antarmuka pengguna responsif (PWA)</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React.js via Inertia.js + Tailwind CSS</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Backend Core</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API routing, autentikasi, manajemen konten, closed-loop tracking</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Laravel 11 (PHP)</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Search Engine</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Full-text &amp; semantic search</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MeiliSearch (self-hosted)</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AI/RAG Service</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RAG pipeline, QnA, embedding, explainability trace</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Python (FastAPI) + Claude API / Ollama</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Graph Service</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NER, relation classification, graph construction</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Python (spaCy/Stanza) + Neo4j atau JSON graph</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Voice Service</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Speech-to-text, text-to-speech</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Web Speech API (client-side browser)</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PDF Pipeline</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Parsing, OCR, ekstraksi teks</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Python: pdfplumber + Tesseract OCR</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Database</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regulasi, user, log, decay score, closed-loop status</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MySQL 8.0</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Visualization</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Render graf interaktif</w:t>
            </w:r>
          </w:p>
        </w:tc>
        <w:tc>
          <w:tcPr>
            <w:tcW w:type="dxa" w:w="3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D3.js / react-force-graph</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Infra</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Deployment</w:t>
            </w:r>
          </w:p>
        </w:tc>
        <w:tc>
          <w:tcPr>
            <w:tcW w:type="dxa" w:w="3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Docker Compose, Linux VPS</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8.2  Pipeline Ingestion Regulasi (PDF → Database →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Tahap</w:t>
            </w:r>
          </w:p>
        </w:tc>
        <w:tc>
          <w:tcPr>
            <w:tcW w:type="dxa" w:w="43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Proses</w:t>
            </w:r>
          </w:p>
        </w:tc>
        <w:tc>
          <w:tcPr>
            <w:tcW w:type="dxa" w:w="3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Tools</w:t>
            </w:r>
          </w:p>
        </w:tc>
      </w:tr>
      <w:tr>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Upload</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upload PDF regulasi via dashboard</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Laravel Filepond / Dropzone</w:t>
            </w:r>
          </w:p>
        </w:tc>
      </w:tr>
      <w:tr>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 — Type Detection</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Deteksi PDF text-layer vs image-only (scan)</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pdfplumber: cek extract_text()</w:t>
            </w:r>
          </w:p>
        </w:tc>
      </w:tr>
      <w:tr>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 — Text Extraction / OCR</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Ekstrak teks; OCR untuk dokumen scan</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pdfplumber + Tesseract OCR (lang: ind)</w:t>
            </w:r>
          </w:p>
        </w:tc>
      </w:tr>
      <w:tr>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 Structuring</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Parse struktur: judul, konsideran, pasal per pasal</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Custom Python parser + regex</w:t>
            </w:r>
          </w:p>
        </w:tc>
      </w:tr>
      <w:tr>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 Chunking &amp; Embedding</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Bagi teks per pasal; generate vector embedding</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LangChain TextSplitter + sentence-transformers multilingual</w:t>
            </w:r>
          </w:p>
        </w:tc>
      </w:tr>
      <w:tr>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 — Indexing</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Simpan ke MeiliSearch (teks) + vector store (semantic)</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MeiliSearch API + Chroma/pgvector</w:t>
            </w:r>
          </w:p>
        </w:tc>
      </w:tr>
      <w:tr>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7 — NER &amp; Relation Extraction</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Ekstrak referensi antar-dokumen, klasifikasi relasi</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spaCy/Stanza + rule-based classifier</w:t>
            </w:r>
          </w:p>
        </w:tc>
      </w:tr>
      <w:tr>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 — Graph Update</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Tambahkan node &amp; edge baru ke graph database</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Neo4j write API</w:t>
            </w:r>
          </w:p>
        </w:tc>
      </w:tr>
      <w:tr>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9 — QC Review</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preview hasil parsing &amp; relasi sebelum publikasi</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Laravel preview UI</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8.3  Arsitektur RAG dengan Explainability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Tahap RAG</w:t>
            </w:r>
          </w:p>
        </w:tc>
        <w:tc>
          <w:tcPr>
            <w:tcW w:type="dxa" w:w="6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Proses Detail</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Query Processing</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Pertanyaan (teks atau hasil transkripsi suara) diterima → preprocessing Bahasa Indonesia</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 — Dual Retrieval</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Retrieval paralel: keyword search (MeiliSearch) + semantic search (vector similarity)</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 — Re-ranking</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Gabungkan hasil kedua retrieval → re-rank menggunakan skor gabungan (BM25 + semantic similarity)</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 Trace Logging</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Catat seluruh dokumen kandidat beserta skornya — inilah data yang ditampilkan di Explainability Layer</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 Context Assembly</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Ambil top-5 chunk paling relevan → susun sebagai konteks untuk LLM prompt</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 — Grounded Generation</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LLM menjawab HANYA dari konteks yang diberikan, dengan instruksi tegas untuk menyatakan tidak tahu jika tidak ditemukan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7 — Response Enrichment</w:t>
            </w:r>
          </w:p>
        </w:tc>
        <w:tc>
          <w:tcPr>
            <w:tcW w:type="dxa" w:w="6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Tambahkan metadata: regulasi sumber, nomor pasal, tautan halaman detail</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 — Confidence Gate &amp; Decay Logging</w:t>
            </w:r>
          </w:p>
        </w:tc>
        <w:tc>
          <w:tcPr>
            <w:tcW w:type="dxa" w:w="6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Skor confidence direkam untuk dua tujuan: (a) menentukan apakah jawaban ditampilkan sebagai definitif, (b) menjadi input bagi formula Decay Score</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8.4  Opsi Deployment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Opsi</w:t>
            </w:r>
          </w:p>
        </w:tc>
        <w:tc>
          <w:tcPr>
            <w:tcW w:type="dxa" w:w="45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Keterangan</w:t>
            </w:r>
          </w:p>
        </w:tc>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Trade-off</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Ollama + Llama 3.1 (8B)</w:t>
            </w:r>
          </w:p>
        </w:tc>
        <w:tc>
          <w:tcPr>
            <w:tcW w:type="dxa" w:w="4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LLM open-source dijalankan lokal di server</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Memerlukan GPU/RAM cukup; gratis dan privat</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Claude API (claude-haiku)</w:t>
            </w:r>
          </w:p>
        </w:tc>
        <w:tc>
          <w:tcPr>
            <w:tcW w:type="dxa" w:w="4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API Anthropic, biaya per-token rendah untuk demo</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Butuh internet &amp; API key; ada biaya</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Hybrid: Search-only fallback</w:t>
            </w:r>
          </w:p>
        </w:tc>
        <w:tc>
          <w:tcPr>
            <w:tcW w:type="dxa" w:w="4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Tanpa LLM saat server bermasalah: tampilkan snippet pasal relevan</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Cocok sebagai mode darurat saat demo live</w:t>
            </w:r>
          </w:p>
        </w:tc>
      </w:tr>
    </w:tbl>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9.  STRATEGI DATA NYATA (REKOMENDASI PENGAMAN UTAMA)</w:t>
      </w:r>
    </w:p>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A932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MENGAPA INI PALING KRITIS</w:t>
            </w:r>
          </w:p>
        </w:tc>
        <w:tc>
          <w:tcPr>
            <w:tcW w:type="dxa" w:w="7920"/>
            <w:tcBorders>
              <w:top w:val="none" w:color="FFFFFF" w:sz="0"/>
              <w:left w:val="single" w:color="A93226" w:sz="4"/>
              <w:bottom w:val="none" w:color="FFFFFF" w:sz="0"/>
              <w:right w:val="none" w:color="FFFFFF" w:sz="0"/>
            </w:tcBorders>
            <w:shd w:fill="FADBD8" w:val="clear"/>
            <w:tcMar>
              <w:top w:type="dxa" w:w="120"/>
              <w:left w:type="dxa" w:w="160"/>
              <w:bottom w:type="dxa" w:w="120"/>
              <w:right w:type="dxa" w:w="160"/>
            </w:tcMar>
          </w:tcPr>
          <w:p>
            <w:pPr>
              <w:spacing w:after="0" w:before="0"/>
            </w:pPr>
            <w:r>
              <w:rPr>
                <w:rFonts w:ascii="Arial" w:cs="Arial" w:eastAsia="Arial" w:hAnsi="Arial"/>
                <w:color w:val="A93226"/>
                <w:sz w:val="22"/>
                <w:szCs w:val="22"/>
              </w:rPr>
              <w:t xml:space="preserve">Fitur AI tercanggih tidak akan meyakinkan juri jika didemokan dengan data dummy/sintetis. Tim pesaing dengan data riil dari satu kabupaten/kota — meski fitur lebih sederhana — sering lebih kredibel di mata juri pemerintahan. REGSIDA memprioritaskan pengamanan data nyata sebelum menyempurnakan fitur lanjutan.</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9.1  Sumber Data Target</w:t>
      </w:r>
    </w:p>
    <w:p>
      <w:pPr>
        <w:pStyle w:val="ListParagraph"/>
        <w:numPr>
          <w:ilvl w:val="0"/>
          <w:numId w:val="2"/>
        </w:numPr>
        <w:spacing w:after="40" w:before="40"/>
      </w:pPr>
      <w:r>
        <w:rPr>
          <w:rFonts w:ascii="Arial" w:cs="Arial" w:eastAsia="Arial" w:hAnsi="Arial"/>
          <w:color w:val="1A1A1A"/>
          <w:sz w:val="22"/>
          <w:szCs w:val="22"/>
        </w:rPr>
        <w:t xml:space="preserve">Pilih satu kabupaten/kota sebagai studi kasus utama (idealnya kabupaten/kota asal tim atau yang memiliki portal JDIH/regulasi publik yang dapat diakses).</w:t>
      </w:r>
    </w:p>
    <w:p>
      <w:pPr>
        <w:pStyle w:val="ListParagraph"/>
        <w:numPr>
          <w:ilvl w:val="0"/>
          <w:numId w:val="2"/>
        </w:numPr>
        <w:spacing w:after="40" w:before="40"/>
      </w:pPr>
      <w:r>
        <w:rPr>
          <w:rFonts w:ascii="Arial" w:cs="Arial" w:eastAsia="Arial" w:hAnsi="Arial"/>
          <w:color w:val="1A1A1A"/>
          <w:sz w:val="22"/>
          <w:szCs w:val="22"/>
        </w:rPr>
        <w:t xml:space="preserve">Sumber regulasi: portal JDIH resmi kabupaten/kota (jika tersedia), website resmi Bagian Hukum Setda, atau Lembaran Daerah yang dipublikasikan.</w:t>
      </w:r>
    </w:p>
    <w:p>
      <w:pPr>
        <w:pStyle w:val="ListParagraph"/>
        <w:numPr>
          <w:ilvl w:val="0"/>
          <w:numId w:val="2"/>
        </w:numPr>
        <w:spacing w:after="40" w:before="40"/>
      </w:pPr>
      <w:r>
        <w:rPr>
          <w:rFonts w:ascii="Arial" w:cs="Arial" w:eastAsia="Arial" w:hAnsi="Arial"/>
          <w:color w:val="1A1A1A"/>
          <w:sz w:val="22"/>
          <w:szCs w:val="22"/>
        </w:rPr>
        <w:t xml:space="preserve">Target minimal: 30–50 regulasi asli (kombinasi Perda, Perbup/Perwali, SE) yang benar-benar diterbitkan oleh pemerintah daerah tersebut — bukan dokumen contoh atau dummy.</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9.2  Proses Pengumpulan</w:t>
      </w:r>
    </w:p>
    <w:p>
      <w:pPr>
        <w:pStyle w:val="ListParagraph"/>
        <w:numPr>
          <w:ilvl w:val="0"/>
          <w:numId w:val="3"/>
        </w:numPr>
        <w:spacing w:after="40" w:before="40"/>
      </w:pPr>
      <w:r>
        <w:rPr>
          <w:rFonts w:ascii="Arial" w:cs="Arial" w:eastAsia="Arial" w:hAnsi="Arial"/>
          <w:color w:val="1A1A1A"/>
          <w:sz w:val="22"/>
          <w:szCs w:val="22"/>
        </w:rPr>
        <w:t xml:space="preserve">Identifikasi portal JDIH atau halaman regulasi resmi kabupaten/kota target.</w:t>
      </w:r>
    </w:p>
    <w:p>
      <w:pPr>
        <w:pStyle w:val="ListParagraph"/>
        <w:numPr>
          <w:ilvl w:val="0"/>
          <w:numId w:val="3"/>
        </w:numPr>
        <w:spacing w:after="40" w:before="40"/>
      </w:pPr>
      <w:r>
        <w:rPr>
          <w:rFonts w:ascii="Arial" w:cs="Arial" w:eastAsia="Arial" w:hAnsi="Arial"/>
          <w:color w:val="1A1A1A"/>
          <w:sz w:val="22"/>
          <w:szCs w:val="22"/>
        </w:rPr>
        <w:t xml:space="preserve">Unduh dokumen PDF yang tersedia secara publik (regulasi daerah adalah dokumen publik, dapat diakses tanpa melanggar hak cipta atau privasi).</w:t>
      </w:r>
    </w:p>
    <w:p>
      <w:pPr>
        <w:pStyle w:val="ListParagraph"/>
        <w:numPr>
          <w:ilvl w:val="0"/>
          <w:numId w:val="3"/>
        </w:numPr>
        <w:spacing w:after="40" w:before="40"/>
      </w:pPr>
      <w:r>
        <w:rPr>
          <w:rFonts w:ascii="Arial" w:cs="Arial" w:eastAsia="Arial" w:hAnsi="Arial"/>
          <w:color w:val="1A1A1A"/>
          <w:sz w:val="22"/>
          <w:szCs w:val="22"/>
        </w:rPr>
        <w:t xml:space="preserve">Jalankan melalui pipeline ingestion REGSIDA (Bagian 8.2) untuk parsing dan indexing.</w:t>
      </w:r>
    </w:p>
    <w:p>
      <w:pPr>
        <w:pStyle w:val="ListParagraph"/>
        <w:numPr>
          <w:ilvl w:val="0"/>
          <w:numId w:val="3"/>
        </w:numPr>
        <w:spacing w:after="40" w:before="40"/>
      </w:pPr>
      <w:r>
        <w:rPr>
          <w:rFonts w:ascii="Arial" w:cs="Arial" w:eastAsia="Arial" w:hAnsi="Arial"/>
          <w:color w:val="1A1A1A"/>
          <w:sz w:val="22"/>
          <w:szCs w:val="22"/>
        </w:rPr>
        <w:t xml:space="preserve">Lakukan quality control manual terhadap hasil parsing — pastikan teks terbaca benar sebelum digunakan sebagai basis demo.</w:t>
      </w:r>
    </w:p>
    <w:p>
      <w:pPr>
        <w:pStyle w:val="ListParagraph"/>
        <w:numPr>
          <w:ilvl w:val="0"/>
          <w:numId w:val="3"/>
        </w:numPr>
        <w:spacing w:after="40" w:before="40"/>
      </w:pPr>
      <w:r>
        <w:rPr>
          <w:rFonts w:ascii="Arial" w:cs="Arial" w:eastAsia="Arial" w:hAnsi="Arial"/>
          <w:color w:val="1A1A1A"/>
          <w:sz w:val="22"/>
          <w:szCs w:val="22"/>
        </w:rPr>
        <w:t xml:space="preserve">Dokumentasikan sumber data secara transparan dalam presentasi: 'Data regulasi pada demo ini bersumber dari [nama portal/Bagian Hukum] Kabupaten/Kota [nama], diakses pada [tanggal].'</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9.3  Nilai Tambah: Kredibilitas sebagai Argumen Kompetitif</w:t>
      </w:r>
    </w:p>
    <w:p>
      <w:pPr>
        <w:spacing w:after="80" w:before="60"/>
      </w:pPr>
      <w:r>
        <w:rPr>
          <w:rFonts w:ascii="Arial" w:cs="Arial" w:eastAsia="Arial" w:hAnsi="Arial"/>
          <w:color w:val="1A1A1A"/>
          <w:sz w:val="22"/>
          <w:szCs w:val="22"/>
        </w:rPr>
        <w:t xml:space="preserve">Menggunakan data nyata bukan hanya soal kelengkapan teknis — ini adalah argumen kompetitif langsung. Saat presentasi, REGSIDA dapat menyatakan dengan percaya diri: 'Seluruh regulasi yang Anda lihat di demo ini adalah regulasi asli Kabupaten/Kota [nama], bukan data simulasi' — kalimat yang sulit ditandingi tim dengan data dummy, dan langsung menjawab pertanyaan juri soal kesiapan implementasi nyata.</w:t>
      </w:r>
    </w:p>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10.  STRATEGI NARASI DEMO UNTUK PRESENTASI</w:t>
      </w:r>
    </w:p>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5B2C6F"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PRINSIP UTAMA</w:t>
            </w:r>
          </w:p>
        </w:tc>
        <w:tc>
          <w:tcPr>
            <w:tcW w:type="dxa" w:w="7920"/>
            <w:tcBorders>
              <w:top w:val="none" w:color="FFFFFF" w:sz="0"/>
              <w:left w:val="single" w:color="5B2C6F" w:sz="4"/>
              <w:bottom w:val="none" w:color="FFFFFF" w:sz="0"/>
              <w:right w:val="none" w:color="FFFFFF" w:sz="0"/>
            </w:tcBorders>
            <w:shd w:fill="EBDEF0" w:val="clear"/>
            <w:tcMar>
              <w:top w:type="dxa" w:w="120"/>
              <w:left w:type="dxa" w:w="160"/>
              <w:bottom w:type="dxa" w:w="120"/>
              <w:right w:type="dxa" w:w="160"/>
            </w:tcMar>
          </w:tcPr>
          <w:p>
            <w:pPr>
              <w:spacing w:after="0" w:before="0"/>
            </w:pPr>
            <w:r>
              <w:rPr>
                <w:rFonts w:ascii="Arial" w:cs="Arial" w:eastAsia="Arial" w:hAnsi="Arial"/>
                <w:color w:val="5B2C6F"/>
                <w:sz w:val="22"/>
                <w:szCs w:val="22"/>
              </w:rPr>
              <w:t xml:space="preserve">Saat presentasi babak final, REGSIDA TIDAK ditampilkan sebagai daftar fitur satu per satu. Seluruh fitur dirangkai dalam SATU skenario warga nyata yang mengalir secara naratif — ini yang membuat juri mengingat sistem sebagai solusi utuh, bukan checklist teknis.</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10.1  Skenario Demo yang Disarankan: "Kasus Pak Hendra"</w:t>
      </w:r>
    </w:p>
    <w:p>
      <w:pPr>
        <w:pStyle w:val="ListParagraph"/>
        <w:numPr>
          <w:ilvl w:val="0"/>
          <w:numId w:val="3"/>
        </w:numPr>
        <w:spacing w:after="40" w:before="40"/>
      </w:pPr>
      <w:r>
        <w:rPr>
          <w:rFonts w:ascii="Arial" w:cs="Arial" w:eastAsia="Arial" w:hAnsi="Arial"/>
          <w:color w:val="1A1A1A"/>
          <w:sz w:val="22"/>
          <w:szCs w:val="22"/>
        </w:rPr>
        <w:t xml:space="preserve">Pembuka: Pak Hendra, pedagang UMKM, mendapat kabar dari petugas bahwa ia harus membayar biaya tambahan Rp 200.000 untuk perpanjangan izin usaha.</w:t>
      </w:r>
    </w:p>
    <w:p>
      <w:pPr>
        <w:pStyle w:val="ListParagraph"/>
        <w:numPr>
          <w:ilvl w:val="0"/>
          <w:numId w:val="3"/>
        </w:numPr>
        <w:spacing w:after="40" w:before="40"/>
      </w:pPr>
      <w:r>
        <w:rPr>
          <w:rFonts w:ascii="Arial" w:cs="Arial" w:eastAsia="Arial" w:hAnsi="Arial"/>
          <w:color w:val="1A1A1A"/>
          <w:sz w:val="22"/>
          <w:szCs w:val="22"/>
        </w:rPr>
        <w:t xml:space="preserve">Langkah 1 — Voice Input: Pak Hendra (diperagakan dengan suara) bertanya ke REGSIDA: 'Apa benar ada biaya tambahan untuk perpanjangan izin usaha warung saya?'</w:t>
      </w:r>
    </w:p>
    <w:p>
      <w:pPr>
        <w:pStyle w:val="ListParagraph"/>
        <w:numPr>
          <w:ilvl w:val="0"/>
          <w:numId w:val="3"/>
        </w:numPr>
        <w:spacing w:after="40" w:before="40"/>
      </w:pPr>
      <w:r>
        <w:rPr>
          <w:rFonts w:ascii="Arial" w:cs="Arial" w:eastAsia="Arial" w:hAnsi="Arial"/>
          <w:color w:val="1A1A1A"/>
          <w:sz w:val="22"/>
          <w:szCs w:val="22"/>
        </w:rPr>
        <w:t xml:space="preserve">Langkah 2 — AI Menjawab + Explainability: Sistem menjawab berdasarkan regulasi yang ditemukan, dan panel Explainability dibuka untuk menunjukkan dokumen mana yang menjadi dasar jawaban serta skor keyakinannya.</w:t>
      </w:r>
    </w:p>
    <w:p>
      <w:pPr>
        <w:pStyle w:val="ListParagraph"/>
        <w:numPr>
          <w:ilvl w:val="0"/>
          <w:numId w:val="3"/>
        </w:numPr>
        <w:spacing w:after="40" w:before="40"/>
      </w:pPr>
      <w:r>
        <w:rPr>
          <w:rFonts w:ascii="Arial" w:cs="Arial" w:eastAsia="Arial" w:hAnsi="Arial"/>
          <w:color w:val="1A1A1A"/>
          <w:sz w:val="22"/>
          <w:szCs w:val="22"/>
        </w:rPr>
        <w:t xml:space="preserve">Langkah 3 — Verifikasi Klaim: Pak Hendra memasukkan klaim spesifik petugas ke fitur Verifikasi Klaim — sistem menyatakan biaya tersebut tidak ditemukan dalam regulasi resmi.</w:t>
      </w:r>
    </w:p>
    <w:p>
      <w:pPr>
        <w:pStyle w:val="ListParagraph"/>
        <w:numPr>
          <w:ilvl w:val="0"/>
          <w:numId w:val="3"/>
        </w:numPr>
        <w:spacing w:after="40" w:before="40"/>
      </w:pPr>
      <w:r>
        <w:rPr>
          <w:rFonts w:ascii="Arial" w:cs="Arial" w:eastAsia="Arial" w:hAnsi="Arial"/>
          <w:color w:val="1A1A1A"/>
          <w:sz w:val="22"/>
          <w:szCs w:val="22"/>
        </w:rPr>
        <w:t xml:space="preserve">Langkah 4 — Sudut Pandang Staf Hukum: Beralih ke dashboard staf hukum — tunjukkan Pungli Heatmap yang mencatat kejadian ini sebagai salah satu titik data, dan Conflict Graph yang menunjukkan regulasi retribusi terkait tidak memiliki konflik dengan regulasi lain (memperkuat bahwa klaim petugas memang tidak berdasar).</w:t>
      </w:r>
    </w:p>
    <w:p>
      <w:pPr>
        <w:pStyle w:val="ListParagraph"/>
        <w:numPr>
          <w:ilvl w:val="0"/>
          <w:numId w:val="3"/>
        </w:numPr>
        <w:spacing w:after="40" w:before="40"/>
      </w:pPr>
      <w:r>
        <w:rPr>
          <w:rFonts w:ascii="Arial" w:cs="Arial" w:eastAsia="Arial" w:hAnsi="Arial"/>
          <w:color w:val="1A1A1A"/>
          <w:sz w:val="22"/>
          <w:szCs w:val="22"/>
        </w:rPr>
        <w:t xml:space="preserve">Penutup: Tunjukkan bagaimana data ini terakumulasi di Inspektorat sebagai early-warning system, menutup loop dari masalah individual ke pengawasan sistemik.</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10.2  Mengapa Struktur Naratif Ini Efektif untuk Juri</w:t>
      </w:r>
    </w:p>
    <w:p>
      <w:pPr>
        <w:pStyle w:val="ListParagraph"/>
        <w:numPr>
          <w:ilvl w:val="0"/>
          <w:numId w:val="2"/>
        </w:numPr>
        <w:spacing w:after="40" w:before="40"/>
      </w:pPr>
      <w:r>
        <w:rPr>
          <w:rFonts w:ascii="Arial" w:cs="Arial" w:eastAsia="Arial" w:hAnsi="Arial"/>
          <w:color w:val="1A1A1A"/>
          <w:sz w:val="22"/>
          <w:szCs w:val="22"/>
        </w:rPr>
        <w:t xml:space="preserve">Juri mengingat cerita, bukan daftar fitur — satu skenario yang mengalir logis lebih mudah dievaluasi dan diingat dibanding presentasi fitur-demi-fitur yang terasa terputus.</w:t>
      </w:r>
    </w:p>
    <w:p>
      <w:pPr>
        <w:pStyle w:val="ListParagraph"/>
        <w:numPr>
          <w:ilvl w:val="0"/>
          <w:numId w:val="2"/>
        </w:numPr>
        <w:spacing w:after="40" w:before="40"/>
      </w:pPr>
      <w:r>
        <w:rPr>
          <w:rFonts w:ascii="Arial" w:cs="Arial" w:eastAsia="Arial" w:hAnsi="Arial"/>
          <w:color w:val="1A1A1A"/>
          <w:sz w:val="22"/>
          <w:szCs w:val="22"/>
        </w:rPr>
        <w:t xml:space="preserve">Menunjukkan keterkaitan antar-modul (G2C ke G2E) dalam satu sistem, membuktikan REGSIDA bukan kumpulan fitur terpisah melainkan satu arsitektur yang koheren.</w:t>
      </w:r>
    </w:p>
    <w:p>
      <w:pPr>
        <w:pStyle w:val="ListParagraph"/>
        <w:numPr>
          <w:ilvl w:val="0"/>
          <w:numId w:val="2"/>
        </w:numPr>
        <w:spacing w:after="40" w:before="40"/>
      </w:pPr>
      <w:r>
        <w:rPr>
          <w:rFonts w:ascii="Arial" w:cs="Arial" w:eastAsia="Arial" w:hAnsi="Arial"/>
          <w:color w:val="1A1A1A"/>
          <w:sz w:val="22"/>
          <w:szCs w:val="22"/>
        </w:rPr>
        <w:t xml:space="preserve">Secara implisit menjawab kriteria 'Kebermanfaatan' (bobot 25%) karena dampak nyata terlihat dari sudut pandang warga DAN pemerintah dalam satu alur.</w:t>
      </w:r>
    </w:p>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11.  ALUR PENGGUNA (USER FLOW) TEKNIS</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11.1  Flow Warga — Pencarian via Voice +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Langkah</w:t>
            </w:r>
          </w:p>
        </w:tc>
        <w:tc>
          <w:tcPr>
            <w:tcW w:type="dxa" w:w="3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Aksi Pengguna</w:t>
            </w:r>
          </w:p>
        </w:tc>
        <w:tc>
          <w:tcPr>
            <w:tcW w:type="dxa" w:w="55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Respons Sistem</w:t>
            </w:r>
          </w:p>
        </w:tc>
      </w:tr>
      <w:tr>
        <w:tc>
          <w:tcPr>
            <w:tcW w:type="dxa" w:w="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Tekan tombol mikrofon, ucapkan pertanyaan</w:t>
            </w:r>
          </w:p>
        </w:tc>
        <w:tc>
          <w:tcPr>
            <w:tcW w:type="dxa" w:w="5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Web Speech API mentranskripsi ucapan menjadi teks query</w:t>
            </w:r>
          </w:p>
        </w:tc>
      </w:tr>
      <w:tr>
        <w:tc>
          <w:tcPr>
            <w:tcW w:type="dxa" w:w="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t>
            </w:r>
          </w:p>
        </w:tc>
        <w:tc>
          <w:tcPr>
            <w:tcW w:type="dxa" w:w="5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Dual retrieval berjalan: keyword + semantic search; trace dicatat</w:t>
            </w:r>
          </w:p>
        </w:tc>
      </w:tr>
      <w:tr>
        <w:tc>
          <w:tcPr>
            <w:tcW w:type="dxa" w:w="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t>
            </w:r>
          </w:p>
        </w:tc>
        <w:tc>
          <w:tcPr>
            <w:tcW w:type="dxa" w:w="5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Jawaban AI ditampilkan + opsi 'Dengarkan Jawaban' (text-to-speech)</w:t>
            </w:r>
          </w:p>
        </w:tc>
      </w:tr>
      <w:tr>
        <w:tc>
          <w:tcPr>
            <w:tcW w:type="dxa" w:w="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Klik 'Lihat Bagaimana AI Menjawab'</w:t>
            </w:r>
          </w:p>
        </w:tc>
        <w:tc>
          <w:tcPr>
            <w:tcW w:type="dxa" w:w="5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Panel Explainability terbuka: daftar dokumen dipertimbangkan + skor relevansi</w:t>
            </w:r>
          </w:p>
        </w:tc>
      </w:tr>
      <w:tr>
        <w:tc>
          <w:tcPr>
            <w:tcW w:type="dxa" w:w="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Klik salah satu regulasi di panel</w:t>
            </w:r>
          </w:p>
        </w:tc>
        <w:tc>
          <w:tcPr>
            <w:tcW w:type="dxa" w:w="5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Redirect ke halaman detail regulasi lengkap</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11.2  Flow Staf Hukum — Meninjau Conflict Graph dan Decay Tracker</w:t>
      </w:r>
    </w:p>
    <w:p>
      <w:pPr>
        <w:pStyle w:val="ListParagraph"/>
        <w:numPr>
          <w:ilvl w:val="0"/>
          <w:numId w:val="3"/>
        </w:numPr>
        <w:spacing w:after="40" w:before="40"/>
      </w:pPr>
      <w:r>
        <w:rPr>
          <w:rFonts w:ascii="Arial" w:cs="Arial" w:eastAsia="Arial" w:hAnsi="Arial"/>
          <w:color w:val="1A1A1A"/>
          <w:sz w:val="22"/>
          <w:szCs w:val="22"/>
        </w:rPr>
        <w:t xml:space="preserve">Login ke dashboard hukum → buka tab 'Conflict Graph'.</w:t>
      </w:r>
    </w:p>
    <w:p>
      <w:pPr>
        <w:pStyle w:val="ListParagraph"/>
        <w:numPr>
          <w:ilvl w:val="0"/>
          <w:numId w:val="3"/>
        </w:numPr>
        <w:spacing w:after="40" w:before="40"/>
      </w:pPr>
      <w:r>
        <w:rPr>
          <w:rFonts w:ascii="Arial" w:cs="Arial" w:eastAsia="Arial" w:hAnsi="Arial"/>
          <w:color w:val="1A1A1A"/>
          <w:sz w:val="22"/>
          <w:szCs w:val="22"/>
        </w:rPr>
        <w:t xml:space="preserve">Sistem menampilkan graf interaktif; edge merah putus-putus menandai konflik dengan confidence di bawah 70%.</w:t>
      </w:r>
    </w:p>
    <w:p>
      <w:pPr>
        <w:pStyle w:val="ListParagraph"/>
        <w:numPr>
          <w:ilvl w:val="0"/>
          <w:numId w:val="3"/>
        </w:numPr>
        <w:spacing w:after="40" w:before="40"/>
      </w:pPr>
      <w:r>
        <w:rPr>
          <w:rFonts w:ascii="Arial" w:cs="Arial" w:eastAsia="Arial" w:hAnsi="Arial"/>
          <w:color w:val="1A1A1A"/>
          <w:sz w:val="22"/>
          <w:szCs w:val="22"/>
        </w:rPr>
        <w:t xml:space="preserve">Klik edge tersebut → muncul detail: dua regulasi yang dibandingkan, alasan terdeteksi konflik, dan tombol 'Tandai sebagai Konflik Valid' atau 'Tandai sebagai Tidak Relevan'.</w:t>
      </w:r>
    </w:p>
    <w:p>
      <w:pPr>
        <w:pStyle w:val="ListParagraph"/>
        <w:numPr>
          <w:ilvl w:val="0"/>
          <w:numId w:val="3"/>
        </w:numPr>
        <w:spacing w:after="40" w:before="40"/>
      </w:pPr>
      <w:r>
        <w:rPr>
          <w:rFonts w:ascii="Arial" w:cs="Arial" w:eastAsia="Arial" w:hAnsi="Arial"/>
          <w:color w:val="1A1A1A"/>
          <w:sz w:val="22"/>
          <w:szCs w:val="22"/>
        </w:rPr>
        <w:t xml:space="preserve">Beralih ke tab 'Decay Tracker' → lihat daftar regulasi terurut berdasarkan Decay Score.</w:t>
      </w:r>
    </w:p>
    <w:p>
      <w:pPr>
        <w:pStyle w:val="ListParagraph"/>
        <w:numPr>
          <w:ilvl w:val="0"/>
          <w:numId w:val="3"/>
        </w:numPr>
        <w:spacing w:after="40" w:before="40"/>
      </w:pPr>
      <w:r>
        <w:rPr>
          <w:rFonts w:ascii="Arial" w:cs="Arial" w:eastAsia="Arial" w:hAnsi="Arial"/>
          <w:color w:val="1A1A1A"/>
          <w:sz w:val="22"/>
          <w:szCs w:val="22"/>
        </w:rPr>
        <w:t xml:space="preserve">Pilih satu regulasi → ubah status closed-loop dari 'Baru Terdeteksi' menjadi 'Sedang Ditinjau', isi catatan tindak lanjut.</w:t>
      </w:r>
    </w:p>
    <w:p>
      <w:pPr>
        <w:pStyle w:val="ListParagraph"/>
        <w:numPr>
          <w:ilvl w:val="0"/>
          <w:numId w:val="3"/>
        </w:numPr>
        <w:spacing w:after="40" w:before="40"/>
      </w:pPr>
      <w:r>
        <w:rPr>
          <w:rFonts w:ascii="Arial" w:cs="Arial" w:eastAsia="Arial" w:hAnsi="Arial"/>
          <w:color w:val="1A1A1A"/>
          <w:sz w:val="22"/>
          <w:szCs w:val="22"/>
        </w:rPr>
        <w:t xml:space="preserve">Status tersimpan dan tercatat dalam jejak audit yang dapat dilaporkan ke Sekda/Bupati.</w:t>
      </w:r>
    </w:p>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12.  DAMPAK SOSIAL DAN RELEVANSI KEBIJAKAN</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12.1  Dampak terhadap Pencegahan Pungli</w:t>
      </w:r>
    </w:p>
    <w:p>
      <w:pPr>
        <w:pStyle w:val="ListParagraph"/>
        <w:numPr>
          <w:ilvl w:val="0"/>
          <w:numId w:val="2"/>
        </w:numPr>
        <w:spacing w:after="40" w:before="40"/>
      </w:pPr>
      <w:r>
        <w:rPr>
          <w:rFonts w:ascii="Arial" w:cs="Arial" w:eastAsia="Arial" w:hAnsi="Arial"/>
          <w:color w:val="1A1A1A"/>
          <w:sz w:val="22"/>
          <w:szCs w:val="22"/>
        </w:rPr>
        <w:t xml:space="preserve">Akses setara warga terhadap regulasi yang sama yang dipegang petugas, kini diperluas mencakup kelompok lansia/literasi rendah melalui Voice Input.</w:t>
      </w:r>
    </w:p>
    <w:p>
      <w:pPr>
        <w:pStyle w:val="ListParagraph"/>
        <w:numPr>
          <w:ilvl w:val="0"/>
          <w:numId w:val="2"/>
        </w:numPr>
        <w:spacing w:after="40" w:before="40"/>
      </w:pPr>
      <w:r>
        <w:rPr>
          <w:rFonts w:ascii="Arial" w:cs="Arial" w:eastAsia="Arial" w:hAnsi="Arial"/>
          <w:color w:val="1A1A1A"/>
          <w:sz w:val="22"/>
          <w:szCs w:val="22"/>
        </w:rPr>
        <w:t xml:space="preserve">Fitur Verifikasi Klaim memungkinkan warga memeriksa legitimasi permintaan petugas secara real-time.</w:t>
      </w:r>
    </w:p>
    <w:p>
      <w:pPr>
        <w:pStyle w:val="ListParagraph"/>
        <w:numPr>
          <w:ilvl w:val="0"/>
          <w:numId w:val="2"/>
        </w:numPr>
        <w:spacing w:after="40" w:before="40"/>
      </w:pPr>
      <w:r>
        <w:rPr>
          <w:rFonts w:ascii="Arial" w:cs="Arial" w:eastAsia="Arial" w:hAnsi="Arial"/>
          <w:color w:val="1A1A1A"/>
          <w:sz w:val="22"/>
          <w:szCs w:val="22"/>
        </w:rPr>
        <w:t xml:space="preserve">Pungli Heatmap mengubah data individual menjadi instrumen pengawasan sistemik bagi Inspektorat.</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12.2  Dampak terhadap Kualitas Tata Kelola Regulasi</w:t>
      </w:r>
    </w:p>
    <w:p>
      <w:pPr>
        <w:pStyle w:val="ListParagraph"/>
        <w:numPr>
          <w:ilvl w:val="0"/>
          <w:numId w:val="2"/>
        </w:numPr>
        <w:spacing w:after="40" w:before="40"/>
      </w:pPr>
      <w:r>
        <w:rPr>
          <w:rFonts w:ascii="Arial" w:cs="Arial" w:eastAsia="Arial" w:hAnsi="Arial"/>
          <w:color w:val="1A1A1A"/>
          <w:sz w:val="22"/>
          <w:szCs w:val="22"/>
        </w:rPr>
        <w:t xml:space="preserve">Conflict Graph Engine pertama kalinya memberi visibilitas terhadap jaringan regulasi yang selama ini hanya ada dalam bentuk dokumen terpisah.</w:t>
      </w:r>
    </w:p>
    <w:p>
      <w:pPr>
        <w:pStyle w:val="ListParagraph"/>
        <w:numPr>
          <w:ilvl w:val="0"/>
          <w:numId w:val="2"/>
        </w:numPr>
        <w:spacing w:after="40" w:before="40"/>
      </w:pPr>
      <w:r>
        <w:rPr>
          <w:rFonts w:ascii="Arial" w:cs="Arial" w:eastAsia="Arial" w:hAnsi="Arial"/>
          <w:color w:val="1A1A1A"/>
          <w:sz w:val="22"/>
          <w:szCs w:val="22"/>
        </w:rPr>
        <w:t xml:space="preserve">Regulatory Decay Tracker mengubah revisi regulasi dari reaktif (menunggu masalah muncul) menjadi proaktif (terdeteksi sejak dini berbasis data).</w:t>
      </w:r>
    </w:p>
    <w:p>
      <w:pPr>
        <w:pStyle w:val="ListParagraph"/>
        <w:numPr>
          <w:ilvl w:val="0"/>
          <w:numId w:val="2"/>
        </w:numPr>
        <w:spacing w:after="40" w:before="40"/>
      </w:pPr>
      <w:r>
        <w:rPr>
          <w:rFonts w:ascii="Arial" w:cs="Arial" w:eastAsia="Arial" w:hAnsi="Arial"/>
          <w:color w:val="1A1A1A"/>
          <w:sz w:val="22"/>
          <w:szCs w:val="22"/>
        </w:rPr>
        <w:t xml:space="preserve">Closed-Loop Tracking memastikan temuan sistem benar-benar ditindaklanjuti, bukan sekadar dashboard pasif.</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12.3  Relevansi dengan Efisiensi Anggaran Daerah (Inpres No.1/2025)</w:t>
      </w:r>
    </w:p>
    <w:p>
      <w:pPr>
        <w:spacing w:after="80" w:before="60"/>
      </w:pPr>
      <w:r>
        <w:rPr>
          <w:rFonts w:ascii="Arial" w:cs="Arial" w:eastAsia="Arial" w:hAnsi="Arial"/>
          <w:color w:val="1A1A1A"/>
          <w:sz w:val="22"/>
          <w:szCs w:val="22"/>
        </w:rPr>
        <w:t xml:space="preserve">Di tengah pemangkasan anggaran daerah hingga 50% (Inpres No.1/2025), pemerintah kab/kota dituntut memberikan layanan yang sama atau lebih baik dengan sumber daya lebih sedikit. REGSIDA berkontribusi dengan mengurangi beban konsultasi manual ke Bagian Hukum, mempercepat pencarian referensi regulasi dari 15-30 menit menjadi kurang dari satu menit, dan mendigitalisasi proses pengawasan regulasi yang sebelumnya membutuhkan tenaga manual signifikan.</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12.4  Skalabilitas dan Dampak Nasional</w:t>
      </w:r>
    </w:p>
    <w:p>
      <w:pPr>
        <w:spacing w:after="80" w:before="60"/>
      </w:pPr>
      <w:r>
        <w:rPr>
          <w:rFonts w:ascii="Arial" w:cs="Arial" w:eastAsia="Arial" w:hAnsi="Arial"/>
          <w:color w:val="1A1A1A"/>
          <w:sz w:val="22"/>
          <w:szCs w:val="22"/>
        </w:rPr>
        <w:t xml:space="preserve">REGSIDA dirancang sebagai platform multi-tenant — satu instalasi dapat melayani banyak kabupaten/kota dengan database dan graf regulasi yang terpisah, sehingga dapat direplikasi ke 514 kabupaten/kota tanpa membangun sistem baru dari awal.</w:t>
      </w:r>
    </w:p>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13.  ROADMAP PENGEMBANGAN</w:t>
      </w:r>
    </w:p>
    <w:p>
      <w:pPr>
        <w:spacing w:after="80" w:before="0"/>
      </w:pPr>
      <w:r>
        <w:rPr>
          <w:rFonts w:ascii="Arial" w:cs="Arial" w:eastAsia="Arial" w:hAnsi="Arial"/>
          <w:color w:val="1A1A1A"/>
        </w:rPr>
        <w:t xml:space="preserve"/>
      </w:r>
    </w:p>
    <w:p>
      <w:pPr>
        <w:spacing w:after="80" w:before="60"/>
      </w:pPr>
      <w:r>
        <w:rPr>
          <w:rFonts w:ascii="Arial" w:cs="Arial" w:eastAsia="Arial" w:hAnsi="Arial"/>
          <w:color w:val="1A1A1A"/>
          <w:sz w:val="22"/>
          <w:szCs w:val="22"/>
        </w:rPr>
        <w:t xml:space="preserve">Roadmap disusun dengan prioritas: fondasi data nyata dikerjakan lebih awal dari fitur lanjutan, sesuai prinsip bahwa kredibilitas data mengalahkan kecanggihan fitur semata.</w:t>
      </w:r>
    </w:p>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Fase</w:t>
            </w:r>
          </w:p>
        </w:tc>
        <w:tc>
          <w:tcPr>
            <w:tcW w:type="dxa" w:w="1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Durasi</w:t>
            </w:r>
          </w:p>
        </w:tc>
        <w:tc>
          <w:tcPr>
            <w:tcW w:type="dxa" w:w="57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Deliverable</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Fase 0 — Fondasi &amp; Data Nyata</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Minggu 1-2</w:t>
            </w:r>
          </w:p>
        </w:tc>
        <w:tc>
          <w:tcPr>
            <w:tcW w:type="dxa" w:w="5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Setup Laravel + Inertia React; database schema; PENGUMPULAN 30-50 regulasi asli dari satu kab/kota target (lihat Bab 9)</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Fase 1 — Pipeline PDF</w:t>
            </w:r>
          </w:p>
        </w:tc>
        <w:tc>
          <w:tcPr>
            <w:tcW w:type="dxa" w:w="1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Minggu 3-4</w:t>
            </w:r>
          </w:p>
        </w:tc>
        <w:tc>
          <w:tcPr>
            <w:tcW w:type="dxa" w:w="5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Script Python parsing PDF (text + OCR); admin upload UI; indeksasi ke MeiliSearch dengan data nyata</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Fase 2 — Search &amp; Portal Inti</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Minggu 5-6</w:t>
            </w:r>
          </w:p>
        </w:tc>
        <w:tc>
          <w:tcPr>
            <w:tcW w:type="dxa" w:w="5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Full-text search live; halaman detail regulasi; filter &amp; sorting</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Fase 3 — AI RAG + Explainability</w:t>
            </w:r>
          </w:p>
        </w:tc>
        <w:tc>
          <w:tcPr>
            <w:tcW w:type="dxa" w:w="1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Minggu 7-8</w:t>
            </w:r>
          </w:p>
        </w:tc>
        <w:tc>
          <w:tcPr>
            <w:tcW w:type="dxa" w:w="5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Embedding pipeline; vector store; RAG QnA; trace logging; panel Explainability Layer; integrasi Claude API/Ollama</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Fase 4 — Conflict Graph + Decay Tracker</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Minggu 9-10</w:t>
            </w:r>
          </w:p>
        </w:tc>
        <w:tc>
          <w:tcPr>
            <w:tcW w:type="dxa" w:w="5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NER &amp; relation extraction; graph construction; visualisasi D3.js; formula Decay Score; Closed-Loop Tracking UI</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Fase 5 — Voice Input + Anti-Pungli</w:t>
            </w:r>
          </w:p>
        </w:tc>
        <w:tc>
          <w:tcPr>
            <w:tcW w:type="dxa" w:w="1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Minggu 11</w:t>
            </w:r>
          </w:p>
        </w:tc>
        <w:tc>
          <w:tcPr>
            <w:tcW w:type="dxa" w:w="5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Web Speech API integrasi; fitur Verifikasi Klaim; Pungli Heatmap dasar</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Fase 6 — Polish &amp; Demo</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Minggu 12</w:t>
            </w:r>
          </w:p>
        </w:tc>
        <w:tc>
          <w:tcPr>
            <w:tcW w:type="dxa" w:w="5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UI/UX refinement; PWA; latihan skrip demo naratif (Bab 10); dokumentasi presentasi lomba</w:t>
            </w:r>
          </w:p>
        </w:tc>
      </w:tr>
    </w:tbl>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14.  KEUNGGULAN KOMPETITIF UNTUK KMIPN VIII</w:t>
      </w:r>
    </w:p>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14.1  Penilaian terhadap Kriteria Lomba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Kriteria</w:t>
            </w:r>
          </w:p>
        </w:tc>
        <w:tc>
          <w:tcPr>
            <w:tcW w:type="dxa" w:w="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Bobot</w:t>
            </w:r>
          </w:p>
        </w:tc>
        <w:tc>
          <w:tcPr>
            <w:tcW w:type="dxa" w:w="57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Keunggulan REGSIDA v2.0</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Permasalahan</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w:t>
            </w:r>
          </w:p>
        </w:tc>
        <w:tc>
          <w:tcPr>
            <w:tcW w:type="dxa" w:w="5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Masalah nyata dan terdokumentasi; diperkuat dengan data regulasi ASLI dari kab/kota target, bukan asumsi atau simulasi</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Pemaparan + Mockup</w:t>
            </w:r>
          </w:p>
        </w:tc>
        <w:tc>
          <w:tcPr>
            <w:tcW w:type="dxa" w:w="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w:t>
            </w:r>
          </w:p>
        </w:tc>
        <w:tc>
          <w:tcPr>
            <w:tcW w:type="dxa" w:w="5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Narasi demo terstruktur (Bab 10) menyajikan satu skenario utuh yang mudah diikuti, bukan daftar fitur lepas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Inovasi Produk</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25%</w:t>
            </w:r>
          </w:p>
        </w:tc>
        <w:tc>
          <w:tcPr>
            <w:tcW w:type="dxa" w:w="5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Conflict Graph Engine dan Explainability Layer membutuhkan NLP relational extraction yang jauh di atas RAG generik — sulit ditiru dalam waktu kompetisi singkat</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Kebermanfaatan</w:t>
            </w:r>
          </w:p>
        </w:tc>
        <w:tc>
          <w:tcPr>
            <w:tcW w:type="dxa" w:w="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25%</w:t>
            </w:r>
          </w:p>
        </w:tc>
        <w:tc>
          <w:tcPr>
            <w:tcW w:type="dxa" w:w="57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Menyentuh 4 kelompok pengguna termasuk kelompok rentan (Voice Input); dampak terukur lewat Closed-Loop Tracking dan Pungli Heatmap; relevan dengan krisis fiskal 2025-2026</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Kesesuaian Tema</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w:t>
            </w:r>
          </w:p>
        </w:tc>
        <w:tc>
          <w:tcPr>
            <w:tcW w:type="dxa" w:w="57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Transformasi digital pelayanan publik yang vokasional dan berkelanjutan; arsitektur multi-tenant memungkinkan replikasi ke 514 kab/kota</w:t>
            </w:r>
          </w:p>
        </w:tc>
      </w:tr>
    </w:tbl>
    <w:p>
      <w:pPr>
        <w:spacing w:after="80" w:before="0"/>
      </w:pPr>
      <w:r>
        <w:rPr>
          <w:rFonts w:ascii="Arial" w:cs="Arial" w:eastAsia="Arial" w:hAnsi="Arial"/>
          <w:color w:val="1A1A1A"/>
        </w:rPr>
        <w:t xml:space="preserve"/>
      </w:r>
    </w:p>
    <w:p>
      <w:pPr>
        <w:pStyle w:val="Heading2"/>
        <w:pBdr>
          <w:bottom w:val="single" w:color="D6EAF8" w:sz="2"/>
        </w:pBdr>
        <w:spacing w:after="120" w:before="280"/>
      </w:pPr>
      <w:r>
        <w:rPr>
          <w:rFonts w:ascii="Arial" w:cs="Arial" w:eastAsia="Arial" w:hAnsi="Arial"/>
          <w:b/>
          <w:bCs/>
          <w:color w:val="1B4F72"/>
          <w:sz w:val="24"/>
          <w:szCs w:val="24"/>
        </w:rPr>
        <w:t xml:space="preserve">14.2  Ringkasan Empat Pengaman Posisi Kompetitif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Rekomendasi Pengaman</w:t>
            </w:r>
          </w:p>
        </w:tc>
        <w:tc>
          <w:tcPr>
            <w:tcW w:type="dxa" w:w="4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Tujuan</w:t>
            </w:r>
          </w:p>
        </w:tc>
        <w:tc>
          <w:tcPr>
            <w:tcW w:type="dxa" w:w="23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Lokasi di PRD</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Validasi Akurasi Graph</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Mengubah keterbatasan akurasi NLP jadi fitur transparansi, bukan kelemahan tersembunyi</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Bab 6.1.3</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Closed-Loop Action Tracking</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Memastikan temuan sistem benar-benar ditindaklanjuti secara institusional</w:t>
            </w:r>
          </w:p>
        </w:tc>
        <w:tc>
          <w:tcPr>
            <w:tcW w:type="dxa" w:w="2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Bab 6.2.3</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Kejujuran Teknis Explainability</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Menghindari klaim berlebihan ('explainability theater') yang mudah dibantah juri teknis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Bab 6.4.2</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Strategi Data Nyata</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Mengamankan kredibilitas demo dengan data regulasi asli, bukan dummy</w:t>
            </w:r>
          </w:p>
        </w:tc>
        <w:tc>
          <w:tcPr>
            <w:tcW w:type="dxa" w:w="2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Bab 9 (seluruh bab)</w:t>
            </w:r>
          </w:p>
        </w:tc>
      </w:tr>
    </w:tbl>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15.  STACK TEKNOLOGI LENGKAP</w:t>
      </w:r>
    </w:p>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Kategori</w:t>
            </w:r>
          </w:p>
        </w:tc>
        <w:tc>
          <w:tcPr>
            <w:tcW w:type="dxa" w:w="3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Teknologi</w:t>
            </w:r>
          </w:p>
        </w:tc>
        <w:tc>
          <w:tcPr>
            <w:tcW w:type="dxa" w:w="33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Versi/Keterangan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Backend Framework</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Laravel</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v11 (PHP 8.2+)</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Frontend Framework</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React.js via Inertia.js</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React 18, Inertia 2.0</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Styling</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Tailwind CSS</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v3 — utility-first, responsif</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Search Engine</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MeiliSearch</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v1.x — self-hosted, full-text + filter</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Vector Database</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Chroma DB atau pgvector</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Open-source, embeddable</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AI Framework</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LangChain (Python)</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Orkestrasi RAG pipeline + trace logging</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LLM (Demo)</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Claude API — claude-haiku-4</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Biaya rendah, kecepatan tinggi</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LLM (Produksi)</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Ollama + Llama 3.1 8B / Mistral 7B</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Self-hosted, gratis, privat</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Embedding Model</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sentence-transformers (multilingual-e5)</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Mendukung Bahasa Indonesia</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NLP Relation Extraction</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spaCy / Stanza</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Named entity recognition Bahasa Indonesia</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Graph Database</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Neo4j (atau JSON graph untuk MVP)</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Relasi antar-regulasi</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Graph Visualization</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D3.js / react-force-graph</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Render graf interaktif di frontend</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Voice</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Web Speech API</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Speech-to-text &amp; text-to-speech, native browser</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PDF Parsing</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pdfplumber + pdf2image</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Python library</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OCR</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Tesseract OCR</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lang: ind (Bahasa Indonesia)</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AI Microservice</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FastAPI (Python)</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Expose RAG &amp; graph pipeline sebagai REST API</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Database</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MySQL 8.0</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Relational DB untuk data utama, decay score, closed-loop status</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Autentikasi</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Laravel Sanctum + Spatie Permission</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Multi-role: publik, ASN, staf hukum, Inspektorat, admin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Deployment</w:t>
            </w:r>
          </w:p>
        </w:tc>
        <w:tc>
          <w:tcPr>
            <w:tcW w:type="dxa" w:w="3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Docker Compose</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Portabel, mudah di-setup pemda</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PWA</w:t>
            </w:r>
          </w:p>
        </w:tc>
        <w:tc>
          <w:tcPr>
            <w:tcW w:type="dxa" w:w="3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Vite PWA Plugin</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Offline-capable, installable di mobile</w:t>
            </w:r>
          </w:p>
        </w:tc>
      </w:tr>
    </w:tbl>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16.  ANALISIS RISIKO DAN MITIGASI</w:t>
      </w:r>
    </w:p>
    <w:p>
      <w:pPr>
        <w:spacing w:after="80" w:before="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rPr>
          <w:tblHeader/>
        </w:trP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Risiko</w:t>
            </w:r>
          </w:p>
        </w:tc>
        <w:tc>
          <w:tcPr>
            <w:tcW w:type="dxa" w:w="1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Probabilitas</w:t>
            </w:r>
          </w:p>
        </w:tc>
        <w:tc>
          <w:tcPr>
            <w:tcW w:type="dxa" w:w="1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Dampak</w:t>
            </w:r>
          </w:p>
        </w:tc>
        <w:tc>
          <w:tcPr>
            <w:tcW w:type="dxa" w:w="4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Mitigasi</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PDF scan kualitas buruk → OCR gagal</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Tinggi</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Sedang</w:t>
            </w:r>
          </w:p>
        </w:tc>
        <w:tc>
          <w:tcPr>
            <w:tcW w:type="dxa" w:w="4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QC preview sebelum publish; admin dapat upload versi teks manual sebagai fallback</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AI 'halusinasi' pasal yang tidak ada</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Sedang</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Tinggi</w:t>
            </w:r>
          </w:p>
        </w:tc>
        <w:tc>
          <w:tcPr>
            <w:tcW w:type="dxa" w:w="4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Confidence gate ketat; grounded generation; Explainability Layer; disclaimer jelas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Akurasi ekstraksi relasi graf rendah</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Tinggi</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Sedang</w:t>
            </w:r>
          </w:p>
        </w:tc>
        <w:tc>
          <w:tcPr>
            <w:tcW w:type="dxa" w:w="4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Confidence score per-edge; human-in-the-loop correction; transparansi sebagai fitur (Bab 6.1.3)</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Temuan sistem tidak ditindaklanjuti</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Sedang</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Tinggi</w:t>
            </w:r>
          </w:p>
        </w:tc>
        <w:tc>
          <w:tcPr>
            <w:tcW w:type="dxa" w:w="4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Closed-Loop Action Tracking dengan status wajib dan jejak audit (Bab 6.2.3)</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demo terlihat seperti dummy/sintetis</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Sedang</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Tinggi</w:t>
            </w:r>
          </w:p>
        </w:tc>
        <w:tc>
          <w:tcPr>
            <w:tcW w:type="dxa" w:w="4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Strategi pengumpulan data nyata sejak Fase 0 roadmap (Bab 9)</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Pemda tidak mau upload regulasi pasca-lomba</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Sedang</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Tinggi</w:t>
            </w:r>
          </w:p>
        </w:tc>
        <w:tc>
          <w:tcPr>
            <w:tcW w:type="dxa" w:w="4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Mulai dengan scraping JDIH publik yang sudah ada; ajukan komunikasi awal dengan Bagian Hukum Setda</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Keterbatasan server untuk LLM &amp; graph processing</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Sedang</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Sedang</w:t>
            </w:r>
          </w:p>
        </w:tc>
        <w:tc>
          <w:tcPr>
            <w:tcW w:type="dxa" w:w="4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Gunakan Claude API untuk demo; fallback ke search-only mode bila diperlukan</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Waktu pengerjaan terbatas untuk fitur Graph Engine</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Tinggi</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Sedang</w:t>
            </w:r>
          </w:p>
        </w:tc>
        <w:tc>
          <w:tcPr>
            <w:tcW w:type="dxa" w:w="4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MVP graph dengan struktur JSON sederhana sebelum migrasi ke Neo4j jika waktu memungkinkan</w:t>
            </w:r>
          </w:p>
        </w:tc>
      </w:tr>
    </w:tbl>
    <w:p>
      <w:pPr>
        <w:spacing w:after="80" w:before="0"/>
      </w:pPr>
      <w:r>
        <w:rPr>
          <w:rFonts w:ascii="Arial" w:cs="Arial" w:eastAsia="Arial" w:hAnsi="Arial"/>
          <w:color w:val="1A1A1A"/>
        </w:rPr>
        <w:t xml:space="preserve"/>
      </w:r>
    </w:p>
    <w:p>
      <w:r>
        <w:br w:type="page"/>
      </w:r>
    </w:p>
    <w:p>
      <w:pPr>
        <w:pStyle w:val="Heading1"/>
        <w:shd w:fill="1B4F72" w:val="clear"/>
        <w:spacing w:after="160" w:before="320"/>
        <w:ind w:left="200" w:right="200"/>
      </w:pPr>
      <w:r>
        <w:rPr>
          <w:rFonts w:ascii="Arial" w:cs="Arial" w:eastAsia="Arial" w:hAnsi="Arial"/>
          <w:b/>
          <w:bCs/>
          <w:color w:val="FFFFFF"/>
          <w:sz w:val="28"/>
          <w:szCs w:val="28"/>
        </w:rPr>
        <w:t xml:space="preserve">17.  KESIMPULAN</w:t>
      </w:r>
    </w:p>
    <w:p>
      <w:pPr>
        <w:spacing w:after="80" w:before="0"/>
      </w:pPr>
      <w:r>
        <w:rPr>
          <w:rFonts w:ascii="Arial" w:cs="Arial" w:eastAsia="Arial" w:hAnsi="Arial"/>
          <w:color w:val="1A1A1A"/>
        </w:rPr>
        <w:t xml:space="preserve"/>
      </w:r>
    </w:p>
    <w:p>
      <w:pPr>
        <w:spacing w:after="80" w:before="60"/>
      </w:pPr>
      <w:r>
        <w:rPr>
          <w:rFonts w:ascii="Arial" w:cs="Arial" w:eastAsia="Arial" w:hAnsi="Arial"/>
          <w:color w:val="1A1A1A"/>
          <w:sz w:val="22"/>
          <w:szCs w:val="22"/>
        </w:rPr>
        <w:t xml:space="preserve">REGSIDA versi 2.0 menjawab gap nyata yang belum tersentuh oleh satu pun platform e-government yang ada saat ini: kebutuhan warga dan ASN untuk mengakses, memahami, dan memanfaatkan regulasi daerah mereka secara cepat, akurat, dan dapat dipertanggungjawabkan secara transparan.</w:t>
      </w:r>
    </w:p>
    <w:p>
      <w:pPr>
        <w:spacing w:after="80" w:before="0"/>
      </w:pPr>
      <w:r>
        <w:rPr>
          <w:rFonts w:ascii="Arial" w:cs="Arial" w:eastAsia="Arial" w:hAnsi="Arial"/>
          <w:color w:val="1A1A1A"/>
        </w:rPr>
        <w:t xml:space="preserve"/>
      </w:r>
    </w:p>
    <w:p>
      <w:pPr>
        <w:spacing w:after="80" w:before="60"/>
      </w:pPr>
      <w:r>
        <w:rPr>
          <w:rFonts w:ascii="Arial" w:cs="Arial" w:eastAsia="Arial" w:hAnsi="Arial"/>
          <w:color w:val="1A1A1A"/>
          <w:sz w:val="22"/>
          <w:szCs w:val="22"/>
        </w:rPr>
        <w:t xml:space="preserve">Dengan menggabungkan pipeline parsing dokumen yang robust, mesin pencari semantik, asisten AI berbasis RAG yang grounded dan explainable, graf relasi regulasi yang memetakan konflik dan redundansi, sistem deteksi regulasi usang yang terhubung ke siklus tindak lanjut institusional, serta inklusi digital melalui input suara — REGSIDA bergerak jauh dari sekadar chatbot dokumen menjadi infrastruktur penalaran hukum daerah yang memiliki dampak langsung terhadap pencegahan pungli, peningkatan kualitas tata kelola regulasi, dan efisiensi layanan publik.</w:t>
      </w:r>
    </w:p>
    <w:p>
      <w:pPr>
        <w:spacing w:after="80" w:before="0"/>
      </w:pPr>
      <w:r>
        <w:rPr>
          <w:rFonts w:ascii="Arial" w:cs="Arial" w:eastAsia="Arial" w:hAnsi="Arial"/>
          <w:color w:val="1A1A1A"/>
        </w:rPr>
        <w:t xml:space="preserve"/>
      </w:r>
    </w:p>
    <w:p>
      <w:pPr>
        <w:spacing w:after="80" w:before="60"/>
      </w:pPr>
      <w:r>
        <w:rPr>
          <w:rFonts w:ascii="Arial" w:cs="Arial" w:eastAsia="Arial" w:hAnsi="Arial"/>
          <w:color w:val="1A1A1A"/>
          <w:sz w:val="22"/>
          <w:szCs w:val="22"/>
        </w:rPr>
        <w:t xml:space="preserve">Empat rekomendasi pengaman — validasi akurasi graf, closed-loop tracking, kejujuran teknis explainability, dan strategi data nyata — dirancang secara khusus untuk mengantisipasi pertanyaan kritis juri kompetisi internasional, memastikan REGSIDA tidak hanya tampil canggih secara fitur, tetapi juga kredibel secara metodologis dan siap untuk jalur implementasi nyata pasca-kompetisi.</w:t>
      </w:r>
    </w:p>
    <w:p>
      <w:pPr>
        <w:spacing w:after="80" w:before="0"/>
      </w:pPr>
      <w:r>
        <w:rPr>
          <w:rFonts w:ascii="Arial" w:cs="Arial" w:eastAsia="Arial" w:hAnsi="Arial"/>
          <w:color w:val="1A1A1A"/>
        </w:rPr>
        <w:t xml:space="preserve"/>
      </w:r>
    </w:p>
    <w:p>
      <w:pPr>
        <w:spacing w:after="80" w:before="0"/>
      </w:pPr>
      <w:r>
        <w:rPr>
          <w:rFonts w:ascii="Arial" w:cs="Arial" w:eastAsia="Arial" w:hAnsi="Arial"/>
          <w:color w:val="1A1A1A"/>
        </w:rPr>
        <w:t xml:space="preserve"/>
      </w:r>
    </w:p>
    <w:p>
      <w:pPr>
        <w:spacing w:after="0" w:before="0"/>
        <w:jc w:val="center"/>
      </w:pPr>
      <w:r>
        <w:rPr>
          <w:rFonts w:ascii="Arial" w:cs="Arial" w:eastAsia="Arial" w:hAnsi="Arial"/>
          <w:color w:val="566573"/>
          <w:sz w:val="20"/>
          <w:szCs w:val="20"/>
        </w:rPr>
        <w:t xml:space="preserve">— Dokumen ini disusun sebagai bagian dari kompetisi KMIPN VIII 2026 Bidang E-Government —</w:t>
      </w:r>
    </w:p>
    <w:p>
      <w:pPr>
        <w:spacing w:after="0" w:before="80"/>
        <w:jc w:val="center"/>
      </w:pPr>
      <w:r>
        <w:rPr>
          <w:rFonts w:ascii="Arial" w:cs="Arial" w:eastAsia="Arial" w:hAnsi="Arial"/>
          <w:color w:val="566573"/>
          <w:sz w:val="20"/>
          <w:szCs w:val="20"/>
        </w:rPr>
        <w:t xml:space="preserve">Inovasi Informatika Vokasional untuk Transformasi Digital Berkelanjutan</w:t>
      </w:r>
    </w:p>
    <w:p>
      <w:pPr>
        <w:spacing w:after="80" w:before="0"/>
      </w:pPr>
      <w:r>
        <w:rPr>
          <w:rFonts w:ascii="Arial" w:cs="Arial" w:eastAsia="Arial" w:hAnsi="Arial"/>
          <w:color w:val="1A1A1A"/>
        </w:rPr>
        <w:t xml:space="preserve"/>
      </w:r>
    </w:p>
    <w:p>
      <w:pPr>
        <w:pBdr>
          <w:bottom w:val="single" w:color="1B4F72" w:sz="8"/>
        </w:pBdr>
        <w:spacing w:after="0" w:before="0"/>
      </w:pPr>
      <w:r>
        <w:rPr>
          <w:rFonts w:ascii="Arial" w:cs="Arial" w:eastAsia="Arial" w:hAnsi="Arial"/>
          <w:color w:val="1A1A1A"/>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2"/>
      </w:pBdr>
      <w:tabs>
        <w:tab w:val="right" w:pos="9026"/>
      </w:tabs>
      <w:spacing w:after="0" w:before="80"/>
    </w:pPr>
    <w:r>
      <w:rPr>
        <w:rFonts w:ascii="Arial" w:cs="Arial" w:eastAsia="Arial" w:hAnsi="Arial"/>
        <w:color w:val="566573"/>
        <w:sz w:val="16"/>
        <w:szCs w:val="16"/>
      </w:rPr>
      <w:t xml:space="preserve">Inovasi Informatika Vokasional untuk Transformasi Digital Berkelanjutan</w:t>
    </w:r>
    <w:r>
      <w:rPr>
        <w:rFonts w:ascii="Arial" w:cs="Arial" w:eastAsia="Arial" w:hAnsi="Arial"/>
      </w:rPr>
      <w:t xml:space="preserve">	</w:t>
    </w:r>
    <w:r>
      <w:rPr>
        <w:rFonts w:ascii="Arial" w:cs="Arial" w:eastAsia="Arial" w:hAnsi="Arial"/>
        <w:color w:val="566573"/>
        <w:sz w:val="16"/>
        <w:szCs w:val="16"/>
      </w:rPr>
      <w:t xml:space="preserve">Halaman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2"/>
      </w:pBdr>
      <w:tabs>
        <w:tab w:val="right" w:pos="9026"/>
      </w:tabs>
      <w:spacing w:after="80" w:before="0"/>
    </w:pPr>
    <w:r>
      <w:rPr>
        <w:rFonts w:ascii="Arial" w:cs="Arial" w:eastAsia="Arial" w:hAnsi="Arial"/>
        <w:color w:val="566573"/>
        <w:sz w:val="16"/>
        <w:szCs w:val="16"/>
      </w:rPr>
      <w:t xml:space="preserve">REGSIDA v2.0 — Regulasi Daerah Satu Data &amp; AI Navigator</w:t>
    </w:r>
    <w:r>
      <w:rPr>
        <w:rFonts w:ascii="Arial" w:cs="Arial" w:eastAsia="Arial" w:hAnsi="Arial"/>
      </w:rPr>
      <w:t xml:space="preserve">	</w:t>
    </w:r>
    <w:r>
      <w:rPr>
        <w:rFonts w:ascii="Arial" w:cs="Arial" w:eastAsia="Arial" w:hAnsi="Arial"/>
        <w:color w:val="566573"/>
        <w:sz w:val="16"/>
        <w:szCs w:val="16"/>
      </w:rPr>
      <w:t xml:space="preserve">PRD Final | KMIPN VIII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2026-06-17T04:09:52.829Z</dcterms:created>
  <dcterms:modified xsi:type="dcterms:W3CDTF">2026-06-17T04:09:52.841Z</dcterms:modified>
</cp:coreProperties>
</file>

<file path=docProps/custom.xml><?xml version="1.0" encoding="utf-8"?>
<Properties xmlns="http://schemas.openxmlformats.org/officeDocument/2006/custom-properties" xmlns:vt="http://schemas.openxmlformats.org/officeDocument/2006/docPropsVTypes"/>
</file>