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1F3864"/>
          <w:sz w:val="52"/>
          <w:szCs w:val="52"/>
        </w:rPr>
        <w:t xml:space="preserve">OGGCOIN ($OGG)</w:t>
      </w:r>
    </w:p>
    <w:p>
      <w:pPr>
        <w:spacing w:before="0" w:after="80"/>
        <w:jc w:val="center"/>
      </w:pPr>
      <w:r>
        <w:rPr>
          <w:rFonts w:ascii="Arial" w:cs="Arial" w:eastAsia="Arial" w:hAnsi="Arial"/>
          <w:color w:val="2E75B6"/>
          <w:sz w:val="30"/>
          <w:szCs w:val="30"/>
        </w:rPr>
        <w:t xml:space="preserve">Development Progress Report</w:t>
      </w:r>
    </w:p>
    <w:p>
      <w:pPr>
        <w:spacing w:before="0" w:after="400"/>
        <w:jc w:val="center"/>
      </w:pPr>
      <w:r>
        <w:rPr>
          <w:rFonts w:ascii="Arial" w:cs="Arial" w:eastAsia="Arial" w:hAnsi="Arial"/>
          <w:color w:val="666666"/>
          <w:sz w:val="20"/>
          <w:szCs w:val="20"/>
        </w:rPr>
        <w:t xml:space="preserve">Date: February 28, 2026</w:t>
      </w:r>
    </w:p>
    <w:p>
      <w:pPr>
        <w:pBdr>
          <w:bottom w:val="single" w:color="2E75B6" w:sz="6" w:space="1"/>
        </w:pBdr>
        <w:spacing w:before="0" w:after="300"/>
      </w:pPr>
    </w:p>
    <w:p>
      <w:pPr>
        <w:pStyle w:val="Heading1"/>
      </w:pPr>
      <w:r>
        <w:rPr>
          <w:rFonts w:ascii="Arial" w:cs="Arial" w:eastAsia="Arial" w:hAnsi="Arial"/>
          <w:b/>
          <w:bCs/>
          <w:color w:val="1F3864"/>
          <w:sz w:val="36"/>
          <w:szCs w:val="36"/>
        </w:rPr>
        <w:t xml:space="preserve">Client Update Summary</w:t>
      </w:r>
    </w:p>
    <w:p>
      <w:pPr>
        <w:spacing w:before="100" w:after="200"/>
      </w:pPr>
      <w:r>
        <w:rPr>
          <w:rFonts w:ascii="Arial" w:cs="Arial" w:eastAsia="Arial" w:hAnsi="Arial"/>
          <w:sz w:val="22"/>
          <w:szCs w:val="22"/>
        </w:rPr>
        <w:t xml:space="preserve">The core Oggcoin ($OGG) smart contract is fully complete and all 15 test cases are passing on localnet — including security checks for freeze authority, PDA mint control, unauthorized access prevention, and unrestricted transfers. The remaining work consists of the devnet deployment scripts and the actual deployment to Solana devnet, which represents approximately 20-30% of Phase 1. Once deployed, manual verification and wallet integration (Phantom/MetaMask) can be completed immediately.</w:t>
      </w:r>
    </w:p>
    <w:p>
      <w:pPr>
        <w:pBdr>
          <w:bottom w:val="single" w:color="CCCCCC" w:sz="2" w:space="1"/>
        </w:pBdr>
        <w:spacing w:before="100" w:after="300"/>
      </w:pPr>
    </w:p>
    <w:p>
      <w:pPr>
        <w:pStyle w:val="Heading1"/>
      </w:pPr>
      <w:r>
        <w:rPr>
          <w:rFonts w:ascii="Arial" w:cs="Arial" w:eastAsia="Arial" w:hAnsi="Arial"/>
          <w:b/>
          <w:bCs/>
          <w:color w:val="1F3864"/>
          <w:sz w:val="36"/>
          <w:szCs w:val="36"/>
        </w:rPr>
        <w:t xml:space="preserve">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Smart Contract (lib.rs)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 5 instructions implemented per spec</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initialize()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Creates state, records admin/mint/treasury, emits event</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mint_initial_supply()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Mints 1.9B OGG (19%), one-time guard, PDA signing</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mint_future_allocation()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 shell — admin-only, no tokens minted</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update_treasury()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Admin-only, emits event</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get_state()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Read-only fetch</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Security: PDA Mint Authority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 wallet can mint directly</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Freeze Authority = null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Anti-honeypot confirmed</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Security: Double-Mint Guard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AlreadyMinted error on second call</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Unrestricted Transfers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bidirectional transfers confirmed</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Test Suite — 15/15 Passing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 TC-01 through TC-15 pass on localnet</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Environment Setup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Rust, Solana CLI 3.0.13, Anchor 0.32.1, Node.js, Yarn</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Done</w:t>
            </w:r>
          </w:p>
        </w:tc>
      </w:tr>
    </w:tbl>
    <w:p>
      <w:pPr>
        <w:spacing w:before="400" w:after="0"/>
      </w:pPr>
    </w:p>
    <w:p>
      <w:pPr>
        <w:pStyle w:val="Heading1"/>
      </w:pPr>
      <w:r>
        <w:rPr>
          <w:rFonts w:ascii="Arial" w:cs="Arial" w:eastAsia="Arial" w:hAnsi="Arial"/>
          <w:b/>
          <w:bCs/>
          <w:color w:val="1F3864"/>
          <w:sz w:val="36"/>
          <w:szCs w:val="36"/>
        </w:rPr>
        <w:t xml:space="preserve">Remaining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scripts/deploy-devnet.ts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Automates token creation, mint auth transfer, initial supply mint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scripts/verify-devnet.ts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Checks decimals, supply, freeze auth, mint auth, treasury balance</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Devnet Deployment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anchor deploy + run deploy script on Solana devnet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Solana Explorer Verification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 decimals, supply, freeze auth on devnet explorer</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Phantom / MetaMask Integration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Add OGG token to wallets after devnet deployment</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Naming Cleanup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named calci instead of oggcoin (cosmetic only)</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sz w:val="20"/>
                <w:szCs w:val="20"/>
              </w:rPr>
              <w:t xml:space="preserve">Minor</w:t>
            </w:r>
          </w:p>
        </w:tc>
      </w:tr>
    </w:tbl>
    <w:p>
      <w:pPr>
        <w:spacing w:before="400" w:after="0"/>
      </w:pPr>
    </w:p>
    <w:p>
      <w:pPr>
        <w:pStyle w:val="Heading1"/>
      </w:pPr>
      <w:r>
        <w:rPr>
          <w:rFonts w:ascii="Arial" w:cs="Arial" w:eastAsia="Arial" w:hAnsi="Arial"/>
          <w:b/>
          <w:bCs/>
          <w:color w:val="1F3864"/>
          <w:sz w:val="36"/>
          <w:szCs w:val="36"/>
        </w:rPr>
        <w:t xml:space="preserve">Phase 2 — Future Work</w:t>
      </w:r>
    </w:p>
    <w:p>
      <w:pPr>
        <w:spacing w:before="100" w:after="200"/>
      </w:pPr>
      <w:r>
        <w:rPr>
          <w:rFonts w:ascii="Arial" w:cs="Arial" w:eastAsia="Arial" w:hAnsi="Arial"/>
          <w:i/>
          <w:iCs/>
          <w:color w:val="666666"/>
          <w:sz w:val="22"/>
          <w:szCs w:val="22"/>
        </w:rPr>
        <w:t xml:space="preserve">Phase 2 work is outside the current scope and will begin after Phase 1 devnet deployment is complete and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EVM Chain Launch</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Custom EVM-compatible PoW blockchain with genesis config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 Mint Logic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Program upgrade to activate mintFutureAllocation()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Decentralized Bridge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Bridge OGG tokens between Solana and EVM chain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77% Mining Rewards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7.7B OGG distributed to miners via EVM chain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Metaplex Metadata</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Upload logo to Arweave/IPFS, attach on-chain metadata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DEX Listing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liquidity on Raydium or Orca for trading</w:t>
            </w:r>
          </w:p>
        </w:tc>
      </w:tr>
    </w:tbl>
    <w:p>
      <w:pPr>
        <w:pBdr>
          <w:bottom w:val="single" w:color="CCCCCC" w:sz="2" w:space="1"/>
        </w:pBdr>
        <w:spacing w:before="600" w:after="200"/>
      </w:pPr>
    </w:p>
    <w:p>
      <w:pPr>
        <w:spacing w:before="100" w:after="0"/>
        <w:jc w:val="center"/>
      </w:pPr>
      <w:r>
        <w:rPr>
          <w:rFonts w:ascii="Arial" w:cs="Arial" w:eastAsia="Arial" w:hAnsi="Arial"/>
          <w:color w:val="999999"/>
          <w:sz w:val="18"/>
          <w:szCs w:val="18"/>
        </w:rPr>
        <w:t xml:space="preserve">Oggcoin ($OGG) — Development Progress Report  |  Solana Anchor Framework  |  Phase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2026-02-28T11:10:03.239Z</dcterms:created>
  <dcterms:modified xsi:type="dcterms:W3CDTF">2026-02-28T11:10:03.239Z</dcterms:modified>
</cp:coreProperties>
</file>

<file path=docProps/custom.xml><?xml version="1.0" encoding="utf-8"?>
<Properties xmlns="http://schemas.openxmlformats.org/officeDocument/2006/custom-properties" xmlns:vt="http://schemas.openxmlformats.org/officeDocument/2006/docPropsVTypes"/>
</file>