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6205" w14:textId="77777777" w:rsidR="00874FB8" w:rsidRPr="009C04B5" w:rsidRDefault="00874FB8" w:rsidP="009C04B5">
      <w:pPr>
        <w:pStyle w:val="BCTitle"/>
      </w:pPr>
      <w:r w:rsidRPr="009C04B5">
        <w:t>MASTER SERVICES AGREEMENT</w:t>
      </w:r>
    </w:p>
    <w:p w14:paraId="07A02E90" w14:textId="77777777" w:rsidR="006F1F88" w:rsidRPr="009C04B5" w:rsidRDefault="00874FB8" w:rsidP="009C04B5">
      <w:r w:rsidRPr="009C04B5">
        <w:t xml:space="preserve">This Master Services Agreement (the “Agreement”) is by and between </w:t>
      </w:r>
      <w:r w:rsidRPr="009C04B5">
        <w:rPr>
          <w:b/>
          <w:bCs/>
        </w:rPr>
        <w:t>Imperium Dynamics LLC</w:t>
      </w:r>
      <w:r w:rsidRPr="009C04B5">
        <w:t xml:space="preserve">, a </w:t>
      </w:r>
      <w:r w:rsidR="00695DB7">
        <w:t>Delaware</w:t>
      </w:r>
      <w:r w:rsidRPr="009C04B5">
        <w:t xml:space="preserve"> limited liability company with its principal place of business at 24 E Washington Street, Suite </w:t>
      </w:r>
      <w:r w:rsidR="00695DB7">
        <w:t>1000, Chicago, Illinois 60602</w:t>
      </w:r>
      <w:r w:rsidRPr="009C04B5">
        <w:t xml:space="preserve"> (“Vendor” or “Company”), and </w:t>
      </w:r>
      <w:r w:rsidRPr="009C04B5">
        <w:rPr>
          <w:b/>
          <w:bCs/>
        </w:rPr>
        <w:t>Jenner &amp; Block LLP</w:t>
      </w:r>
      <w:r w:rsidRPr="009C04B5">
        <w:t xml:space="preserve">, a Delaware  limited liability partnership with its principal place of business at </w:t>
      </w:r>
      <w:r w:rsidRPr="009C04B5">
        <w:rPr>
          <w:b/>
          <w:bCs/>
        </w:rPr>
        <w:t>353 North Clark Street, Chicago, Illinois 60654-3456</w:t>
      </w:r>
      <w:r w:rsidRPr="009C04B5">
        <w:t xml:space="preserve"> (“Jenner &amp; Block” or “Company”), and is effective as of June 1, 2025 (the “Effective Date”).</w:t>
      </w:r>
    </w:p>
    <w:p w14:paraId="27270E80" w14:textId="77777777" w:rsidR="008B0204" w:rsidRPr="009C04B5" w:rsidRDefault="008B0204" w:rsidP="009C04B5">
      <w:pPr>
        <w:pStyle w:val="BCListLevel1"/>
        <w:jc w:val="left"/>
        <w:rPr>
          <w:rFonts w:asciiTheme="minorHAnsi" w:hAnsiTheme="minorHAnsi" w:cstheme="minorHAnsi"/>
          <w:szCs w:val="22"/>
        </w:rPr>
      </w:pPr>
      <w:r w:rsidRPr="009C04B5">
        <w:rPr>
          <w:rFonts w:asciiTheme="minorHAnsi" w:hAnsiTheme="minorHAnsi" w:cstheme="minorHAnsi"/>
          <w:szCs w:val="22"/>
        </w:rPr>
        <w:t>DESCRIPTION OF ENGAGEMENT</w:t>
      </w:r>
    </w:p>
    <w:p w14:paraId="20640338" w14:textId="77777777" w:rsidR="008B0204" w:rsidRPr="009C04B5" w:rsidRDefault="008B0204" w:rsidP="009C04B5">
      <w:pPr>
        <w:pStyle w:val="BCBulletLevel2"/>
        <w:jc w:val="left"/>
        <w:rPr>
          <w:rFonts w:asciiTheme="minorHAnsi" w:hAnsiTheme="minorHAnsi"/>
          <w:sz w:val="22"/>
          <w:szCs w:val="22"/>
        </w:rPr>
      </w:pPr>
      <w:r>
        <w:t xml:space="preserve">Vendor shall provide professional, consulting, development, and technology implementation services for Client as described in Statements of Work (“SOWs”) entered into by the Parties. Each such SOW shall set forth the Services to be performed, the timeline for delivery, the fees and payment schedule, and any other obligations of the Parties. Each SOW shall be incorporated herein by reference and governed by this Agreement unless otherwise expressly provided therein. Vendor agrees to perform all Services competently, diligently, and professionally, consistent with industry standards and applicable laws. </w:t>
      </w:r>
      <w:commentRangeStart w:id="0"/>
      <w:r>
        <w:t xml:space="preserve"> </w:t>
      </w:r>
      <w:r>
        <w:commentReference w:id="0"/>
      </w:r>
      <w:commentRangeEnd w:id="0"/>
    </w:p>
    <w:p w14:paraId="37DC3018" w14:textId="77777777" w:rsidR="008B0204" w:rsidRPr="009C04B5" w:rsidRDefault="008B0204" w:rsidP="009C04B5">
      <w:pPr>
        <w:pStyle w:val="BCBulletLevel2"/>
        <w:jc w:val="left"/>
        <w:rPr>
          <w:rFonts w:asciiTheme="minorHAnsi" w:hAnsiTheme="minorHAnsi"/>
          <w:sz w:val="22"/>
          <w:szCs w:val="22"/>
        </w:rPr>
      </w:pPr>
      <w:r>
        <w:t xml:space="preserve">Client may assess Vendor’s performance based on the requirements of each applicable SOW. If performance deficiencies are identified, Client shall notify Vendor in writing, and Vendor shall have fifteen (15) days to respond with a remediation plan and fifteen (15) days to implement it. If remediation is not completed to Client’s satisfaction, Client may terminate the applicable SOW or this Agreement pursuant to the provisions herein. </w:t>
      </w:r>
      <w:commentRangeStart w:id="1"/>
      <w:r>
        <w:t xml:space="preserve"> </w:t>
      </w:r>
      <w:r>
        <w:commentReference w:id="1"/>
      </w:r>
      <w:commentRangeEnd w:id="1"/>
    </w:p>
    <w:p w14:paraId="152DDDC4" w14:textId="77777777" w:rsidR="008B0204" w:rsidRPr="009C04B5" w:rsidRDefault="008B0204" w:rsidP="009C04B5">
      <w:pPr>
        <w:pStyle w:val="BCBulletLevel2"/>
        <w:jc w:val="left"/>
        <w:rPr>
          <w:rFonts w:asciiTheme="minorHAnsi" w:hAnsiTheme="minorHAnsi"/>
          <w:sz w:val="22"/>
          <w:szCs w:val="22"/>
        </w:rPr>
      </w:pPr>
      <w:r w:rsidRPr="009C04B5">
        <w:rPr>
          <w:rFonts w:asciiTheme="minorHAnsi" w:hAnsiTheme="minorHAnsi"/>
          <w:sz w:val="22"/>
          <w:szCs w:val="22"/>
        </w:rPr>
        <w:t>The Services may be requested for one or more Client affiliates, and in such cases, references to “Client” shall include such affiliates. “Affiliate” means any entity controlling, controlled by, or under common control with Client, with “control” meaning the ownership or right to vote more than fifty percent (50%) of the voting securities or ownership interests of such entity.</w:t>
      </w:r>
    </w:p>
    <w:p w14:paraId="1BA161E7" w14:textId="77777777" w:rsidR="008B0204" w:rsidRPr="009C04B5" w:rsidRDefault="008B0204" w:rsidP="009C04B5">
      <w:pPr>
        <w:pStyle w:val="BCListLevel1"/>
        <w:jc w:val="left"/>
        <w:rPr>
          <w:rFonts w:asciiTheme="minorHAnsi" w:hAnsiTheme="minorHAnsi" w:cstheme="minorHAnsi"/>
          <w:szCs w:val="22"/>
        </w:rPr>
      </w:pPr>
      <w:r w:rsidRPr="009C04B5">
        <w:rPr>
          <w:rFonts w:asciiTheme="minorHAnsi" w:hAnsiTheme="minorHAnsi" w:cstheme="minorHAnsi"/>
          <w:szCs w:val="22"/>
        </w:rPr>
        <w:t>OWNERSHIP OF WORK PRODUCT; INTELLECTUAL PROPERTY</w:t>
      </w:r>
    </w:p>
    <w:p w14:paraId="19358927" w14:textId="77777777" w:rsidR="008B0204" w:rsidRPr="009C04B5" w:rsidRDefault="008B0204" w:rsidP="009C04B5">
      <w:pPr>
        <w:pStyle w:val="BCBulletLevel2"/>
        <w:jc w:val="left"/>
        <w:rPr>
          <w:rFonts w:asciiTheme="minorHAnsi" w:hAnsiTheme="minorHAnsi"/>
          <w:sz w:val="22"/>
          <w:szCs w:val="22"/>
        </w:rPr>
      </w:pPr>
      <w:r>
        <w:t xml:space="preserve">All deliverables, reports, software, documentation, and other results developed by Vendor in connection with the Services (“Work Product”) shall be deemed “works made for hire” and owned exclusively by Client. To the extent any Work Product does not qualify as a work made for hire, Vendor irrevocably assigns all rights, title, and interest in the Work Product, including intellectual property rights, to Client without further consideration. Vendor shall execute such further documents as Client may reasonably request to confirm or perfect such rights. Vendor shall not use, disclose, or commercialize the Work Product without the prior written consent of Client.  </w:t>
      </w:r>
      <w:commentRangeStart w:id="2"/>
      <w:r>
        <w:t xml:space="preserve"> </w:t>
      </w:r>
      <w:r>
        <w:commentReference w:id="2"/>
      </w:r>
      <w:commentRangeEnd w:id="2"/>
    </w:p>
    <w:p w14:paraId="35DB536B" w14:textId="77777777" w:rsidR="008B0204" w:rsidRPr="009C04B5" w:rsidRDefault="009C04B5" w:rsidP="009C04B5">
      <w:pPr>
        <w:pStyle w:val="BCListLevel1"/>
        <w:jc w:val="left"/>
        <w:rPr>
          <w:rFonts w:asciiTheme="minorHAnsi" w:hAnsiTheme="minorHAnsi"/>
        </w:rPr>
      </w:pPr>
      <w:r w:rsidRPr="009C04B5">
        <w:rPr>
          <w:rFonts w:asciiTheme="minorHAnsi" w:hAnsiTheme="minorHAnsi"/>
        </w:rPr>
        <w:t>TERM AND TERMINATION</w:t>
      </w:r>
    </w:p>
    <w:p w14:paraId="3A1BF6D4" w14:textId="77777777" w:rsidR="009C04B5" w:rsidRPr="009C04B5" w:rsidRDefault="009C04B5" w:rsidP="009C04B5">
      <w:pPr>
        <w:pStyle w:val="BCBulletLevel2"/>
        <w:jc w:val="left"/>
        <w:rPr>
          <w:rFonts w:asciiTheme="minorHAnsi" w:hAnsiTheme="minorHAnsi"/>
          <w:sz w:val="22"/>
          <w:szCs w:val="22"/>
        </w:rPr>
      </w:pPr>
      <w:r>
        <w:t>The term of this Agreement shall commence on the Effective Date and continue until terminated as set forth herein. Client may terminate this Agreement or any SOW without cause with thirty (30) days’ prior written notice. Either Party may terminate this Agreement immediately upon written notice in the event of a material breach by the other Party that is not cured within ten (10) business days of written notice thereof, or immediately if such breach is incapable of cure.</w:t>
      </w:r>
      <w:commentRangeStart w:id="3"/>
      <w:r>
        <w:t xml:space="preserve"> </w:t>
      </w:r>
      <w:r>
        <w:commentReference w:id="3"/>
      </w:r>
      <w:commentRangeEnd w:id="3"/>
    </w:p>
    <w:p w14:paraId="5DD8FD61" w14:textId="77777777" w:rsidR="009C04B5" w:rsidRPr="009C04B5" w:rsidRDefault="009C04B5" w:rsidP="009C04B5">
      <w:pPr>
        <w:pStyle w:val="BCBulletLevel2"/>
        <w:jc w:val="left"/>
        <w:rPr>
          <w:rFonts w:asciiTheme="minorHAnsi" w:hAnsiTheme="minorHAnsi"/>
          <w:sz w:val="22"/>
          <w:szCs w:val="22"/>
        </w:rPr>
      </w:pPr>
      <w:r>
        <w:t xml:space="preserve">Upon termination of this Agreement or any SOW, Vendor shall promptly deliver to Client all Work Product, deliverables, and Client data, whether complete or in progress. Vendor shall be compensated for Services performed up to the effective date of termination. All provisions which by their nature </w:t>
      </w:r>
      <w:r>
        <w:lastRenderedPageBreak/>
        <w:t>survive termination shall so survive, including confidentiality, indemnification, intellectual property, and governing law. </w:t>
      </w:r>
      <w:commentRangeStart w:id="4"/>
      <w:r>
        <w:t xml:space="preserve"> </w:t>
      </w:r>
      <w:r>
        <w:commentReference w:id="4"/>
      </w:r>
      <w:commentRangeEnd w:id="4"/>
    </w:p>
    <w:p w14:paraId="687D4E53" w14:textId="77777777" w:rsidR="009C04B5" w:rsidRPr="009C04B5" w:rsidRDefault="009C04B5" w:rsidP="009C04B5">
      <w:pPr>
        <w:pStyle w:val="BCListLevel1"/>
        <w:jc w:val="left"/>
        <w:rPr>
          <w:rFonts w:asciiTheme="minorHAnsi" w:hAnsiTheme="minorHAnsi"/>
        </w:rPr>
      </w:pPr>
      <w:r w:rsidRPr="009C04B5">
        <w:rPr>
          <w:rFonts w:asciiTheme="minorHAnsi" w:hAnsiTheme="minorHAnsi"/>
          <w:bCs/>
        </w:rPr>
        <w:t>PAYMENT </w:t>
      </w:r>
    </w:p>
    <w:p w14:paraId="2A32A90F" w14:textId="77777777" w:rsidR="009C04B5" w:rsidRPr="009C04B5" w:rsidRDefault="009C04B5" w:rsidP="009C04B5">
      <w:pPr>
        <w:pStyle w:val="BCBulletLevel2"/>
        <w:jc w:val="left"/>
        <w:rPr>
          <w:rFonts w:asciiTheme="minorHAnsi" w:hAnsiTheme="minorHAnsi"/>
          <w:sz w:val="22"/>
          <w:szCs w:val="22"/>
        </w:rPr>
      </w:pPr>
      <w:r>
        <w:t>Fees for Services shall be set forth in the applicable SOW. Vendor shall submit invoices monthly in arrears, detailing the Services performed and referencing the applicable SOW. Client shall remit payment within sixty (60) days following receipt of a properly submitted, undisputed invoice. Vendor shall be responsible for all taxes arising from the compensation received hereunder.</w:t>
      </w:r>
      <w:commentRangeStart w:id="5"/>
      <w:r>
        <w:t xml:space="preserve"> </w:t>
      </w:r>
      <w:r>
        <w:commentReference w:id="5"/>
      </w:r>
      <w:commentRangeEnd w:id="5"/>
    </w:p>
    <w:p w14:paraId="748C754B" w14:textId="77777777" w:rsidR="009C04B5" w:rsidRPr="009C04B5" w:rsidRDefault="009C04B5" w:rsidP="009C04B5">
      <w:pPr>
        <w:pStyle w:val="BCBulletLevel2"/>
        <w:jc w:val="left"/>
        <w:rPr>
          <w:rFonts w:asciiTheme="minorHAnsi" w:hAnsiTheme="minorHAnsi"/>
          <w:sz w:val="22"/>
          <w:szCs w:val="22"/>
        </w:rPr>
      </w:pPr>
      <w:r w:rsidRPr="009C04B5">
        <w:rPr>
          <w:rFonts w:asciiTheme="minorHAnsi" w:hAnsiTheme="minorHAnsi"/>
          <w:sz w:val="22"/>
          <w:szCs w:val="22"/>
        </w:rPr>
        <w:t>Reimbursable expenses, if any, must be pre-approved in writing by Client and supported by receipts. Vendor shall bear its own overhead, administrative costs, and all expenses not expressly designated as reimbursable in an SOW. </w:t>
      </w:r>
    </w:p>
    <w:p w14:paraId="4B7CBE13" w14:textId="77777777" w:rsidR="009C04B5" w:rsidRPr="009C04B5" w:rsidRDefault="009C04B5" w:rsidP="009C04B5">
      <w:pPr>
        <w:pStyle w:val="BCListLevel1"/>
        <w:jc w:val="left"/>
        <w:rPr>
          <w:rFonts w:asciiTheme="minorHAnsi" w:hAnsiTheme="minorHAnsi"/>
        </w:rPr>
      </w:pPr>
      <w:r w:rsidRPr="009C04B5">
        <w:rPr>
          <w:rFonts w:asciiTheme="minorHAnsi" w:hAnsiTheme="minorHAnsi"/>
        </w:rPr>
        <w:t>CONFIDENTIALITY; DATA SECURITY</w:t>
      </w:r>
    </w:p>
    <w:p w14:paraId="0B94B440" w14:textId="77777777" w:rsidR="009C04B5" w:rsidRPr="009C04B5" w:rsidRDefault="009C04B5" w:rsidP="009C04B5">
      <w:pPr>
        <w:pStyle w:val="BCBulletLevel2"/>
        <w:jc w:val="left"/>
        <w:rPr>
          <w:rFonts w:asciiTheme="minorHAnsi" w:hAnsiTheme="minorHAnsi"/>
          <w:sz w:val="22"/>
          <w:szCs w:val="22"/>
        </w:rPr>
      </w:pPr>
      <w:r>
        <w:t>Vendor acknowledges that in the course of providing the Services, it may have access to Confidential Information of Client, including financial information, trade secrets, customer data, business strategies, and other proprietary or sensitive materials. Vendor agrees to protect all such Confidential Information with the same degree of care it uses to protect its own information of a similar nature, but in no event less than reasonable care, and to use such information solely for purposes of fulfilling its obligations under this Agreement.</w:t>
      </w:r>
      <w:commentRangeStart w:id="6"/>
      <w:r>
        <w:t xml:space="preserve"> </w:t>
      </w:r>
      <w:r>
        <w:commentReference w:id="6"/>
      </w:r>
      <w:commentRangeEnd w:id="6"/>
    </w:p>
    <w:p w14:paraId="62D3AA74" w14:textId="77777777" w:rsidR="009C04B5" w:rsidRPr="009C04B5" w:rsidRDefault="009C04B5" w:rsidP="009C04B5">
      <w:pPr>
        <w:pStyle w:val="BCBulletLevel2"/>
        <w:jc w:val="left"/>
        <w:rPr>
          <w:rFonts w:asciiTheme="minorHAnsi" w:hAnsiTheme="minorHAnsi"/>
          <w:sz w:val="22"/>
          <w:szCs w:val="22"/>
        </w:rPr>
      </w:pPr>
      <w:r w:rsidRPr="009C04B5">
        <w:rPr>
          <w:rFonts w:asciiTheme="minorHAnsi" w:hAnsiTheme="minorHAnsi"/>
          <w:sz w:val="22"/>
          <w:szCs w:val="22"/>
        </w:rPr>
        <w:t>Vendor should implement and maintain appropriate administrative, technical, and physical safeguards designed to ensure the confidentiality, integrity, and security of Confidential Information. Vendor shall promptly notify Client of any unauthorized access, disclosure, or use of Confidential Information and shall cooperate with Client in investigating and remedying such incidents.</w:t>
      </w:r>
    </w:p>
    <w:p w14:paraId="6D3F0E9C" w14:textId="77777777" w:rsidR="009C04B5" w:rsidRPr="009C04B5" w:rsidRDefault="009C04B5" w:rsidP="009C04B5">
      <w:pPr>
        <w:pStyle w:val="BCBulletLevel2"/>
        <w:jc w:val="left"/>
        <w:rPr>
          <w:rFonts w:asciiTheme="minorHAnsi" w:hAnsiTheme="minorHAnsi"/>
          <w:sz w:val="22"/>
          <w:szCs w:val="22"/>
        </w:rPr>
      </w:pPr>
      <w:r w:rsidRPr="009C04B5">
        <w:rPr>
          <w:rFonts w:asciiTheme="minorHAnsi" w:hAnsiTheme="minorHAnsi"/>
          <w:sz w:val="22"/>
          <w:szCs w:val="22"/>
        </w:rPr>
        <w:t>Vendor further agrees to comply with the Data Security Terms attached hereto as Exhibit C, which set forth specific obligations regarding security measures, incident response, and applicable insurance requirements.</w:t>
      </w:r>
    </w:p>
    <w:p w14:paraId="27207B26" w14:textId="77777777" w:rsidR="009C04B5" w:rsidRPr="009C04B5" w:rsidRDefault="009C04B5" w:rsidP="009C04B5">
      <w:pPr>
        <w:pStyle w:val="BCListLevel1"/>
        <w:jc w:val="left"/>
        <w:rPr>
          <w:rFonts w:asciiTheme="minorHAnsi" w:hAnsiTheme="minorHAnsi"/>
        </w:rPr>
      </w:pPr>
      <w:r w:rsidRPr="009C04B5">
        <w:rPr>
          <w:rFonts w:asciiTheme="minorHAnsi" w:hAnsiTheme="minorHAnsi"/>
          <w:bCs/>
        </w:rPr>
        <w:t>INDEMNIFICATION AND INSURANCE</w:t>
      </w:r>
    </w:p>
    <w:p w14:paraId="242119AD" w14:textId="77777777" w:rsidR="009C04B5" w:rsidRPr="009C04B5" w:rsidRDefault="009C04B5" w:rsidP="009C04B5">
      <w:pPr>
        <w:pStyle w:val="BCBulletLevel2"/>
        <w:jc w:val="left"/>
        <w:rPr>
          <w:rFonts w:asciiTheme="minorHAnsi" w:hAnsiTheme="minorHAnsi"/>
          <w:sz w:val="22"/>
          <w:szCs w:val="22"/>
        </w:rPr>
      </w:pPr>
      <w:r>
        <w:t>Vendor shall indemnify, defend, and hold harmless Client, its affiliates, and their respective directors, officers, employees, and agents from and against any claims, liabilities, damages, costs, and expenses (including reasonable attorneys’ fees) arising out of or relating to (i) Vendor’s breach of this Agreement, (ii) Vendor’s negligence or willful misconduct, or (iii) any claim that the Services or Work Product infringe or misappropriate the intellectual property rights of a third party.</w:t>
      </w:r>
      <w:commentRangeStart w:id="7"/>
      <w:r>
        <w:t xml:space="preserve"> </w:t>
      </w:r>
      <w:r>
        <w:commentReference w:id="7"/>
      </w:r>
      <w:commentRangeEnd w:id="7"/>
    </w:p>
    <w:p w14:paraId="24E2D685" w14:textId="77777777" w:rsidR="009C04B5" w:rsidRPr="009C04B5" w:rsidRDefault="009C04B5" w:rsidP="009C04B5">
      <w:pPr>
        <w:pStyle w:val="BCBulletLevel2"/>
        <w:jc w:val="left"/>
        <w:rPr>
          <w:rFonts w:asciiTheme="minorHAnsi" w:hAnsiTheme="minorHAnsi"/>
        </w:rPr>
      </w:pPr>
      <w:r w:rsidRPr="009C04B5">
        <w:rPr>
          <w:rFonts w:asciiTheme="minorHAnsi" w:hAnsiTheme="minorHAnsi"/>
          <w:sz w:val="22"/>
          <w:szCs w:val="22"/>
        </w:rPr>
        <w:t>Vendor shall maintain insurance coverage in commercially reasonable amounts, including general liability, professional liability/errors and omissions, cyber liability, and workers’ compensation insurance, in amounts no less than those set forth in Exhibit C. Certificates of insurance shall be provided to Client upon request</w:t>
      </w:r>
      <w:r w:rsidRPr="009C04B5">
        <w:rPr>
          <w:rFonts w:asciiTheme="minorHAnsi" w:hAnsiTheme="minorHAnsi"/>
        </w:rPr>
        <w:t>. </w:t>
      </w:r>
    </w:p>
    <w:p w14:paraId="2D4C6989" w14:textId="77777777" w:rsidR="009C04B5" w:rsidRPr="009C04B5" w:rsidRDefault="009C04B5" w:rsidP="009C04B5">
      <w:pPr>
        <w:pStyle w:val="BCListLevel1"/>
        <w:jc w:val="left"/>
        <w:rPr>
          <w:rFonts w:asciiTheme="minorHAnsi" w:hAnsiTheme="minorHAnsi"/>
        </w:rPr>
      </w:pPr>
      <w:r w:rsidRPr="009C04B5">
        <w:rPr>
          <w:rFonts w:asciiTheme="minorHAnsi" w:hAnsiTheme="minorHAnsi"/>
          <w:bCs/>
        </w:rPr>
        <w:t>REPRESENTATIONS AND WARRANTIES </w:t>
      </w:r>
    </w:p>
    <w:p w14:paraId="67796F9A" w14:textId="77777777" w:rsidR="009C04B5" w:rsidRPr="009C04B5" w:rsidRDefault="009C04B5" w:rsidP="009C04B5">
      <w:pPr>
        <w:pStyle w:val="BCBulletLevel2"/>
        <w:jc w:val="left"/>
        <w:rPr>
          <w:rFonts w:asciiTheme="minorHAnsi" w:hAnsiTheme="minorHAnsi"/>
          <w:sz w:val="22"/>
          <w:szCs w:val="22"/>
        </w:rPr>
      </w:pPr>
      <w:r w:rsidRPr="009C04B5">
        <w:rPr>
          <w:rFonts w:asciiTheme="minorHAnsi" w:hAnsiTheme="minorHAnsi"/>
          <w:sz w:val="22"/>
          <w:szCs w:val="22"/>
        </w:rPr>
        <w:t xml:space="preserve">Vendor represents and warrants that it has full power and authority to enter into this Agreement and to perform its obligations hereunder, that the Services will be performed in a professional and workmanlike manner consistent with industry standards, and that the Work </w:t>
      </w:r>
      <w:r w:rsidRPr="009C04B5">
        <w:rPr>
          <w:rFonts w:asciiTheme="minorHAnsi" w:hAnsiTheme="minorHAnsi"/>
          <w:sz w:val="22"/>
          <w:szCs w:val="22"/>
        </w:rPr>
        <w:lastRenderedPageBreak/>
        <w:t>Product will conform to the specifications set forth in the applicable SOW and will not infringe the intellectual property rights of any third party. </w:t>
      </w:r>
    </w:p>
    <w:p w14:paraId="38BB680C" w14:textId="77777777" w:rsidR="009C04B5" w:rsidRPr="009C04B5" w:rsidRDefault="009C04B5" w:rsidP="009C04B5">
      <w:pPr>
        <w:pStyle w:val="BCListLevel1"/>
        <w:jc w:val="left"/>
        <w:rPr>
          <w:rFonts w:asciiTheme="minorHAnsi" w:hAnsiTheme="minorHAnsi"/>
        </w:rPr>
      </w:pPr>
      <w:r w:rsidRPr="009C04B5">
        <w:rPr>
          <w:rFonts w:asciiTheme="minorHAnsi" w:hAnsiTheme="minorHAnsi"/>
          <w:bCs/>
        </w:rPr>
        <w:t>GOVERNING LAW AND VENUE</w:t>
      </w:r>
    </w:p>
    <w:p w14:paraId="08936CEE" w14:textId="77777777" w:rsidR="009C04B5" w:rsidRPr="009C04B5" w:rsidRDefault="009C04B5" w:rsidP="009C04B5">
      <w:pPr>
        <w:pStyle w:val="BCBulletLevel2"/>
        <w:jc w:val="left"/>
        <w:rPr>
          <w:rFonts w:asciiTheme="minorHAnsi" w:hAnsiTheme="minorHAnsi"/>
          <w:sz w:val="22"/>
          <w:szCs w:val="22"/>
        </w:rPr>
      </w:pPr>
      <w:r w:rsidRPr="009C04B5">
        <w:rPr>
          <w:rFonts w:asciiTheme="minorHAnsi" w:hAnsiTheme="minorHAnsi"/>
          <w:sz w:val="22"/>
          <w:szCs w:val="22"/>
        </w:rPr>
        <w:t>This Agreement shall be governed by and construed in accordance with the laws of the State of New York, without regard to its conflicts of law principles. Any disputes arising out of or relating to this Agreement shall be resolved exclusively in the state or federal courts located in New York County, New York, and each Party consents to the jurisdiction of such courts. </w:t>
      </w:r>
    </w:p>
    <w:p w14:paraId="1AC68E66" w14:textId="77777777" w:rsidR="009C04B5" w:rsidRPr="009C04B5" w:rsidRDefault="009C04B5" w:rsidP="009C04B5">
      <w:pPr>
        <w:pStyle w:val="BCListLevel1"/>
        <w:jc w:val="left"/>
        <w:rPr>
          <w:rFonts w:asciiTheme="minorHAnsi" w:hAnsiTheme="minorHAnsi"/>
        </w:rPr>
      </w:pPr>
      <w:r w:rsidRPr="009C04B5">
        <w:rPr>
          <w:rFonts w:asciiTheme="minorHAnsi" w:hAnsiTheme="minorHAnsi"/>
          <w:bCs/>
        </w:rPr>
        <w:t>NOTICES </w:t>
      </w:r>
    </w:p>
    <w:p w14:paraId="4E51B1C6" w14:textId="77777777" w:rsidR="009C04B5" w:rsidRPr="009C04B5" w:rsidRDefault="009C04B5" w:rsidP="009C04B5">
      <w:pPr>
        <w:pStyle w:val="BCListLevel1"/>
        <w:numPr>
          <w:ilvl w:val="0"/>
          <w:numId w:val="0"/>
        </w:numPr>
        <w:ind w:left="720"/>
        <w:jc w:val="left"/>
        <w:rPr>
          <w:rFonts w:asciiTheme="minorHAnsi" w:hAnsiTheme="minorHAnsi"/>
          <w:b w:val="0"/>
          <w:bCs/>
        </w:rPr>
      </w:pPr>
      <w:r>
        <w:t>This Agreement constitutes the entire understanding between the parties and supersedes all prior agreements. Modifications must be in writing and signed by both parties. Neither party may assign this Agreement without prior written consent, except that Client may assign to an affiliate without consent. Vendor is an independent contractor, and this Agreement does not create an employment, partnership, or joint venture relationship. </w:t>
      </w:r>
      <w:commentRangeStart w:id="8"/>
      <w:r>
        <w:t xml:space="preserve"> </w:t>
      </w:r>
      <w:r>
        <w:commentReference w:id="8"/>
      </w:r>
      <w:commentRangeEnd w:id="8"/>
    </w:p>
    <w:p w14:paraId="2F1DE727" w14:textId="77777777" w:rsidR="009C04B5" w:rsidRPr="009C04B5" w:rsidRDefault="009C04B5" w:rsidP="009C04B5">
      <w:pPr>
        <w:pStyle w:val="BCListLevel1"/>
        <w:numPr>
          <w:ilvl w:val="0"/>
          <w:numId w:val="0"/>
        </w:numPr>
        <w:ind w:left="720"/>
        <w:jc w:val="left"/>
        <w:rPr>
          <w:rFonts w:asciiTheme="minorHAnsi" w:hAnsiTheme="minorHAnsi"/>
          <w:b w:val="0"/>
          <w:bCs/>
        </w:rPr>
      </w:pPr>
      <w:r>
        <w:t>The Parties agree to execute this Agreement as of the Effective Date. </w:t>
      </w:r>
      <w:r>
        <w:br/>
      </w:r>
      <w:commentRangeStart w:id="9"/>
      <w:r>
        <w:t xml:space="preserve"> </w:t>
      </w:r>
      <w:r>
        <w:commentReference w:id="9"/>
      </w:r>
      <w:commentRangeEnd w:id="9"/>
    </w:p>
    <w:p w14:paraId="29397E10" w14:textId="77777777" w:rsidR="009C04B5" w:rsidRPr="009C04B5" w:rsidRDefault="003131EA" w:rsidP="009C04B5">
      <w:pPr>
        <w:pStyle w:val="BCListLevel1"/>
        <w:numPr>
          <w:ilvl w:val="0"/>
          <w:numId w:val="0"/>
        </w:numPr>
        <w:ind w:left="720"/>
        <w:jc w:val="left"/>
        <w:rPr>
          <w:rFonts w:asciiTheme="minorHAnsi" w:hAnsiTheme="minorHAnsi"/>
          <w:b w:val="0"/>
          <w:bCs/>
        </w:rPr>
      </w:pPr>
      <w:r>
        <w:rPr>
          <w:rFonts w:asciiTheme="minorHAnsi" w:hAnsiTheme="minorHAnsi"/>
          <w:b w:val="0"/>
          <w:bCs/>
        </w:rPr>
        <w:t>IMPERIUM DYNAMICS LLC</w:t>
      </w:r>
      <w:r w:rsidRPr="009C04B5">
        <w:rPr>
          <w:rFonts w:asciiTheme="minorHAnsi" w:hAnsiTheme="minorHAnsi"/>
          <w:b w:val="0"/>
          <w:bCs/>
        </w:rPr>
        <w:t xml:space="preserve"> </w:t>
      </w:r>
      <w:r w:rsidR="009C04B5" w:rsidRPr="009C04B5">
        <w:rPr>
          <w:rFonts w:asciiTheme="minorHAnsi" w:hAnsiTheme="minorHAnsi"/>
          <w:b w:val="0"/>
          <w:bCs/>
        </w:rPr>
        <w:br/>
        <w:t>By: ___________________________ </w:t>
      </w:r>
      <w:r w:rsidR="009C04B5" w:rsidRPr="009C04B5">
        <w:rPr>
          <w:rFonts w:asciiTheme="minorHAnsi" w:hAnsiTheme="minorHAnsi"/>
          <w:b w:val="0"/>
          <w:bCs/>
        </w:rPr>
        <w:br/>
        <w:t>Name: ___</w:t>
      </w:r>
      <w:r w:rsidR="00A54466" w:rsidRPr="00A54466">
        <w:rPr>
          <w:rFonts w:asciiTheme="minorHAnsi" w:hAnsiTheme="minorHAnsi"/>
          <w:b w:val="0"/>
          <w:bCs/>
          <w:u w:val="single"/>
        </w:rPr>
        <w:t>John Moore</w:t>
      </w:r>
      <w:r w:rsidR="00057756">
        <w:rPr>
          <w:rFonts w:asciiTheme="minorHAnsi" w:hAnsiTheme="minorHAnsi"/>
          <w:b w:val="0"/>
          <w:bCs/>
          <w:u w:val="single"/>
        </w:rPr>
        <w:t>__________</w:t>
      </w:r>
      <w:r w:rsidR="009C04B5" w:rsidRPr="009C04B5">
        <w:rPr>
          <w:rFonts w:asciiTheme="minorHAnsi" w:hAnsiTheme="minorHAnsi"/>
          <w:b w:val="0"/>
          <w:bCs/>
        </w:rPr>
        <w:br/>
        <w:t>Title: __________________________ </w:t>
      </w:r>
      <w:r w:rsidR="009C04B5" w:rsidRPr="009C04B5">
        <w:rPr>
          <w:rFonts w:asciiTheme="minorHAnsi" w:hAnsiTheme="minorHAnsi"/>
          <w:b w:val="0"/>
          <w:bCs/>
        </w:rPr>
        <w:br/>
        <w:t>Date: __________________________ </w:t>
      </w:r>
      <w:r w:rsidR="009C04B5" w:rsidRPr="009C04B5">
        <w:rPr>
          <w:rFonts w:asciiTheme="minorHAnsi" w:hAnsiTheme="minorHAnsi"/>
          <w:b w:val="0"/>
          <w:bCs/>
        </w:rPr>
        <w:br/>
      </w:r>
    </w:p>
    <w:p w14:paraId="1DA5FCD0" w14:textId="77777777" w:rsidR="009C04B5" w:rsidRPr="009C04B5" w:rsidRDefault="003131EA" w:rsidP="009C04B5">
      <w:pPr>
        <w:pStyle w:val="BCListLevel1"/>
        <w:numPr>
          <w:ilvl w:val="0"/>
          <w:numId w:val="0"/>
        </w:numPr>
        <w:ind w:left="720"/>
        <w:jc w:val="left"/>
        <w:rPr>
          <w:rFonts w:asciiTheme="minorHAnsi" w:hAnsiTheme="minorHAnsi"/>
          <w:b w:val="0"/>
          <w:bCs/>
        </w:rPr>
      </w:pPr>
      <w:r>
        <w:rPr>
          <w:rFonts w:asciiTheme="minorHAnsi" w:hAnsiTheme="minorHAnsi"/>
          <w:b w:val="0"/>
          <w:bCs/>
        </w:rPr>
        <w:t>JENNER AND BLOCK</w:t>
      </w:r>
      <w:r w:rsidR="009C04B5" w:rsidRPr="009C04B5">
        <w:rPr>
          <w:rFonts w:asciiTheme="minorHAnsi" w:hAnsiTheme="minorHAnsi"/>
          <w:b w:val="0"/>
          <w:bCs/>
        </w:rPr>
        <w:t xml:space="preserve"> LL</w:t>
      </w:r>
      <w:r>
        <w:rPr>
          <w:rFonts w:asciiTheme="minorHAnsi" w:hAnsiTheme="minorHAnsi"/>
          <w:b w:val="0"/>
          <w:bCs/>
        </w:rPr>
        <w:t>P</w:t>
      </w:r>
      <w:r w:rsidR="009C04B5" w:rsidRPr="009C04B5">
        <w:rPr>
          <w:rFonts w:asciiTheme="minorHAnsi" w:hAnsiTheme="minorHAnsi"/>
          <w:b w:val="0"/>
          <w:bCs/>
        </w:rPr>
        <w:t> </w:t>
      </w:r>
      <w:r w:rsidR="009C04B5" w:rsidRPr="009C04B5">
        <w:rPr>
          <w:rFonts w:asciiTheme="minorHAnsi" w:hAnsiTheme="minorHAnsi"/>
          <w:b w:val="0"/>
          <w:bCs/>
        </w:rPr>
        <w:br/>
        <w:t>By: ___________________________ </w:t>
      </w:r>
      <w:r w:rsidR="009C04B5" w:rsidRPr="009C04B5">
        <w:rPr>
          <w:rFonts w:asciiTheme="minorHAnsi" w:hAnsiTheme="minorHAnsi"/>
          <w:b w:val="0"/>
          <w:bCs/>
        </w:rPr>
        <w:br/>
        <w:t>Name: __</w:t>
      </w:r>
      <w:r w:rsidR="00057756">
        <w:rPr>
          <w:rFonts w:asciiTheme="minorHAnsi" w:hAnsiTheme="minorHAnsi"/>
          <w:b w:val="0"/>
          <w:bCs/>
          <w:u w:val="single"/>
        </w:rPr>
        <w:t>_</w:t>
      </w:r>
      <w:r w:rsidR="00A54466">
        <w:rPr>
          <w:rFonts w:asciiTheme="minorHAnsi" w:hAnsiTheme="minorHAnsi"/>
          <w:b w:val="0"/>
          <w:bCs/>
          <w:u w:val="single"/>
        </w:rPr>
        <w:t>Roger Banks</w:t>
      </w:r>
      <w:r w:rsidR="00057756">
        <w:rPr>
          <w:rFonts w:asciiTheme="minorHAnsi" w:hAnsiTheme="minorHAnsi"/>
          <w:b w:val="0"/>
          <w:bCs/>
          <w:u w:val="single"/>
        </w:rPr>
        <w:t>______</w:t>
      </w:r>
      <w:r w:rsidR="00A54466">
        <w:rPr>
          <w:rFonts w:asciiTheme="minorHAnsi" w:hAnsiTheme="minorHAnsi"/>
          <w:b w:val="0"/>
          <w:bCs/>
          <w:u w:val="single"/>
        </w:rPr>
        <w:t>_</w:t>
      </w:r>
      <w:r w:rsidR="009C04B5" w:rsidRPr="009C04B5">
        <w:rPr>
          <w:rFonts w:asciiTheme="minorHAnsi" w:hAnsiTheme="minorHAnsi"/>
          <w:b w:val="0"/>
          <w:bCs/>
        </w:rPr>
        <w:t>__ </w:t>
      </w:r>
      <w:r w:rsidR="009C04B5" w:rsidRPr="009C04B5">
        <w:rPr>
          <w:rFonts w:asciiTheme="minorHAnsi" w:hAnsiTheme="minorHAnsi"/>
          <w:b w:val="0"/>
          <w:bCs/>
        </w:rPr>
        <w:br/>
        <w:t>Title: __________________________</w:t>
      </w:r>
      <w:r w:rsidR="009C04B5" w:rsidRPr="009C04B5">
        <w:rPr>
          <w:rFonts w:asciiTheme="minorHAnsi" w:hAnsiTheme="minorHAnsi"/>
          <w:b w:val="0"/>
          <w:bCs/>
        </w:rPr>
        <w:br/>
        <w:t>Date: __________________________ </w:t>
      </w:r>
      <w:r w:rsidR="009C04B5" w:rsidRPr="009C04B5">
        <w:rPr>
          <w:rFonts w:asciiTheme="minorHAnsi" w:hAnsiTheme="minorHAnsi"/>
          <w:b w:val="0"/>
          <w:bCs/>
        </w:rPr>
        <w:br/>
        <w:t> </w:t>
      </w:r>
    </w:p>
    <w:p w14:paraId="03E0789B" w14:textId="77777777" w:rsidR="0059784E" w:rsidRPr="0059784E" w:rsidRDefault="0059784E" w:rsidP="0059784E">
      <w:pPr>
        <w:spacing w:before="240" w:after="0"/>
        <w:jc w:val="center"/>
        <w:rPr>
          <w:b/>
          <w:bCs/>
          <w:sz w:val="22"/>
          <w:szCs w:val="22"/>
        </w:rPr>
      </w:pPr>
      <w:r w:rsidRPr="0059784E">
        <w:rPr>
          <w:b/>
          <w:bCs/>
          <w:sz w:val="22"/>
          <w:szCs w:val="22"/>
        </w:rPr>
        <w:t>Exhibit A</w:t>
      </w:r>
    </w:p>
    <w:p w14:paraId="557F78E5" w14:textId="77777777" w:rsidR="0059784E" w:rsidRPr="0059784E" w:rsidRDefault="0059784E" w:rsidP="0059784E">
      <w:pPr>
        <w:jc w:val="center"/>
        <w:rPr>
          <w:b/>
          <w:bCs/>
          <w:sz w:val="22"/>
          <w:szCs w:val="22"/>
        </w:rPr>
      </w:pPr>
      <w:r w:rsidRPr="0059784E">
        <w:rPr>
          <w:b/>
          <w:bCs/>
          <w:sz w:val="22"/>
          <w:szCs w:val="22"/>
        </w:rPr>
        <w:t xml:space="preserve">Statement of Work </w:t>
      </w:r>
    </w:p>
    <w:p w14:paraId="164DD7F0" w14:textId="77777777" w:rsidR="009C04B5" w:rsidRDefault="00F23285" w:rsidP="0059784E">
      <w:pPr>
        <w:pStyle w:val="BCListLevel1"/>
        <w:numPr>
          <w:ilvl w:val="0"/>
          <w:numId w:val="0"/>
        </w:numPr>
        <w:jc w:val="left"/>
        <w:rPr>
          <w:rFonts w:asciiTheme="minorHAnsi" w:hAnsiTheme="minorHAnsi"/>
          <w:b w:val="0"/>
          <w:bCs/>
        </w:rPr>
      </w:pPr>
      <w:r>
        <w:rPr>
          <w:rFonts w:asciiTheme="minorHAnsi" w:hAnsiTheme="minorHAnsi"/>
          <w:b w:val="0"/>
          <w:bCs/>
        </w:rPr>
        <w:t xml:space="preserve">1. </w:t>
      </w:r>
      <w:r w:rsidRPr="0059784E">
        <w:rPr>
          <w:rFonts w:asciiTheme="minorHAnsi" w:hAnsiTheme="minorHAnsi"/>
          <w:b w:val="0"/>
          <w:bCs/>
        </w:rPr>
        <w:t xml:space="preserve"> </w:t>
      </w:r>
      <w:r>
        <w:rPr>
          <w:rFonts w:asciiTheme="minorHAnsi" w:hAnsiTheme="minorHAnsi"/>
          <w:b w:val="0"/>
          <w:bCs/>
        </w:rPr>
        <w:t>PROJECT SCOPE</w:t>
      </w:r>
      <w:r w:rsidRPr="0059784E">
        <w:rPr>
          <w:rFonts w:asciiTheme="minorHAnsi" w:hAnsiTheme="minorHAnsi"/>
          <w:b w:val="0"/>
          <w:bCs/>
        </w:rPr>
        <w:t xml:space="preserve"> – </w:t>
      </w:r>
      <w:r w:rsidRPr="00F23285">
        <w:rPr>
          <w:rFonts w:asciiTheme="minorHAnsi" w:hAnsiTheme="minorHAnsi"/>
          <w:b w:val="0"/>
          <w:bCs/>
        </w:rPr>
        <w:t>Imperium Dynamics LLC (“Vendor”) will provide professional consulting, software development, and technology implementation services to Jenner &amp; Block LLP (“Client”). The scope includes assessment of existing systems, design and development of customized solutions, integration with current infrastructure, migration of relevant data, and implementation of security and compliance measures as outlined in the Agreement. Ongoing support, maintenance, and training will also be provided to ensure successful adoption of the solutions.</w:t>
      </w:r>
      <w:r w:rsidRPr="0059784E">
        <w:rPr>
          <w:rFonts w:asciiTheme="minorHAnsi" w:hAnsiTheme="minorHAnsi"/>
          <w:b w:val="0"/>
          <w:bCs/>
        </w:rPr>
        <w:br/>
        <w:t> </w:t>
      </w:r>
      <w:r w:rsidRPr="0059784E">
        <w:rPr>
          <w:rFonts w:asciiTheme="minorHAnsi" w:hAnsiTheme="minorHAnsi"/>
          <w:b w:val="0"/>
          <w:bCs/>
        </w:rPr>
        <w:br/>
        <w:t xml:space="preserve">2. </w:t>
      </w:r>
      <w:r>
        <w:rPr>
          <w:rFonts w:asciiTheme="minorHAnsi" w:hAnsiTheme="minorHAnsi"/>
          <w:b w:val="0"/>
          <w:bCs/>
        </w:rPr>
        <w:t>DELIVERABLES</w:t>
      </w:r>
      <w:r w:rsidRPr="0059784E">
        <w:rPr>
          <w:rFonts w:asciiTheme="minorHAnsi" w:hAnsiTheme="minorHAnsi"/>
          <w:b w:val="0"/>
          <w:bCs/>
        </w:rPr>
        <w:t xml:space="preserve"> – </w:t>
      </w:r>
      <w:r w:rsidRPr="00F23285">
        <w:rPr>
          <w:rFonts w:asciiTheme="minorHAnsi" w:hAnsiTheme="minorHAnsi"/>
          <w:b w:val="0"/>
          <w:bCs/>
        </w:rPr>
        <w:t>The deliverables under this engagement will include requirements analysis and system design documentation, configured and tested software solutions tailored to the Client’s needs, a comprehensive data migration plan and execution report, integration of developed solutions with existing systems, user manuals and training materials supported by knowledge transfer sessions, and detailed security, compliance, and audit reports.</w:t>
      </w:r>
      <w:r w:rsidRPr="0059784E">
        <w:rPr>
          <w:rFonts w:asciiTheme="minorHAnsi" w:hAnsiTheme="minorHAnsi"/>
          <w:b w:val="0"/>
          <w:bCs/>
        </w:rPr>
        <w:br/>
        <w:t> </w:t>
      </w:r>
      <w:r w:rsidRPr="0059784E">
        <w:rPr>
          <w:rFonts w:asciiTheme="minorHAnsi" w:hAnsiTheme="minorHAnsi"/>
          <w:b w:val="0"/>
          <w:bCs/>
        </w:rPr>
        <w:br/>
        <w:t xml:space="preserve">3. </w:t>
      </w:r>
      <w:r>
        <w:rPr>
          <w:rFonts w:asciiTheme="minorHAnsi" w:hAnsiTheme="minorHAnsi"/>
          <w:b w:val="0"/>
          <w:bCs/>
        </w:rPr>
        <w:t>TIMELINE</w:t>
      </w:r>
      <w:r w:rsidRPr="0059784E">
        <w:rPr>
          <w:rFonts w:asciiTheme="minorHAnsi" w:hAnsiTheme="minorHAnsi"/>
          <w:b w:val="0"/>
          <w:bCs/>
        </w:rPr>
        <w:t xml:space="preserve"> – </w:t>
      </w:r>
      <w:r w:rsidRPr="00F23285">
        <w:rPr>
          <w:rFonts w:asciiTheme="minorHAnsi" w:hAnsiTheme="minorHAnsi"/>
          <w:b w:val="0"/>
          <w:bCs/>
        </w:rPr>
        <w:t>The timeline for this engagement will generally follow several phases. Requirements gathering and analysis will be completed within two to four weeks. System design and development will be carried out within six to ten weeks, depending on the complexity of the solutions. Testing and quality assurance will be completed within two weeks, followed by deployment and data migration within one to two weeks. Training and knowledge transfer will be conducted within one week. Specific timelines, milestones, and delivery schedules will be confirmed in the applicable Statement of Work (SOW).</w:t>
      </w:r>
      <w:r w:rsidRPr="0059784E">
        <w:rPr>
          <w:rFonts w:asciiTheme="minorHAnsi" w:hAnsiTheme="minorHAnsi"/>
          <w:b w:val="0"/>
          <w:bCs/>
        </w:rPr>
        <w:br/>
        <w:t> </w:t>
      </w:r>
      <w:r w:rsidRPr="0059784E">
        <w:rPr>
          <w:rFonts w:asciiTheme="minorHAnsi" w:hAnsiTheme="minorHAnsi"/>
          <w:b w:val="0"/>
          <w:bCs/>
        </w:rPr>
        <w:br/>
        <w:t xml:space="preserve">4. </w:t>
      </w:r>
      <w:r>
        <w:rPr>
          <w:rFonts w:asciiTheme="minorHAnsi" w:hAnsiTheme="minorHAnsi"/>
          <w:b w:val="0"/>
          <w:bCs/>
        </w:rPr>
        <w:t>ACCEPTANCE CRITERIA</w:t>
      </w:r>
      <w:r w:rsidRPr="0059784E">
        <w:rPr>
          <w:rFonts w:asciiTheme="minorHAnsi" w:hAnsiTheme="minorHAnsi"/>
          <w:b w:val="0"/>
          <w:bCs/>
        </w:rPr>
        <w:t xml:space="preserve"> – </w:t>
      </w:r>
      <w:r w:rsidRPr="00F23285">
        <w:rPr>
          <w:rFonts w:asciiTheme="minorHAnsi" w:hAnsiTheme="minorHAnsi"/>
          <w:b w:val="0"/>
          <w:bCs/>
        </w:rPr>
        <w:t>The acceptance criteria for the deliverables require that all specifications outlined in the applicable SOW are fully met, that deliverables are tested and validated within the Client’s environment, and that all identified issues or defects are resolved. Deliverables will be deemed accepted once the Client’s designated representative provides written confirmation of approval.</w:t>
      </w:r>
    </w:p>
    <w:p w14:paraId="4361D77F" w14:textId="77777777" w:rsidR="0059784E" w:rsidRDefault="0059784E" w:rsidP="0059784E">
      <w:pPr>
        <w:spacing w:before="240" w:after="0"/>
        <w:jc w:val="center"/>
        <w:rPr>
          <w:b/>
          <w:bCs/>
          <w:sz w:val="22"/>
          <w:szCs w:val="22"/>
        </w:rPr>
      </w:pPr>
      <w:r w:rsidRPr="0059784E">
        <w:rPr>
          <w:b/>
          <w:bCs/>
          <w:sz w:val="22"/>
          <w:szCs w:val="22"/>
        </w:rPr>
        <w:t xml:space="preserve">Exhibit </w:t>
      </w:r>
      <w:r>
        <w:rPr>
          <w:b/>
          <w:bCs/>
          <w:sz w:val="22"/>
          <w:szCs w:val="22"/>
        </w:rPr>
        <w:t>B</w:t>
      </w:r>
    </w:p>
    <w:p w14:paraId="1B94FDA7" w14:textId="77777777" w:rsidR="0059784E" w:rsidRPr="0059784E" w:rsidRDefault="0059784E" w:rsidP="0059784E">
      <w:pPr>
        <w:spacing w:after="0"/>
        <w:jc w:val="center"/>
        <w:rPr>
          <w:b/>
          <w:bCs/>
          <w:sz w:val="22"/>
          <w:szCs w:val="22"/>
        </w:rPr>
      </w:pPr>
      <w:r>
        <w:rPr>
          <w:b/>
          <w:bCs/>
          <w:sz w:val="22"/>
          <w:szCs w:val="22"/>
        </w:rPr>
        <w:t>Business Associate Agreement</w:t>
      </w:r>
    </w:p>
    <w:p w14:paraId="3DD3B354" w14:textId="77777777" w:rsidR="0059784E" w:rsidRDefault="0059784E" w:rsidP="0059784E">
      <w:pPr>
        <w:pStyle w:val="BCListLevel1"/>
        <w:numPr>
          <w:ilvl w:val="0"/>
          <w:numId w:val="0"/>
        </w:numPr>
        <w:jc w:val="left"/>
        <w:rPr>
          <w:rFonts w:asciiTheme="minorHAnsi" w:hAnsiTheme="minorHAnsi"/>
          <w:b w:val="0"/>
          <w:bCs/>
        </w:rPr>
      </w:pPr>
      <w:r w:rsidRPr="0059784E">
        <w:rPr>
          <w:rFonts w:asciiTheme="minorHAnsi" w:hAnsiTheme="minorHAnsi"/>
          <w:b w:val="0"/>
          <w:bCs/>
        </w:rPr>
        <w:t>This Business Associate Agreement (this “BAA”) is entered into as of the Effective Date of the Agreement by and between Global Biotech Corporation (“Covered Entity” or “Client”) and Innovatech Solutions LLC (“Business Associate” or “Vendor”). </w:t>
      </w:r>
      <w:r w:rsidRPr="0059784E">
        <w:rPr>
          <w:rFonts w:asciiTheme="minorHAnsi" w:hAnsiTheme="minorHAnsi"/>
          <w:b w:val="0"/>
          <w:bCs/>
        </w:rPr>
        <w:br/>
        <w:t> </w:t>
      </w:r>
      <w:r w:rsidRPr="0059784E">
        <w:rPr>
          <w:rFonts w:asciiTheme="minorHAnsi" w:hAnsiTheme="minorHAnsi"/>
          <w:b w:val="0"/>
          <w:bCs/>
        </w:rPr>
        <w:br/>
      </w:r>
      <w:r>
        <w:rPr>
          <w:rFonts w:asciiTheme="minorHAnsi" w:hAnsiTheme="minorHAnsi"/>
          <w:b w:val="0"/>
          <w:bCs/>
        </w:rPr>
        <w:t xml:space="preserve">1. </w:t>
      </w:r>
      <w:r w:rsidRPr="0059784E">
        <w:rPr>
          <w:rFonts w:asciiTheme="minorHAnsi" w:hAnsiTheme="minorHAnsi"/>
          <w:b w:val="0"/>
          <w:bCs/>
        </w:rPr>
        <w:t xml:space="preserve"> DEFINITIONS – Terms such as Business Associate, Covered Entity, PHI, and others shall have the meanings defined in HIPAA. </w:t>
      </w:r>
      <w:r w:rsidRPr="0059784E">
        <w:rPr>
          <w:rFonts w:asciiTheme="minorHAnsi" w:hAnsiTheme="minorHAnsi"/>
          <w:b w:val="0"/>
          <w:bCs/>
        </w:rPr>
        <w:br/>
        <w:t> </w:t>
      </w:r>
      <w:r w:rsidRPr="0059784E">
        <w:rPr>
          <w:rFonts w:asciiTheme="minorHAnsi" w:hAnsiTheme="minorHAnsi"/>
          <w:b w:val="0"/>
          <w:bCs/>
        </w:rPr>
        <w:br/>
        <w:t>2. OBLIGATIONS – Business Associate shall not use or disclose PHI except as permitted, shall implement safeguards, report breaches within 5 business days, ensure subcontractors comply, make PHI available to Covered Entity, and return or destroy PHI upon termination. </w:t>
      </w:r>
      <w:r w:rsidRPr="0059784E">
        <w:rPr>
          <w:rFonts w:asciiTheme="minorHAnsi" w:hAnsiTheme="minorHAnsi"/>
          <w:b w:val="0"/>
          <w:bCs/>
        </w:rPr>
        <w:br/>
        <w:t> </w:t>
      </w:r>
      <w:r w:rsidRPr="0059784E">
        <w:rPr>
          <w:rFonts w:asciiTheme="minorHAnsi" w:hAnsiTheme="minorHAnsi"/>
          <w:b w:val="0"/>
          <w:bCs/>
        </w:rPr>
        <w:br/>
        <w:t>3. PERMITTED USES – Business Associate may use PHI only for Services under the Agreement, disclosures required by law, or for its proper management and legal responsibilities. </w:t>
      </w:r>
      <w:r w:rsidRPr="0059784E">
        <w:rPr>
          <w:rFonts w:asciiTheme="minorHAnsi" w:hAnsiTheme="minorHAnsi"/>
          <w:b w:val="0"/>
          <w:bCs/>
        </w:rPr>
        <w:br/>
        <w:t> </w:t>
      </w:r>
      <w:r w:rsidRPr="0059784E">
        <w:rPr>
          <w:rFonts w:asciiTheme="minorHAnsi" w:hAnsiTheme="minorHAnsi"/>
          <w:b w:val="0"/>
          <w:bCs/>
        </w:rPr>
        <w:br/>
        <w:t>4. TERMINATION – Covered Entity may terminate for material breach. Obligations survive until all PHI is returned or destroyed. </w:t>
      </w:r>
    </w:p>
    <w:p w14:paraId="7D93782D" w14:textId="77777777" w:rsidR="0059784E" w:rsidRDefault="0059784E" w:rsidP="0059784E">
      <w:pPr>
        <w:spacing w:before="240" w:after="0"/>
        <w:jc w:val="center"/>
        <w:rPr>
          <w:b/>
          <w:bCs/>
          <w:sz w:val="22"/>
          <w:szCs w:val="22"/>
        </w:rPr>
      </w:pPr>
      <w:r w:rsidRPr="0059784E">
        <w:rPr>
          <w:b/>
          <w:bCs/>
          <w:sz w:val="22"/>
          <w:szCs w:val="22"/>
        </w:rPr>
        <w:t xml:space="preserve">Exhibit </w:t>
      </w:r>
      <w:r>
        <w:rPr>
          <w:b/>
          <w:bCs/>
          <w:sz w:val="22"/>
          <w:szCs w:val="22"/>
        </w:rPr>
        <w:t>C</w:t>
      </w:r>
    </w:p>
    <w:p w14:paraId="1D764E4F" w14:textId="77777777" w:rsidR="0059784E" w:rsidRDefault="0059784E" w:rsidP="0059784E">
      <w:pPr>
        <w:spacing w:after="0"/>
        <w:jc w:val="center"/>
        <w:rPr>
          <w:b/>
          <w:bCs/>
          <w:sz w:val="22"/>
          <w:szCs w:val="22"/>
        </w:rPr>
      </w:pPr>
      <w:r>
        <w:rPr>
          <w:b/>
          <w:bCs/>
          <w:sz w:val="22"/>
          <w:szCs w:val="22"/>
        </w:rPr>
        <w:t>Data Security Terms</w:t>
      </w:r>
    </w:p>
    <w:p w14:paraId="5EA6FF32" w14:textId="77777777" w:rsidR="0059784E" w:rsidRPr="0059784E" w:rsidRDefault="0059784E" w:rsidP="0059784E">
      <w:pPr>
        <w:spacing w:after="0"/>
        <w:rPr>
          <w:sz w:val="22"/>
          <w:szCs w:val="22"/>
        </w:rPr>
      </w:pPr>
      <w:r>
        <w:t>1. INFORMATION SECURITY PROGRAM – Vendor shall maintain a written security program with administrative, physical, and technical safeguards. </w:t>
      </w:r>
      <w:r>
        <w:br/>
        <w:t> </w:t>
      </w:r>
      <w:r>
        <w:br/>
        <w:t>2. SECURITY SAFEGUARDS – Vendor shall implement access controls, encryption, secure facilities, patch management, backups, disaster recovery, penetration testing, and annual training. </w:t>
      </w:r>
      <w:r>
        <w:br/>
        <w:t> </w:t>
      </w:r>
      <w:r>
        <w:br/>
        <w:t>3. BREACH NOTIFICATION – The Insurer shall safeguard Protected Health Information (PHI) and report any breach to the Client within five (5) business days. </w:t>
      </w:r>
      <w:r>
        <w:br/>
        <w:t> </w:t>
      </w:r>
      <w:r>
        <w:br/>
        <w:t>4. AUDIT RIGHTS – Client may audit Vendor’s compliance annually, or immediately following a Breach. </w:t>
      </w:r>
      <w:r>
        <w:br/>
        <w:t> </w:t>
      </w:r>
      <w:r>
        <w:br/>
        <w:t>5. INSURANCE – Vendor shall maintain CGL $2M, Professional Liability $2M, Cyber Liability $5M, and Workers’ Compensation coverage. </w:t>
      </w:r>
      <w:r>
        <w:br/>
        <w:t> </w:t>
      </w:r>
      <w:r>
        <w:br/>
        <w:t>6. SURVIVAL – Obligations remain in effect as long as Vendor retains access to Client Data or PHI. </w:t>
      </w:r>
      <w:commentRangeStart w:id="10"/>
      <w:r>
        <w:t xml:space="preserve"> </w:t>
      </w:r>
      <w:r>
        <w:commentReference w:id="10"/>
      </w:r>
      <w:commentRangeEnd w:id="10"/>
    </w:p>
    <w:p w14:paraId="4798FA7A" w14:textId="77777777" w:rsidR="0059784E" w:rsidRPr="0059784E" w:rsidRDefault="0059784E" w:rsidP="0059784E">
      <w:pPr>
        <w:pStyle w:val="BCListLevel1"/>
        <w:numPr>
          <w:ilvl w:val="0"/>
          <w:numId w:val="0"/>
        </w:numPr>
        <w:ind w:left="720"/>
        <w:jc w:val="left"/>
        <w:rPr>
          <w:rFonts w:asciiTheme="minorHAnsi" w:hAnsiTheme="minorHAnsi"/>
          <w:b w:val="0"/>
          <w:bCs/>
        </w:rPr>
      </w:pPr>
    </w:p>
    <w:sectPr w:rsidR="0059784E" w:rsidRPr="0059784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gal Review Assistant" w:date="2025-10-01T12:46:00Z" w:initials="LRA">
    <w:p w14:paraId="52CE07F1" w14:textId="77777777" w:rsidR="00C94F88" w:rsidRDefault="00097186">
      <w:r>
        <w:t>Improved readability by restructuring sentence and eliminating unnecessary legalese.</w:t>
      </w:r>
    </w:p>
  </w:comment>
  <w:comment w:id="1" w:author="Legal Review Assistant" w:date="2025-10-01T12:46:00Z" w:initials="LRA">
    <w:p w14:paraId="4513786D" w14:textId="77777777" w:rsidR="00C94F88" w:rsidRDefault="00097186">
      <w:r>
        <w:t>Simplified verbose language while preserving legal meaning and improving readability.</w:t>
      </w:r>
    </w:p>
  </w:comment>
  <w:comment w:id="2" w:author="Legal Review Assistant" w:date="2025-10-01T12:46:00Z" w:initials="LRA">
    <w:p w14:paraId="16FFB934" w14:textId="77777777" w:rsidR="00C94F88" w:rsidRDefault="00097186">
      <w:r>
        <w:t>Streamlined sentence structure for clarity and conciseness.</w:t>
      </w:r>
    </w:p>
  </w:comment>
  <w:comment w:id="3" w:author="Legal Review Assistant" w:date="2025-10-01T12:46:00Z" w:initials="LRA">
    <w:p w14:paraId="6B70BDEE" w14:textId="77777777" w:rsidR="00C94F88" w:rsidRDefault="00097186">
      <w:r>
        <w:t>Simplified phrasing for improved readability while preserving legal meaning.</w:t>
      </w:r>
    </w:p>
  </w:comment>
  <w:comment w:id="4" w:author="Legal Review Assistant" w:date="2025-10-01T12:46:00Z" w:initials="LRA">
    <w:p w14:paraId="5F333C95" w14:textId="77777777" w:rsidR="00C94F88" w:rsidRDefault="00097186">
      <w:r>
        <w:t>Removed 'but not limited to' for clarity and to avoid ambiguity in survival clause interpretation.</w:t>
      </w:r>
    </w:p>
  </w:comment>
  <w:comment w:id="5" w:author="Legal Review Assistant" w:date="2025-10-01T12:46:00Z" w:initials="LRA">
    <w:p w14:paraId="4BA81A56" w14:textId="77777777" w:rsidR="00C94F88" w:rsidRDefault="00097186">
      <w:r>
        <w:t>Simplified 'Vendor shall be solely responsible' to 'Vendor shall be responsible' for conciseness without altering legal meaning.</w:t>
      </w:r>
    </w:p>
  </w:comment>
  <w:comment w:id="6" w:author="Legal Review Assistant" w:date="2025-10-01T12:46:00Z" w:initials="LRA">
    <w:p w14:paraId="0B0738E6" w14:textId="77777777" w:rsidR="00C94F88" w:rsidRDefault="00097186">
      <w:r>
        <w:t>Removed 'without limitation' to improve clarity and avoid redundancy.</w:t>
      </w:r>
    </w:p>
  </w:comment>
  <w:comment w:id="7" w:author="Legal Review Assistant" w:date="2025-10-01T12:46:00Z" w:initials="LRA">
    <w:p w14:paraId="2F1E995C" w14:textId="77777777" w:rsidR="00C94F88" w:rsidRDefault="00097186">
      <w:r>
        <w:t>Removed 'any and all' for conciseness while preserving legal meaning.</w:t>
      </w:r>
    </w:p>
  </w:comment>
  <w:comment w:id="8" w:author="Legal Review Assistant" w:date="2025-10-01T12:46:00Z" w:initials="LRA">
    <w:p w14:paraId="43EE350A" w14:textId="77777777" w:rsidR="00C94F88" w:rsidRDefault="00097186">
      <w:r>
        <w:t>Simplified language for clarity while preserving legal meaning. Removed redundant phrases and legalese.</w:t>
      </w:r>
    </w:p>
  </w:comment>
  <w:comment w:id="9" w:author="Legal Review Assistant" w:date="2025-10-01T12:46:00Z" w:initials="LRA">
    <w:p w14:paraId="24759993" w14:textId="77777777" w:rsidR="00C94F88" w:rsidRDefault="00097186">
      <w:r>
        <w:t>Simplified verbose language for readability while maintaining legal precision.</w:t>
      </w:r>
    </w:p>
  </w:comment>
  <w:comment w:id="10" w:author="Legal Review Assistant" w:date="2025-10-01T12:46:00Z" w:initials="LRA">
    <w:p w14:paraId="4E91672E" w14:textId="77777777" w:rsidR="00C94F88" w:rsidRDefault="00097186">
      <w:r>
        <w:t>Replaced with standard HIPAA breach notification clause from global library for compliance and consistency. Matched Clause Details: Name: HIPAA Compliance &amp; BAA, Category: Compliance, Confidentiality &amp; Disputes, Rank: 1, Description: The Parties shall comply with HIPAA, including privacy, security, and breach notification rules. The Insurer shall safeguard Protected Health Information (PHI) and report any breach to the Client within five (5) business days. A Business Associate Agreement (BAA) shall be executed between the Parties. Full Text: The Insurer shall safeguard Protected Health Information (PHI) and report any breach to the Client within five (5) business days. Match Percentage: 65%. Source: Global. All Clauses in Same Category: Name: Confidentiality Obligations, Rank: 2, Description: Both Parties agree to maintain the confidentiality of PHI and proprietary business information for five (5) years after termination. Obligations under the BAA shall survive termination. Full Text: Both Parties agree to maintain the confidentiality of PHI and proprietary business information for five (5) years after termination. Obligations under the BAA shall survive termination. Name: Dispute Resolution, Rank: 3, Description: Disputes shall first be resolved through informal negotiation. If unresolved, disputes shall proceed to mediation in Austin, Texas, and if necessary, to binding arbitration under the rules of the American Arbitration Association (AAA). Full Text: Disputes shall first be resolved through informal negotiation. If unresolved, disputes shall proceed to mediation in Austin, Texas, and if necessary, to binding arbitration under the rules of the American Arbitration Association (AAA).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CE07F1" w15:done="0"/>
  <w15:commentEx w15:paraId="4513786D" w15:done="0"/>
  <w15:commentEx w15:paraId="16FFB934" w15:done="0"/>
  <w15:commentEx w15:paraId="6B70BDEE" w15:done="0"/>
  <w15:commentEx w15:paraId="5F333C95" w15:done="0"/>
  <w15:commentEx w15:paraId="4BA81A56" w15:done="0"/>
  <w15:commentEx w15:paraId="0B0738E6" w15:done="0"/>
  <w15:commentEx w15:paraId="2F1E995C" w15:done="0"/>
  <w15:commentEx w15:paraId="43EE350A" w15:done="0"/>
  <w15:commentEx w15:paraId="24759993" w15:done="0"/>
  <w15:commentEx w15:paraId="4E91672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CE07F1" w16cid:durableId="7FE71E1C"/>
  <w16cid:commentId w16cid:paraId="4513786D" w16cid:durableId="29FF6EBC"/>
  <w16cid:commentId w16cid:paraId="16FFB934" w16cid:durableId="58758B09"/>
  <w16cid:commentId w16cid:paraId="6B70BDEE" w16cid:durableId="47588CB0"/>
  <w16cid:commentId w16cid:paraId="5F333C95" w16cid:durableId="32B1CB97"/>
  <w16cid:commentId w16cid:paraId="4BA81A56" w16cid:durableId="04EE52DF"/>
  <w16cid:commentId w16cid:paraId="0B0738E6" w16cid:durableId="45E6F745"/>
  <w16cid:commentId w16cid:paraId="2F1E995C" w16cid:durableId="1F7DB456"/>
  <w16cid:commentId w16cid:paraId="43EE350A" w16cid:durableId="0AEA3E5B"/>
  <w16cid:commentId w16cid:paraId="24759993" w16cid:durableId="61CCB9FD"/>
  <w16cid:commentId w16cid:paraId="4E91672E" w16cid:durableId="7BC297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4667A"/>
    <w:multiLevelType w:val="multilevel"/>
    <w:tmpl w:val="0492CA58"/>
    <w:lvl w:ilvl="0">
      <w:start w:val="1"/>
      <w:numFmt w:val="decimal"/>
      <w:pStyle w:val="BCListLevel1"/>
      <w:lvlText w:val="%1."/>
      <w:lvlJc w:val="left"/>
      <w:pPr>
        <w:tabs>
          <w:tab w:val="num" w:pos="1440"/>
        </w:tabs>
        <w:ind w:left="0" w:firstLine="720"/>
      </w:pPr>
      <w:rPr>
        <w:rFonts w:hint="default"/>
        <w:b/>
      </w:rPr>
    </w:lvl>
    <w:lvl w:ilvl="1">
      <w:start w:val="1"/>
      <w:numFmt w:val="upperLetter"/>
      <w:pStyle w:val="BCBulletLevel2"/>
      <w:lvlText w:val="%2."/>
      <w:lvlJc w:val="left"/>
      <w:pPr>
        <w:tabs>
          <w:tab w:val="num" w:pos="2160"/>
        </w:tabs>
        <w:ind w:left="0" w:firstLine="1440"/>
      </w:pPr>
      <w:rPr>
        <w:rFonts w:hint="default"/>
        <w:b/>
      </w:rPr>
    </w:lvl>
    <w:lvl w:ilvl="2">
      <w:start w:val="1"/>
      <w:numFmt w:val="lowerRoman"/>
      <w:pStyle w:val="BCListLevel3"/>
      <w:lvlText w:val="(%3)"/>
      <w:lvlJc w:val="left"/>
      <w:pPr>
        <w:tabs>
          <w:tab w:val="num" w:pos="2880"/>
        </w:tabs>
        <w:ind w:left="0" w:firstLine="21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2857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B8"/>
    <w:rsid w:val="00057756"/>
    <w:rsid w:val="00097186"/>
    <w:rsid w:val="000D2782"/>
    <w:rsid w:val="00176A4C"/>
    <w:rsid w:val="00252253"/>
    <w:rsid w:val="002E0296"/>
    <w:rsid w:val="002E4CEF"/>
    <w:rsid w:val="003131EA"/>
    <w:rsid w:val="004E7AC4"/>
    <w:rsid w:val="00594394"/>
    <w:rsid w:val="0059784E"/>
    <w:rsid w:val="005E6475"/>
    <w:rsid w:val="00695DB7"/>
    <w:rsid w:val="006F1F88"/>
    <w:rsid w:val="00874FB8"/>
    <w:rsid w:val="008B0204"/>
    <w:rsid w:val="00955359"/>
    <w:rsid w:val="009C04B5"/>
    <w:rsid w:val="00A54466"/>
    <w:rsid w:val="00B01A7F"/>
    <w:rsid w:val="00B424CD"/>
    <w:rsid w:val="00C532EC"/>
    <w:rsid w:val="00C579A5"/>
    <w:rsid w:val="00C629B8"/>
    <w:rsid w:val="00C902BF"/>
    <w:rsid w:val="00C94F88"/>
    <w:rsid w:val="00DD5345"/>
    <w:rsid w:val="00E869A2"/>
    <w:rsid w:val="00F14806"/>
    <w:rsid w:val="00F2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B025"/>
  <w15:chartTrackingRefBased/>
  <w15:docId w15:val="{B13CDD9E-1105-43FA-834C-B7577766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84E"/>
  </w:style>
  <w:style w:type="paragraph" w:styleId="Heading1">
    <w:name w:val="heading 1"/>
    <w:basedOn w:val="Normal"/>
    <w:next w:val="Normal"/>
    <w:link w:val="Heading1Char"/>
    <w:uiPriority w:val="9"/>
    <w:qFormat/>
    <w:rsid w:val="00874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FB8"/>
    <w:rPr>
      <w:rFonts w:eastAsiaTheme="majorEastAsia" w:cstheme="majorBidi"/>
      <w:color w:val="272727" w:themeColor="text1" w:themeTint="D8"/>
    </w:rPr>
  </w:style>
  <w:style w:type="paragraph" w:styleId="Title">
    <w:name w:val="Title"/>
    <w:basedOn w:val="Normal"/>
    <w:next w:val="Normal"/>
    <w:link w:val="TitleChar"/>
    <w:uiPriority w:val="10"/>
    <w:qFormat/>
    <w:rsid w:val="00874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FB8"/>
    <w:pPr>
      <w:spacing w:before="160"/>
      <w:jc w:val="center"/>
    </w:pPr>
    <w:rPr>
      <w:i/>
      <w:iCs/>
      <w:color w:val="404040" w:themeColor="text1" w:themeTint="BF"/>
    </w:rPr>
  </w:style>
  <w:style w:type="character" w:customStyle="1" w:styleId="QuoteChar">
    <w:name w:val="Quote Char"/>
    <w:basedOn w:val="DefaultParagraphFont"/>
    <w:link w:val="Quote"/>
    <w:uiPriority w:val="29"/>
    <w:rsid w:val="00874FB8"/>
    <w:rPr>
      <w:i/>
      <w:iCs/>
      <w:color w:val="404040" w:themeColor="text1" w:themeTint="BF"/>
    </w:rPr>
  </w:style>
  <w:style w:type="paragraph" w:styleId="ListParagraph">
    <w:name w:val="List Paragraph"/>
    <w:basedOn w:val="Normal"/>
    <w:uiPriority w:val="34"/>
    <w:qFormat/>
    <w:rsid w:val="00874FB8"/>
    <w:pPr>
      <w:ind w:left="720"/>
      <w:contextualSpacing/>
    </w:pPr>
  </w:style>
  <w:style w:type="character" w:styleId="IntenseEmphasis">
    <w:name w:val="Intense Emphasis"/>
    <w:basedOn w:val="DefaultParagraphFont"/>
    <w:uiPriority w:val="21"/>
    <w:qFormat/>
    <w:rsid w:val="00874FB8"/>
    <w:rPr>
      <w:i/>
      <w:iCs/>
      <w:color w:val="0F4761" w:themeColor="accent1" w:themeShade="BF"/>
    </w:rPr>
  </w:style>
  <w:style w:type="paragraph" w:styleId="IntenseQuote">
    <w:name w:val="Intense Quote"/>
    <w:basedOn w:val="Normal"/>
    <w:next w:val="Normal"/>
    <w:link w:val="IntenseQuoteChar"/>
    <w:uiPriority w:val="30"/>
    <w:qFormat/>
    <w:rsid w:val="00874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FB8"/>
    <w:rPr>
      <w:i/>
      <w:iCs/>
      <w:color w:val="0F4761" w:themeColor="accent1" w:themeShade="BF"/>
    </w:rPr>
  </w:style>
  <w:style w:type="character" w:styleId="IntenseReference">
    <w:name w:val="Intense Reference"/>
    <w:basedOn w:val="DefaultParagraphFont"/>
    <w:uiPriority w:val="32"/>
    <w:qFormat/>
    <w:rsid w:val="00874FB8"/>
    <w:rPr>
      <w:b/>
      <w:bCs/>
      <w:smallCaps/>
      <w:color w:val="0F4761" w:themeColor="accent1" w:themeShade="BF"/>
      <w:spacing w:val="5"/>
    </w:rPr>
  </w:style>
  <w:style w:type="paragraph" w:customStyle="1" w:styleId="BCTitle">
    <w:name w:val="BC Title"/>
    <w:basedOn w:val="Normal"/>
    <w:autoRedefine/>
    <w:qFormat/>
    <w:rsid w:val="009C04B5"/>
    <w:pPr>
      <w:widowControl w:val="0"/>
      <w:spacing w:after="240" w:line="240" w:lineRule="auto"/>
      <w:jc w:val="center"/>
    </w:pPr>
    <w:rPr>
      <w:rFonts w:eastAsia="Times New Roman"/>
      <w:b/>
      <w:spacing w:val="-2"/>
      <w:kern w:val="0"/>
      <w:sz w:val="28"/>
      <w:szCs w:val="28"/>
      <w:u w:val="single"/>
      <w14:ligatures w14:val="none"/>
    </w:rPr>
  </w:style>
  <w:style w:type="character" w:customStyle="1" w:styleId="DeltaViewInsertion">
    <w:name w:val="DeltaView Insertion"/>
    <w:rsid w:val="00874FB8"/>
    <w:rPr>
      <w:b/>
      <w:bCs/>
      <w:spacing w:val="0"/>
      <w:u w:val="double"/>
    </w:rPr>
  </w:style>
  <w:style w:type="paragraph" w:customStyle="1" w:styleId="BCBulletLevel2">
    <w:name w:val="BC Bullet Level 2"/>
    <w:basedOn w:val="Normal"/>
    <w:qFormat/>
    <w:rsid w:val="008B0204"/>
    <w:pPr>
      <w:numPr>
        <w:ilvl w:val="1"/>
        <w:numId w:val="1"/>
      </w:numPr>
      <w:spacing w:after="240" w:line="240" w:lineRule="auto"/>
      <w:jc w:val="both"/>
    </w:pPr>
    <w:rPr>
      <w:rFonts w:ascii="Times New Roman" w:eastAsia="MS Mincho" w:hAnsi="Times New Roman" w:cs="Times New Roman"/>
      <w:kern w:val="0"/>
      <w:sz w:val="20"/>
      <w14:ligatures w14:val="none"/>
    </w:rPr>
  </w:style>
  <w:style w:type="paragraph" w:customStyle="1" w:styleId="BCListLevel3">
    <w:name w:val="BC List Level 3"/>
    <w:basedOn w:val="Normal"/>
    <w:qFormat/>
    <w:rsid w:val="008B0204"/>
    <w:pPr>
      <w:widowControl w:val="0"/>
      <w:numPr>
        <w:ilvl w:val="2"/>
        <w:numId w:val="1"/>
      </w:numPr>
      <w:spacing w:after="240" w:line="240" w:lineRule="auto"/>
      <w:jc w:val="both"/>
    </w:pPr>
    <w:rPr>
      <w:rFonts w:ascii="Times New Roman" w:eastAsia="Times New Roman" w:hAnsi="Times New Roman" w:cs="Times New Roman"/>
      <w:spacing w:val="-2"/>
      <w:kern w:val="0"/>
      <w14:ligatures w14:val="none"/>
    </w:rPr>
  </w:style>
  <w:style w:type="paragraph" w:customStyle="1" w:styleId="BCListLevel1">
    <w:name w:val="BC List Level1"/>
    <w:basedOn w:val="Normal"/>
    <w:qFormat/>
    <w:rsid w:val="008B0204"/>
    <w:pPr>
      <w:widowControl w:val="0"/>
      <w:numPr>
        <w:numId w:val="1"/>
      </w:numPr>
      <w:spacing w:after="240" w:line="240" w:lineRule="auto"/>
      <w:jc w:val="both"/>
    </w:pPr>
    <w:rPr>
      <w:rFonts w:ascii="Times New Roman" w:eastAsia="Times New Roman" w:hAnsi="Times New Roman" w:cs="Times New Roman"/>
      <w:b/>
      <w:spacing w:val="-2"/>
      <w:kern w:val="0"/>
      <w:sz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941F2F72988C41B070B6B1F1D79328" ma:contentTypeVersion="13" ma:contentTypeDescription="Create a new document." ma:contentTypeScope="" ma:versionID="b421c1979ba4a43a13ef86c298ccbeca">
  <xsd:schema xmlns:xsd="http://www.w3.org/2001/XMLSchema" xmlns:xs="http://www.w3.org/2001/XMLSchema" xmlns:p="http://schemas.microsoft.com/office/2006/metadata/properties" xmlns:ns2="f8512746-8c7d-4132-b384-43d945dcc90f" xmlns:ns3="f114d4fb-11ca-46a6-8ce4-a885badf8403" targetNamespace="http://schemas.microsoft.com/office/2006/metadata/properties" ma:root="true" ma:fieldsID="760f0398eb9a07d0f1257448a60c1bc6" ns2:_="" ns3:_="">
    <xsd:import namespace="f8512746-8c7d-4132-b384-43d945dcc90f"/>
    <xsd:import namespace="f114d4fb-11ca-46a6-8ce4-a885badf84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512746-8c7d-4132-b384-43d945dcc90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046982f-473b-4853-9b9a-bf6ddc1792b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14d4fb-11ca-46a6-8ce4-a885badf84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2dac150-9d9e-45c9-9afc-4784fa831397}" ma:internalName="TaxCatchAll" ma:showField="CatchAllData" ma:web="f114d4fb-11ca-46a6-8ce4-a885badf840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8512746-8c7d-4132-b384-43d945dcc90f">
      <Terms xmlns="http://schemas.microsoft.com/office/infopath/2007/PartnerControls"/>
    </lcf76f155ced4ddcb4097134ff3c332f>
    <TaxCatchAll xmlns="f114d4fb-11ca-46a6-8ce4-a885badf8403" xsi:nil="true"/>
  </documentManagement>
</p:properties>
</file>

<file path=customXml/itemProps1.xml><?xml version="1.0" encoding="utf-8"?>
<ds:datastoreItem xmlns:ds="http://schemas.openxmlformats.org/officeDocument/2006/customXml" ds:itemID="{558D6FFD-842F-4B31-8EF1-BDFAF872628D}"/>
</file>

<file path=customXml/itemProps2.xml><?xml version="1.0" encoding="utf-8"?>
<ds:datastoreItem xmlns:ds="http://schemas.openxmlformats.org/officeDocument/2006/customXml" ds:itemID="{C043E4A0-DE4A-4427-892C-DA3B3F9832C9}">
  <ds:schemaRefs>
    <ds:schemaRef ds:uri="http://schemas.microsoft.com/sharepoint/v3/contenttype/forms"/>
  </ds:schemaRefs>
</ds:datastoreItem>
</file>

<file path=customXml/itemProps3.xml><?xml version="1.0" encoding="utf-8"?>
<ds:datastoreItem xmlns:ds="http://schemas.openxmlformats.org/officeDocument/2006/customXml" ds:itemID="{62D48BCE-3B91-4CD8-BD65-CC972C526738}">
  <ds:schemaRefs>
    <ds:schemaRef ds:uri="http://schemas.microsoft.com/office/2006/metadata/properties"/>
    <ds:schemaRef ds:uri="http://schemas.microsoft.com/office/infopath/2007/PartnerControls"/>
    <ds:schemaRef ds:uri="f8512746-8c7d-4132-b384-43d945dcc90f"/>
    <ds:schemaRef ds:uri="f114d4fb-11ca-46a6-8ce4-a885badf840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 Hussain</dc:creator>
  <cp:keywords/>
  <dc:description/>
  <cp:lastModifiedBy>Muhammad Umair Shaikh</cp:lastModifiedBy>
  <cp:revision>2</cp:revision>
  <dcterms:created xsi:type="dcterms:W3CDTF">2025-11-06T13:57:00Z</dcterms:created>
  <dcterms:modified xsi:type="dcterms:W3CDTF">2025-11-06T13:57:00Z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0x010100B0941F2F72988C41B070B6B1F1D79328</vt:lpwstr>
  </property>
  <property fmtid="{D5CDD505-2E9C-101B-9397-08002B2CF9AE}" pid="3" name="MediaServiceImageTags">
    <vt:lpwstr/>
  </property>
</Properties>
</file>