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3C138" w14:textId="77777777" w:rsidR="00F37E88" w:rsidRDefault="00000000">
      <w:pPr>
        <w:pStyle w:val="BodyText"/>
        <w:ind w:left="3179"/>
        <w:rPr>
          <w:rFonts w:ascii="Times New Roman"/>
        </w:rPr>
      </w:pPr>
      <w:r>
        <w:rPr>
          <w:rFonts w:ascii="Times New Roman"/>
          <w:noProof/>
        </w:rPr>
        <w:drawing>
          <wp:inline distT="0" distB="0" distL="0" distR="0" wp14:anchorId="6BB525FC" wp14:editId="1F7F1D4D">
            <wp:extent cx="1898679" cy="189452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98679" cy="1894522"/>
                    </a:xfrm>
                    <a:prstGeom prst="rect">
                      <a:avLst/>
                    </a:prstGeom>
                  </pic:spPr>
                </pic:pic>
              </a:graphicData>
            </a:graphic>
          </wp:inline>
        </w:drawing>
      </w:r>
    </w:p>
    <w:p w14:paraId="32184F0C" w14:textId="3C29FC51" w:rsidR="00F37E88" w:rsidRDefault="00000000">
      <w:pPr>
        <w:spacing w:before="207"/>
        <w:ind w:right="2"/>
        <w:jc w:val="center"/>
        <w:rPr>
          <w:rFonts w:ascii="Calibri"/>
          <w:b/>
          <w:sz w:val="26"/>
        </w:rPr>
      </w:pPr>
      <w:r>
        <w:rPr>
          <w:rFonts w:ascii="Calibri"/>
          <w:b/>
          <w:spacing w:val="-2"/>
          <w:sz w:val="26"/>
        </w:rPr>
        <w:t>COMSATS</w:t>
      </w:r>
      <w:r>
        <w:rPr>
          <w:rFonts w:ascii="Calibri"/>
          <w:b/>
          <w:spacing w:val="-12"/>
          <w:sz w:val="26"/>
        </w:rPr>
        <w:t xml:space="preserve"> </w:t>
      </w:r>
      <w:r>
        <w:rPr>
          <w:rFonts w:ascii="Calibri"/>
          <w:b/>
          <w:spacing w:val="-2"/>
          <w:sz w:val="26"/>
        </w:rPr>
        <w:t>UNIVERSITY</w:t>
      </w:r>
      <w:r>
        <w:rPr>
          <w:rFonts w:ascii="Calibri"/>
          <w:b/>
          <w:spacing w:val="-8"/>
          <w:sz w:val="26"/>
        </w:rPr>
        <w:t xml:space="preserve"> </w:t>
      </w:r>
      <w:r>
        <w:rPr>
          <w:rFonts w:ascii="Calibri"/>
          <w:b/>
          <w:spacing w:val="-2"/>
          <w:sz w:val="26"/>
        </w:rPr>
        <w:t>ISLAMABAD</w:t>
      </w:r>
      <w:r w:rsidR="00183FDF">
        <w:rPr>
          <w:rFonts w:ascii="Calibri"/>
          <w:b/>
          <w:spacing w:val="-2"/>
          <w:sz w:val="26"/>
        </w:rPr>
        <w:t>, Wah Campus</w:t>
      </w:r>
    </w:p>
    <w:p w14:paraId="699D40B2" w14:textId="77777777" w:rsidR="00F37E88" w:rsidRDefault="00F37E88">
      <w:pPr>
        <w:pStyle w:val="BodyText"/>
        <w:rPr>
          <w:rFonts w:ascii="Calibri"/>
          <w:b/>
          <w:sz w:val="26"/>
        </w:rPr>
      </w:pPr>
    </w:p>
    <w:p w14:paraId="50C7D57D" w14:textId="77777777" w:rsidR="00F37E88" w:rsidRDefault="00F37E88">
      <w:pPr>
        <w:pStyle w:val="BodyText"/>
        <w:spacing w:before="48"/>
        <w:rPr>
          <w:rFonts w:ascii="Calibri"/>
          <w:b/>
          <w:sz w:val="26"/>
        </w:rPr>
      </w:pPr>
    </w:p>
    <w:p w14:paraId="1D55FAAC" w14:textId="677C9600" w:rsidR="00F37E88" w:rsidRDefault="00B665EB">
      <w:pPr>
        <w:jc w:val="center"/>
        <w:rPr>
          <w:rFonts w:ascii="Arial"/>
          <w:b/>
          <w:sz w:val="26"/>
        </w:rPr>
      </w:pPr>
      <w:r>
        <w:rPr>
          <w:rFonts w:ascii="Arial"/>
          <w:b/>
          <w:sz w:val="26"/>
        </w:rPr>
        <w:t xml:space="preserve">Lab </w:t>
      </w:r>
      <w:r w:rsidR="006004C0">
        <w:rPr>
          <w:rFonts w:ascii="Arial"/>
          <w:b/>
          <w:sz w:val="26"/>
        </w:rPr>
        <w:t>Report</w:t>
      </w:r>
    </w:p>
    <w:p w14:paraId="252296DE" w14:textId="40AF4E53" w:rsidR="0062704C" w:rsidRPr="0099468E" w:rsidRDefault="00000000" w:rsidP="0099468E">
      <w:pPr>
        <w:spacing w:before="183"/>
        <w:ind w:right="3"/>
        <w:jc w:val="center"/>
        <w:rPr>
          <w:rFonts w:ascii="Arial"/>
          <w:b/>
        </w:rPr>
      </w:pPr>
      <w:r>
        <w:rPr>
          <w:rFonts w:ascii="Arial"/>
          <w:b/>
          <w:spacing w:val="-2"/>
        </w:rPr>
        <w:t>--------------------------------------------------------------------</w:t>
      </w:r>
      <w:r>
        <w:rPr>
          <w:rFonts w:ascii="Arial"/>
          <w:b/>
          <w:spacing w:val="-10"/>
        </w:rPr>
        <w:t>-</w:t>
      </w:r>
    </w:p>
    <w:p w14:paraId="18A7BBB9" w14:textId="1B44FD1F" w:rsidR="00F37E88" w:rsidRDefault="00000000" w:rsidP="0099468E">
      <w:pPr>
        <w:spacing w:before="183"/>
        <w:jc w:val="center"/>
        <w:rPr>
          <w:rFonts w:ascii="Arial"/>
          <w:b/>
          <w:i/>
          <w:sz w:val="26"/>
        </w:rPr>
      </w:pPr>
      <w:r>
        <w:rPr>
          <w:rFonts w:ascii="Arial"/>
          <w:b/>
          <w:i/>
          <w:spacing w:val="-14"/>
          <w:sz w:val="26"/>
          <w:u w:val="single"/>
        </w:rPr>
        <w:t xml:space="preserve"> </w:t>
      </w:r>
      <w:r>
        <w:rPr>
          <w:rFonts w:ascii="Arial"/>
          <w:b/>
          <w:i/>
          <w:sz w:val="26"/>
          <w:u w:val="single"/>
        </w:rPr>
        <w:t>MUHAMMAD</w:t>
      </w:r>
      <w:r>
        <w:rPr>
          <w:rFonts w:ascii="Arial"/>
          <w:b/>
          <w:i/>
          <w:spacing w:val="-14"/>
          <w:sz w:val="26"/>
          <w:u w:val="single"/>
        </w:rPr>
        <w:t xml:space="preserve"> </w:t>
      </w:r>
      <w:r>
        <w:rPr>
          <w:rFonts w:ascii="Arial"/>
          <w:b/>
          <w:i/>
          <w:sz w:val="26"/>
          <w:u w:val="single"/>
        </w:rPr>
        <w:t>UMER</w:t>
      </w:r>
      <w:r>
        <w:rPr>
          <w:rFonts w:ascii="Arial"/>
          <w:b/>
          <w:i/>
          <w:spacing w:val="-13"/>
          <w:sz w:val="26"/>
          <w:u w:val="single"/>
        </w:rPr>
        <w:t xml:space="preserve"> </w:t>
      </w:r>
      <w:r>
        <w:rPr>
          <w:rFonts w:ascii="Arial"/>
          <w:b/>
          <w:i/>
          <w:sz w:val="26"/>
          <w:u w:val="single"/>
        </w:rPr>
        <w:t>RAFIQ</w:t>
      </w:r>
      <w:r>
        <w:rPr>
          <w:rFonts w:ascii="Arial"/>
          <w:b/>
          <w:i/>
          <w:spacing w:val="-10"/>
          <w:sz w:val="26"/>
          <w:u w:val="single"/>
        </w:rPr>
        <w:t xml:space="preserve"> </w:t>
      </w:r>
      <w:r>
        <w:rPr>
          <w:rFonts w:ascii="Arial"/>
          <w:b/>
          <w:i/>
          <w:sz w:val="26"/>
          <w:u w:val="single"/>
        </w:rPr>
        <w:t>(FA23-BAI-</w:t>
      </w:r>
      <w:r>
        <w:rPr>
          <w:rFonts w:ascii="Arial"/>
          <w:b/>
          <w:i/>
          <w:spacing w:val="-4"/>
          <w:sz w:val="26"/>
          <w:u w:val="single"/>
        </w:rPr>
        <w:t>013)</w:t>
      </w:r>
    </w:p>
    <w:p w14:paraId="75D959BB" w14:textId="77777777" w:rsidR="00F37E88" w:rsidRDefault="00F37E88">
      <w:pPr>
        <w:pStyle w:val="BodyText"/>
        <w:rPr>
          <w:rFonts w:ascii="Arial"/>
          <w:b/>
          <w:i/>
          <w:sz w:val="26"/>
        </w:rPr>
      </w:pPr>
    </w:p>
    <w:p w14:paraId="2E545D9C" w14:textId="77777777" w:rsidR="00F37E88" w:rsidRDefault="00F37E88">
      <w:pPr>
        <w:pStyle w:val="BodyText"/>
        <w:spacing w:before="68"/>
        <w:rPr>
          <w:rFonts w:ascii="Arial"/>
          <w:b/>
          <w:i/>
          <w:sz w:val="26"/>
        </w:rPr>
      </w:pPr>
    </w:p>
    <w:p w14:paraId="628998BF" w14:textId="6C560593" w:rsidR="00F37E88" w:rsidRDefault="00000000" w:rsidP="00AE215D">
      <w:pPr>
        <w:pStyle w:val="Heading3"/>
        <w:ind w:left="3" w:right="3"/>
        <w:rPr>
          <w:spacing w:val="-2"/>
        </w:rPr>
      </w:pPr>
      <w:r>
        <w:rPr>
          <w:spacing w:val="-2"/>
        </w:rPr>
        <w:t>SUBJECT:</w:t>
      </w:r>
      <w:r>
        <w:rPr>
          <w:spacing w:val="-16"/>
        </w:rPr>
        <w:t xml:space="preserve"> </w:t>
      </w:r>
      <w:r w:rsidR="006004C0" w:rsidRPr="006004C0">
        <w:rPr>
          <w:spacing w:val="-16"/>
        </w:rPr>
        <w:t>Introduction to Computer Vision</w:t>
      </w:r>
    </w:p>
    <w:p w14:paraId="4CBFD87F" w14:textId="77777777" w:rsidR="00AE215D" w:rsidRPr="00AE215D" w:rsidRDefault="00AE215D" w:rsidP="00AE215D">
      <w:pPr>
        <w:pStyle w:val="Heading3"/>
        <w:ind w:left="3" w:right="3"/>
        <w:rPr>
          <w:spacing w:val="-2"/>
        </w:rPr>
      </w:pPr>
    </w:p>
    <w:p w14:paraId="53B5B220" w14:textId="77777777" w:rsidR="00F37E88" w:rsidRDefault="00F37E88">
      <w:pPr>
        <w:pStyle w:val="BodyText"/>
        <w:spacing w:before="68"/>
        <w:rPr>
          <w:rFonts w:ascii="Arial"/>
          <w:b/>
          <w:i/>
          <w:sz w:val="26"/>
        </w:rPr>
      </w:pPr>
    </w:p>
    <w:p w14:paraId="452E30E7" w14:textId="3D08EFA7" w:rsidR="00AE215D" w:rsidRPr="00AE215D" w:rsidRDefault="006D1142" w:rsidP="00AE215D">
      <w:pPr>
        <w:ind w:right="1"/>
        <w:jc w:val="center"/>
        <w:rPr>
          <w:rFonts w:ascii="Arial"/>
          <w:b/>
          <w:bCs/>
          <w:i/>
          <w:sz w:val="26"/>
          <w:u w:val="single"/>
        </w:rPr>
      </w:pPr>
      <w:r>
        <w:rPr>
          <w:rFonts w:ascii="Arial"/>
          <w:b/>
          <w:i/>
          <w:sz w:val="26"/>
          <w:u w:val="single"/>
        </w:rPr>
        <w:t>Sir</w:t>
      </w:r>
      <w:r w:rsidR="00AE215D">
        <w:rPr>
          <w:rFonts w:ascii="Arial"/>
          <w:b/>
          <w:i/>
          <w:sz w:val="26"/>
          <w:u w:val="single"/>
        </w:rPr>
        <w:t>:</w:t>
      </w:r>
      <w:r>
        <w:rPr>
          <w:rFonts w:ascii="Arial"/>
          <w:b/>
          <w:i/>
          <w:spacing w:val="-9"/>
          <w:sz w:val="26"/>
          <w:u w:val="single"/>
        </w:rPr>
        <w:t xml:space="preserve"> Dr. Jamal Hussain Shah</w:t>
      </w:r>
    </w:p>
    <w:p w14:paraId="3AE77C1A" w14:textId="1816EC08" w:rsidR="00F37E88" w:rsidRDefault="00F37E88" w:rsidP="00AE215D">
      <w:pPr>
        <w:ind w:right="1"/>
        <w:jc w:val="center"/>
        <w:rPr>
          <w:rFonts w:ascii="Arial"/>
          <w:b/>
          <w:i/>
          <w:sz w:val="26"/>
        </w:rPr>
      </w:pPr>
    </w:p>
    <w:p w14:paraId="5D90C43D" w14:textId="77777777" w:rsidR="00F37E88" w:rsidRDefault="00F37E88">
      <w:pPr>
        <w:pStyle w:val="BodyText"/>
        <w:spacing w:before="70"/>
        <w:rPr>
          <w:rFonts w:ascii="Arial"/>
          <w:b/>
          <w:i/>
          <w:sz w:val="26"/>
        </w:rPr>
      </w:pPr>
    </w:p>
    <w:p w14:paraId="4D352C78" w14:textId="31CB8FAD" w:rsidR="00F37E88" w:rsidRDefault="00000000" w:rsidP="00AE215D">
      <w:pPr>
        <w:jc w:val="center"/>
        <w:rPr>
          <w:rFonts w:ascii="Arial"/>
          <w:b/>
          <w:i/>
          <w:sz w:val="26"/>
        </w:rPr>
        <w:sectPr w:rsidR="00F37E88">
          <w:type w:val="continuous"/>
          <w:pgSz w:w="12240" w:h="15840"/>
          <w:pgMar w:top="1460" w:right="1440" w:bottom="28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Pr>
          <w:rFonts w:ascii="Arial"/>
          <w:b/>
          <w:i/>
          <w:sz w:val="26"/>
          <w:u w:val="single"/>
        </w:rPr>
        <w:t>DATE:</w:t>
      </w:r>
      <w:r w:rsidR="00110C64">
        <w:rPr>
          <w:rFonts w:ascii="Arial"/>
          <w:b/>
          <w:i/>
          <w:sz w:val="26"/>
          <w:u w:val="single"/>
        </w:rPr>
        <w:t xml:space="preserve"> </w:t>
      </w:r>
      <w:r w:rsidR="00B62781">
        <w:rPr>
          <w:rFonts w:ascii="Arial"/>
          <w:b/>
          <w:i/>
          <w:spacing w:val="38"/>
          <w:sz w:val="26"/>
          <w:u w:val="single"/>
        </w:rPr>
        <w:t>22</w:t>
      </w:r>
      <w:r>
        <w:rPr>
          <w:rFonts w:ascii="Arial"/>
          <w:b/>
          <w:i/>
          <w:sz w:val="26"/>
          <w:u w:val="single"/>
        </w:rPr>
        <w:t>-</w:t>
      </w:r>
      <w:r w:rsidR="00EC4B3C">
        <w:rPr>
          <w:rFonts w:ascii="Arial"/>
          <w:b/>
          <w:i/>
          <w:sz w:val="26"/>
          <w:u w:val="single"/>
        </w:rPr>
        <w:t>Oct</w:t>
      </w:r>
      <w:r>
        <w:rPr>
          <w:rFonts w:ascii="Arial"/>
          <w:b/>
          <w:i/>
          <w:sz w:val="26"/>
          <w:u w:val="single"/>
        </w:rPr>
        <w:t>-</w:t>
      </w:r>
      <w:r>
        <w:rPr>
          <w:rFonts w:ascii="Arial"/>
          <w:b/>
          <w:i/>
          <w:spacing w:val="-4"/>
          <w:sz w:val="26"/>
          <w:u w:val="single"/>
        </w:rPr>
        <w:t>20</w:t>
      </w:r>
      <w:r w:rsidR="00AE215D">
        <w:rPr>
          <w:rFonts w:ascii="Arial"/>
          <w:b/>
          <w:i/>
          <w:spacing w:val="-4"/>
          <w:sz w:val="26"/>
          <w:u w:val="single"/>
        </w:rPr>
        <w:t>2</w:t>
      </w:r>
      <w:r w:rsidR="006004C0">
        <w:rPr>
          <w:rFonts w:ascii="Arial"/>
          <w:b/>
          <w:i/>
          <w:spacing w:val="-4"/>
          <w:sz w:val="26"/>
          <w:u w:val="single"/>
        </w:rPr>
        <w:t>6</w:t>
      </w:r>
    </w:p>
    <w:p>
      <w:pPr>
        <w:spacing w:before="0" w:after="200" w:line="276" w:lineRule="auto"/>
        <w:jc w:val="center"/>
      </w:pPr>
      <w:r>
        <w:rPr>
          <w:rFonts w:ascii="Arial" w:hAnsi="Arial" w:cs="Arial"/>
          <w:b/>
          <w:sz w:val="30"/>
          <w:szCs w:val="30"/>
        </w:rPr>
        <w:t xml:space="preserve">Lab 07: Improving HOG-Based Medical Image Classification Using a Genetic Algorithm</w:t>
      </w:r>
    </w:p>
    <w:p>
      <w:pPr>
        <w:pStyle w:val="Heading2"/>
        <w:keepNext/>
        <w:spacing w:before="240" w:after="120" w:line="276" w:lineRule="auto"/>
        <w:jc w:val="left"/>
      </w:pPr>
      <w:r>
        <w:rPr>
          <w:rFonts w:ascii="Arial" w:hAnsi="Arial" w:cs="Arial"/>
          <w:b/>
          <w:sz w:val="26"/>
          <w:szCs w:val="26"/>
        </w:rPr>
        <w:t xml:space="preserve">1. Objective and Research Question</w:t>
      </w:r>
    </w:p>
    <w:p>
      <w:pPr>
        <w:spacing w:before="0" w:after="120" w:line="276" w:lineRule="auto"/>
        <w:jc w:val="both"/>
      </w:pPr>
      <w:r>
        <w:rPr>
          <w:rFonts w:ascii="Arial" w:hAnsi="Arial" w:cs="Arial"/>
          <w:sz w:val="22"/>
          <w:szCs w:val="22"/>
        </w:rPr>
        <w:t xml:space="preserve">The objective of this lab is to modify the traditional Histogram of Oriented Gradients (HOG) pipeline by adding a Genetic Algorithm (GA) for feature selection, and to evaluate whether the modified pipeline (GA-HOG + SVM) improves classification performance over the standard HOG + SVM baseline on a medical image dataset.</w:t>
      </w:r>
    </w:p>
    <w:p>
      <w:pPr>
        <w:pBdr>
          <w:top w:val="single" w:sz="6" w:space="4" w:color="1F3864"/>
          <w:left w:val="single" w:sz="6" w:space="4" w:color="1F3864"/>
          <w:bottom w:val="single" w:sz="6" w:space="4" w:color="1F3864"/>
          <w:right w:val="single" w:sz="6" w:space="4" w:color="1F3864"/>
        </w:pBdr>
        <w:shd w:val="clear" w:color="auto" w:fill="EAF1FB"/>
        <w:spacing w:before="60" w:after="140" w:line="276" w:lineRule="auto"/>
        <w:ind w:left="120" w:right="120"/>
        <w:jc w:val="left"/>
      </w:pPr>
      <w:r>
        <w:rPr>
          <w:rFonts w:ascii="Arial" w:hAnsi="Arial" w:cs="Arial"/>
          <w:b/>
          <w:sz w:val="22"/>
          <w:szCs w:val="22"/>
        </w:rPr>
        <w:t xml:space="preserve">Research question:</w:t>
      </w:r>
      <w:r>
        <w:rPr>
          <w:rFonts w:ascii="Arial" w:hAnsi="Arial" w:cs="Arial"/>
          <w:sz w:val="22"/>
          <w:szCs w:val="22"/>
        </w:rPr>
        <w:t xml:space="preserve"> Can Genetic Algorithm-based feature selection improve the classification performance of HOG features while reducing feature dimensionality on medical images?</w:t>
      </w:r>
    </w:p>
    <w:p>
      <w:pPr>
        <w:pBdr>
          <w:top w:val="single" w:sz="6" w:space="4" w:color="1F3864"/>
          <w:left w:val="single" w:sz="6" w:space="4" w:color="1F3864"/>
          <w:bottom w:val="single" w:sz="6" w:space="4" w:color="1F3864"/>
          <w:right w:val="single" w:sz="6" w:space="4" w:color="1F3864"/>
        </w:pBdr>
        <w:shd w:val="clear" w:color="auto" w:fill="EAF1FB"/>
        <w:spacing w:before="60" w:after="140" w:line="276" w:lineRule="auto"/>
        <w:ind w:left="120" w:right="120"/>
        <w:jc w:val="left"/>
      </w:pPr>
      <w:r>
        <w:rPr>
          <w:rFonts w:ascii="Arial" w:hAnsi="Arial" w:cs="Arial"/>
          <w:b/>
          <w:sz w:val="22"/>
          <w:szCs w:val="22"/>
        </w:rPr>
        <w:t xml:space="preserve">Short answer:</w:t>
      </w:r>
      <w:r>
        <w:rPr>
          <w:rFonts w:ascii="Arial" w:hAnsi="Arial" w:cs="Arial"/>
          <w:sz w:val="22"/>
          <w:szCs w:val="22"/>
        </w:rPr>
        <w:t xml:space="preserve"> Yes, in this experiment. On the untouched test set the GA kept only 2,129 of 8,100 HOG features (73.7 % fewer) and raised macro-F1 from 77.36 % to 81.95 % (+4.58 percentage points; 95 % bootstrap CI +2.70 to +6.74). Two caveats matter and are discussed in Section 5: the validation set did not show this gain, and only one random seed was run.</w:t>
      </w:r>
    </w:p>
    <w:p>
      <w:pPr>
        <w:pStyle w:val="Heading2"/>
        <w:keepNext/>
        <w:spacing w:before="240" w:after="120" w:line="276" w:lineRule="auto"/>
        <w:jc w:val="left"/>
      </w:pPr>
      <w:r>
        <w:rPr>
          <w:rFonts w:ascii="Arial" w:hAnsi="Arial" w:cs="Arial"/>
          <w:b/>
          <w:sz w:val="26"/>
          <w:szCs w:val="26"/>
        </w:rPr>
        <w:t xml:space="preserve">2. Dataset Reference and Method</w:t>
      </w:r>
    </w:p>
    <w:p>
      <w:pPr>
        <w:keepNext/>
        <w:spacing w:before="120" w:after="80" w:line="276" w:lineRule="auto"/>
        <w:jc w:val="left"/>
      </w:pPr>
      <w:r>
        <w:rPr>
          <w:rFonts w:ascii="Arial" w:hAnsi="Arial" w:cs="Arial"/>
          <w:b/>
          <w:sz w:val="22"/>
          <w:szCs w:val="22"/>
        </w:rPr>
        <w:t xml:space="preserve">2.1 Dataset</w:t>
      </w:r>
    </w:p>
    <w:p>
      <w:pPr>
        <w:numPr>
          <w:ilvl w:val="0"/>
          <w:numId w:val="90"/>
        </w:numPr>
        <w:spacing w:before="0" w:after="80" w:line="276" w:lineRule="auto"/>
        <w:jc w:val="both"/>
      </w:pPr>
      <w:r>
        <w:rPr>
          <w:rFonts w:ascii="Arial" w:hAnsi="Arial" w:cs="Arial"/>
          <w:b/>
          <w:sz w:val="22"/>
          <w:szCs w:val="22"/>
        </w:rPr>
        <w:t xml:space="preserve">Dataset:</w:t>
      </w:r>
      <w:r>
        <w:rPr>
          <w:rFonts w:ascii="Arial" w:hAnsi="Arial" w:cs="Arial"/>
          <w:sz w:val="22"/>
          <w:szCs w:val="22"/>
        </w:rPr>
        <w:t xml:space="preserve"> PneumoniaMNIST, a binary chest X-ray task (Normal vs. Pneumonia) from the MedMNIST collection (Yang et al., MedMNIST v2, Scientific Data 10:41, 2023), derived from the pediatric chest X-ray data of Kermany et al. (Cell 172(5), 2018).</w:t>
      </w:r>
    </w:p>
    <w:p>
      <w:pPr>
        <w:numPr>
          <w:ilvl w:val="0"/>
          <w:numId w:val="90"/>
        </w:numPr>
        <w:spacing w:before="0" w:after="80" w:line="276" w:lineRule="auto"/>
        <w:jc w:val="both"/>
      </w:pPr>
      <w:r>
        <w:rPr>
          <w:rFonts w:ascii="Arial" w:hAnsi="Arial" w:cs="Arial"/>
          <w:b/>
          <w:sz w:val="22"/>
          <w:szCs w:val="22"/>
        </w:rPr>
        <w:t xml:space="preserve">Source used:</w:t>
      </w:r>
      <w:r>
        <w:rPr>
          <w:rFonts w:ascii="Arial" w:hAnsi="Arial" w:cs="Arial"/>
          <w:sz w:val="22"/>
          <w:szCs w:val="22"/>
        </w:rPr>
        <w:t xml:space="preserve"> Kaggle dataset </w:t>
      </w:r>
      <w:r>
        <w:rPr>
          <w:rFonts w:ascii="Consolas" w:hAnsi="Consolas" w:cs="Consolas"/>
          <w:sz w:val="22"/>
          <w:szCs w:val="22"/>
        </w:rPr>
        <w:t xml:space="preserve">rijulshr/pneumoniamnist</w:t>
      </w:r>
      <w:r>
        <w:rPr>
          <w:rFonts w:ascii="Arial" w:hAnsi="Arial" w:cs="Arial"/>
          <w:sz w:val="22"/>
          <w:szCs w:val="22"/>
        </w:rPr>
        <w:t xml:space="preserve">, downloaded with </w:t>
      </w:r>
      <w:r>
        <w:rPr>
          <w:rFonts w:ascii="Consolas" w:hAnsi="Consolas" w:cs="Consolas"/>
          <w:sz w:val="22"/>
          <w:szCs w:val="22"/>
        </w:rPr>
        <w:t xml:space="preserve">kagglehub.dataset_download("rijulshr/pneumoniamnist")</w:t>
      </w:r>
      <w:r>
        <w:rPr>
          <w:rFonts w:ascii="Arial" w:hAnsi="Arial" w:cs="Arial"/>
          <w:sz w:val="22"/>
          <w:szCs w:val="22"/>
        </w:rPr>
        <w:t xml:space="preserve"> (file </w:t>
      </w:r>
      <w:r>
        <w:rPr>
          <w:rFonts w:ascii="Consolas" w:hAnsi="Consolas" w:cs="Consolas"/>
          <w:sz w:val="22"/>
          <w:szCs w:val="22"/>
        </w:rPr>
        <w:t xml:space="preserve">pneumoniamnist.npz</w:t>
      </w:r>
      <w:r>
        <w:rPr>
          <w:rFonts w:ascii="Arial" w:hAnsi="Arial" w:cs="Arial"/>
          <w:sz w:val="22"/>
          <w:szCs w:val="22"/>
        </w:rPr>
        <w:t xml:space="preserve">).</w:t>
      </w:r>
    </w:p>
    <w:p>
      <w:pPr>
        <w:numPr>
          <w:ilvl w:val="0"/>
          <w:numId w:val="90"/>
        </w:numPr>
        <w:spacing w:before="0" w:after="80" w:line="276" w:lineRule="auto"/>
        <w:jc w:val="both"/>
      </w:pPr>
      <w:r>
        <w:rPr>
          <w:rFonts w:ascii="Arial" w:hAnsi="Arial" w:cs="Arial"/>
          <w:b/>
          <w:sz w:val="22"/>
          <w:szCs w:val="22"/>
        </w:rPr>
        <w:t xml:space="preserve">Images:</w:t>
      </w:r>
      <w:r>
        <w:rPr>
          <w:rFonts w:ascii="Arial" w:hAnsi="Arial" w:cs="Arial"/>
          <w:sz w:val="22"/>
          <w:szCs w:val="22"/>
        </w:rPr>
        <w:t xml:space="preserve"> 28 × 28 grayscale, up-sampled to 128 × 128 (bicubic) as required by the lab configuration.</w:t>
      </w:r>
    </w:p>
    <w:p>
      <w:pPr>
        <w:numPr>
          <w:ilvl w:val="0"/>
          <w:numId w:val="90"/>
        </w:numPr>
        <w:spacing w:before="0" w:after="80" w:line="276" w:lineRule="auto"/>
        <w:jc w:val="both"/>
      </w:pPr>
      <w:r>
        <w:rPr>
          <w:rFonts w:ascii="Arial" w:hAnsi="Arial" w:cs="Arial"/>
          <w:b/>
          <w:sz w:val="22"/>
          <w:szCs w:val="22"/>
        </w:rPr>
        <w:t xml:space="preserve">Split (fixed, provided by the dataset and identical for both pipelines):</w:t>
      </w:r>
      <w:r>
        <w:rPr>
          <w:rFonts w:ascii="Arial" w:hAnsi="Arial" w:cs="Arial"/>
          <w:sz w:val="22"/>
          <w:szCs w:val="22"/>
        </w:rPr>
        <w:t xml:space="preserve"> train 3,882 images (Normal 388, Pneumonia 3,494); validation 524 (Normal 135, Pneumonia 389); test 624 (Normal 234, Pneumonia 390). The share of Normal images is 10.0 %, 25.8 % and 37.5 % respectively, so the classes are imbalanced and the three splits are not identically distributed.</w:t>
      </w:r>
    </w:p>
    <w:p>
      <w:pPr>
        <w:keepNext/>
        <w:spacing w:before="120" w:after="60"/>
        <w:jc w:val="center"/>
      </w:pPr>
      <w:r>
        <w:drawing>
          <wp:inline distT="0" distB="0" distL="0" distR="0">
            <wp:extent cx="5852160" cy="1672045"/>
            <wp:docPr id="21" name="Figure 1" descr="Figure 1. Sample training images of each class (28 × 28 native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port_1.png"/>
                    <pic:cNvPicPr/>
                  </pic:nvPicPr>
                  <pic:blipFill>
                    <a:blip r:embed="rId101"/>
                    <a:stretch>
                      <a:fillRect/>
                    </a:stretch>
                  </pic:blipFill>
                  <pic:spPr>
                    <a:xfrm>
                      <a:off x="0" y="0"/>
                      <a:ext cx="5852160" cy="1672045"/>
                    </a:xfrm>
                    <a:prstGeom prst="rect">
                      <a:avLst/>
                    </a:prstGeom>
                  </pic:spPr>
                </pic:pic>
              </a:graphicData>
            </a:graphic>
          </wp:inline>
        </w:drawing>
      </w:r>
    </w:p>
    <w:p>
      <w:pPr>
        <w:spacing w:before="0" w:after="160" w:line="276" w:lineRule="auto"/>
        <w:jc w:val="center"/>
      </w:pPr>
      <w:r>
        <w:rPr>
          <w:rFonts w:ascii="Arial" w:hAnsi="Arial" w:cs="Arial"/>
          <w:i/>
          <w:sz w:val="18"/>
          <w:szCs w:val="18"/>
        </w:rPr>
        <w:t xml:space="preserve">Figure 1. Sample training images of each class (28 × 28 native resolution).</w:t>
      </w:r>
    </w:p>
    <w:p>
      <w:pPr>
        <w:keepNext/>
        <w:spacing w:before="120" w:after="80" w:line="276" w:lineRule="auto"/>
        <w:jc w:val="left"/>
      </w:pPr>
      <w:r>
        <w:rPr>
          <w:rFonts w:ascii="Arial" w:hAnsi="Arial" w:cs="Arial"/>
          <w:b/>
          <w:sz w:val="22"/>
          <w:szCs w:val="22"/>
        </w:rPr>
        <w:t xml:space="preserve">2.2 Pipeline</w:t>
      </w:r>
    </w:p>
    <w:p>
      <w:pPr>
        <w:numPr>
          <w:ilvl w:val="0"/>
          <w:numId w:val="90"/>
        </w:numPr>
        <w:spacing w:before="0" w:after="80" w:line="276" w:lineRule="auto"/>
        <w:jc w:val="both"/>
      </w:pPr>
      <w:r>
        <w:rPr>
          <w:rFonts w:ascii="Arial" w:hAnsi="Arial" w:cs="Arial"/>
          <w:b/>
          <w:sz w:val="22"/>
          <w:szCs w:val="22"/>
        </w:rPr>
        <w:t xml:space="preserve">Preprocessing and HOG:</w:t>
      </w:r>
      <w:r>
        <w:rPr>
          <w:rFonts w:ascii="Arial" w:hAnsi="Arial" w:cs="Arial"/>
          <w:sz w:val="22"/>
          <w:szCs w:val="22"/>
        </w:rPr>
        <w:t xml:space="preserve"> resize to 128 × 128, scale to [0, 1], HOG with 9 orientations, 8 × 8 pixel cells, 2 × 2 cell blocks and L2-Hys normalisation, giving 15 × 15 blocks × 36 values = </w:t>
      </w:r>
      <w:r>
        <w:rPr>
          <w:rFonts w:ascii="Arial" w:hAnsi="Arial" w:cs="Arial"/>
          <w:b/>
          <w:sz w:val="22"/>
          <w:szCs w:val="22"/>
        </w:rPr>
        <w:t xml:space="preserve">8,100 features</w:t>
      </w:r>
      <w:r>
        <w:rPr>
          <w:rFonts w:ascii="Arial" w:hAnsi="Arial" w:cs="Arial"/>
          <w:sz w:val="22"/>
          <w:szCs w:val="22"/>
        </w:rPr>
        <w:t xml:space="preserve"> per image. Extraction took 42.2 s for all 5,030 images.</w:t>
      </w:r>
    </w:p>
    <w:p>
      <w:pPr>
        <w:numPr>
          <w:ilvl w:val="0"/>
          <w:numId w:val="90"/>
        </w:numPr>
        <w:spacing w:before="0" w:after="80" w:line="276" w:lineRule="auto"/>
        <w:jc w:val="both"/>
      </w:pPr>
      <w:r>
        <w:rPr>
          <w:rFonts w:ascii="Arial" w:hAnsi="Arial" w:cs="Arial"/>
          <w:b/>
          <w:sz w:val="22"/>
          <w:szCs w:val="22"/>
        </w:rPr>
        <w:t xml:space="preserve">Baseline (HOG + SVM):</w:t>
      </w:r>
      <w:r>
        <w:rPr>
          <w:rFonts w:ascii="Arial" w:hAnsi="Arial" w:cs="Arial"/>
          <w:sz w:val="22"/>
          <w:szCs w:val="22"/>
        </w:rPr>
        <w:t xml:space="preserve"> RBF-kernel SVM on all 8,100 features with balanced class weights. C ∈ {0.1, 1, 10, 100} and gamma multiplier ∈ {0.5, 1, 2} (gamma = multiplier / (n_features × feature variance)) were tuned on validation macro-F1. Selected: C = 1, multiplier = 1.</w:t>
      </w:r>
    </w:p>
    <w:p>
      <w:pPr>
        <w:numPr>
          <w:ilvl w:val="0"/>
          <w:numId w:val="90"/>
        </w:numPr>
        <w:spacing w:before="0" w:after="80" w:line="276" w:lineRule="auto"/>
        <w:jc w:val="both"/>
      </w:pPr>
      <w:r>
        <w:rPr>
          <w:rFonts w:ascii="Arial" w:hAnsi="Arial" w:cs="Arial"/>
          <w:b/>
          <w:sz w:val="22"/>
          <w:szCs w:val="22"/>
        </w:rPr>
        <w:t xml:space="preserve">GA-HOG + SVM:</w:t>
      </w:r>
      <w:r>
        <w:rPr>
          <w:rFonts w:ascii="Arial" w:hAnsi="Arial" w:cs="Arial"/>
          <w:sz w:val="22"/>
          <w:szCs w:val="22"/>
        </w:rPr>
        <w:t xml:space="preserve"> a GA searches a binary mask over the 8,100 HOG features. Individuals are initialised as random masks with density drawn from U(0.2, 0.8), plus one all-ones individual. Fitness = validation macro-F1 − 0.05 × (selected features / 8,100). Operators: tournament selection (size 3), uniform crossover (p = 0.9), bit-flip mutation, 2 elite individuals, at least 50 features kept, 15 generations. Inside the GA the SVM is trained on a stratified 2,000-image subset of the training set for speed; the final model is trained on the full training set after re-tuning C and gamma on validation.</w:t>
      </w:r>
    </w:p>
    <w:p>
      <w:pPr>
        <w:numPr>
          <w:ilvl w:val="0"/>
          <w:numId w:val="90"/>
        </w:numPr>
        <w:spacing w:before="0" w:after="80" w:line="276" w:lineRule="auto"/>
        <w:jc w:val="both"/>
      </w:pPr>
      <w:r>
        <w:rPr>
          <w:rFonts w:ascii="Arial" w:hAnsi="Arial" w:cs="Arial"/>
          <w:b/>
          <w:sz w:val="22"/>
          <w:szCs w:val="22"/>
        </w:rPr>
        <w:t xml:space="preserve">Three GA settings were compared:</w:t>
      </w:r>
      <w:r>
        <w:rPr>
          <w:rFonts w:ascii="Arial" w:hAnsi="Arial" w:cs="Arial"/>
          <w:sz w:val="22"/>
          <w:szCs w:val="22"/>
        </w:rPr>
        <w:t xml:space="preserve"> GA-A (population 20, mutation 0.002), GA-B (population 30, mutation 0.002) and GA-C (population 20, mutation 0.010). The setting with the best validation fitness was selected, and only then was the test set used.</w:t>
      </w:r>
    </w:p>
    <w:p>
      <w:pPr>
        <w:numPr>
          <w:ilvl w:val="0"/>
          <w:numId w:val="90"/>
        </w:numPr>
        <w:spacing w:before="0" w:after="80" w:line="276" w:lineRule="auto"/>
        <w:jc w:val="both"/>
      </w:pPr>
      <w:r>
        <w:rPr>
          <w:rFonts w:ascii="Arial" w:hAnsi="Arial" w:cs="Arial"/>
          <w:b/>
          <w:sz w:val="22"/>
          <w:szCs w:val="22"/>
        </w:rPr>
        <w:t xml:space="preserve">Implementation and hardware:</w:t>
      </w:r>
      <w:r>
        <w:rPr>
          <w:rFonts w:ascii="Arial" w:hAnsi="Arial" w:cs="Arial"/>
          <w:sz w:val="22"/>
          <w:szCs w:val="22"/>
        </w:rPr>
        <w:t xml:space="preserve"> Google Colab, Tesla T4 GPU. RBF kernel matrices are computed on the GPU with PyTorch and solved with scikit-learn's </w:t>
      </w:r>
      <w:r>
        <w:rPr>
          <w:rFonts w:ascii="Consolas" w:hAnsi="Consolas" w:cs="Consolas"/>
          <w:sz w:val="22"/>
          <w:szCs w:val="22"/>
        </w:rPr>
        <w:t xml:space="preserve">SVC(kernel="precomputed")</w:t>
      </w:r>
      <w:r>
        <w:rPr>
          <w:rFonts w:ascii="Arial" w:hAnsi="Arial" w:cs="Arial"/>
          <w:sz w:val="22"/>
          <w:szCs w:val="22"/>
        </w:rPr>
        <w:t xml:space="preserve">. Random seed 42 throughout.</w:t>
      </w:r>
    </w:p>
    <w:p>
      <w:pPr>
        <w:keepNext/>
        <w:spacing w:before="120" w:after="80" w:line="276" w:lineRule="auto"/>
        <w:jc w:val="left"/>
      </w:pPr>
      <w:r>
        <w:rPr>
          <w:rFonts w:ascii="Arial" w:hAnsi="Arial" w:cs="Arial"/>
          <w:b/>
          <w:sz w:val="22"/>
          <w:szCs w:val="22"/>
        </w:rPr>
        <w:t xml:space="preserve">2.3 Experimental configuration</w:t>
      </w:r>
    </w:p>
    <w:p>
      <w:pPr>
        <w:keepNext/>
        <w:spacing w:before="160" w:after="80" w:line="276" w:lineRule="auto"/>
        <w:jc w:val="center"/>
      </w:pPr>
      <w:r>
        <w:rPr>
          <w:rFonts w:ascii="Arial" w:hAnsi="Arial" w:cs="Arial"/>
          <w:b/>
          <w:sz w:val="19"/>
          <w:szCs w:val="19"/>
        </w:rPr>
        <w:t xml:space="preserve">Table 1. Experimental configuration and HOG feature-extraction parameters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500"/>
        <w:gridCol w:w="3430"/>
        <w:gridCol w:w="3430"/>
      </w:tblGrid>
      <w:tr>
        <w:trPr>
          <w:cantSplit/>
          <w:tblHeader/>
        </w:trPr>
        <w:tc>
          <w:tcPr>
            <w:tcW w:w="2500" w:type="dxa"/>
            <w:shd w:val="clear" w:color="auto" w:fill="D9E2F3"/>
            <w:vAlign w:val="center"/>
          </w:tcPr>
          <w:p>
            <w:pPr>
              <w:spacing w:before="40" w:after="40"/>
              <w:jc w:val="left"/>
            </w:pPr>
            <w:r>
              <w:rPr>
                <w:rFonts w:ascii="Arial" w:hAnsi="Arial" w:cs="Arial"/>
                <w:b/>
                <w:sz w:val="19"/>
                <w:szCs w:val="19"/>
              </w:rPr>
              <w:t xml:space="preserve">Parameter</w:t>
            </w:r>
          </w:p>
        </w:tc>
        <w:tc>
          <w:tcPr>
            <w:tcW w:w="3430" w:type="dxa"/>
            <w:shd w:val="clear" w:color="auto" w:fill="D9E2F3"/>
            <w:vAlign w:val="center"/>
          </w:tcPr>
          <w:p>
            <w:pPr>
              <w:spacing w:before="40" w:after="40"/>
              <w:jc w:val="center"/>
            </w:pPr>
            <w:r>
              <w:rPr>
                <w:rFonts w:ascii="Arial" w:hAnsi="Arial" w:cs="Arial"/>
                <w:b/>
                <w:sz w:val="19"/>
                <w:szCs w:val="19"/>
              </w:rPr>
              <w:t xml:space="preserve">Baseline: HOG + SVM</w:t>
            </w:r>
          </w:p>
        </w:tc>
        <w:tc>
          <w:tcPr>
            <w:tcW w:w="3430" w:type="dxa"/>
            <w:shd w:val="clear" w:color="auto" w:fill="D9E2F3"/>
            <w:vAlign w:val="center"/>
          </w:tcPr>
          <w:p>
            <w:pPr>
              <w:spacing w:before="40" w:after="40"/>
              <w:jc w:val="center"/>
            </w:pPr>
            <w:r>
              <w:rPr>
                <w:rFonts w:ascii="Arial" w:hAnsi="Arial" w:cs="Arial"/>
                <w:b/>
                <w:sz w:val="19"/>
                <w:szCs w:val="19"/>
              </w:rPr>
              <w:t xml:space="preserve">Proposed: GA-HOG + SVM</w:t>
            </w:r>
          </w:p>
        </w:tc>
      </w:tr>
      <w:tr>
        <w:trPr>
          <w:cantSplit/>
        </w:trPr>
        <w:tc>
          <w:tcPr>
            <w:tcW w:w="2500" w:type="dxa"/>
            <w:vAlign w:val="center"/>
          </w:tcPr>
          <w:p>
            <w:pPr>
              <w:spacing w:before="40" w:after="40"/>
              <w:jc w:val="left"/>
            </w:pPr>
            <w:r>
              <w:rPr>
                <w:rFonts w:ascii="Arial" w:hAnsi="Arial" w:cs="Arial"/>
                <w:sz w:val="19"/>
                <w:szCs w:val="19"/>
              </w:rPr>
              <w:t xml:space="preserve">Medical dataset</w:t>
            </w:r>
          </w:p>
        </w:tc>
        <w:tc>
          <w:tcPr>
            <w:tcW w:w="3430" w:type="dxa"/>
            <w:vAlign w:val="center"/>
          </w:tcPr>
          <w:p>
            <w:pPr>
              <w:spacing w:before="40" w:after="40"/>
              <w:jc w:val="center"/>
            </w:pPr>
            <w:r>
              <w:rPr>
                <w:rFonts w:ascii="Arial" w:hAnsi="Arial" w:cs="Arial"/>
                <w:sz w:val="19"/>
                <w:szCs w:val="19"/>
              </w:rPr>
              <w:t xml:space="preserve">PneumoniaMNIST</w:t>
            </w:r>
          </w:p>
        </w:tc>
        <w:tc>
          <w:tcPr>
            <w:tcW w:w="3430" w:type="dxa"/>
            <w:vAlign w:val="center"/>
          </w:tcPr>
          <w:p>
            <w:pPr>
              <w:spacing w:before="40" w:after="40"/>
              <w:jc w:val="center"/>
            </w:pPr>
            <w:r>
              <w:rPr>
                <w:rFonts w:ascii="Arial" w:hAnsi="Arial" w:cs="Arial"/>
                <w:sz w:val="19"/>
                <w:szCs w:val="19"/>
              </w:rPr>
              <w:t xml:space="preserve">PneumoniaMNIST</w:t>
            </w:r>
          </w:p>
        </w:tc>
      </w:tr>
      <w:tr>
        <w:trPr>
          <w:cantSplit/>
        </w:trPr>
        <w:tc>
          <w:tcPr>
            <w:tcW w:w="2500" w:type="dxa"/>
            <w:vAlign w:val="center"/>
          </w:tcPr>
          <w:p>
            <w:pPr>
              <w:spacing w:before="40" w:after="40"/>
              <w:jc w:val="left"/>
            </w:pPr>
            <w:r>
              <w:rPr>
                <w:rFonts w:ascii="Arial" w:hAnsi="Arial" w:cs="Arial"/>
                <w:sz w:val="19"/>
                <w:szCs w:val="19"/>
              </w:rPr>
              <w:t xml:space="preserve">Image resolution</w:t>
            </w:r>
          </w:p>
        </w:tc>
        <w:tc>
          <w:tcPr>
            <w:tcW w:w="3430" w:type="dxa"/>
            <w:vAlign w:val="center"/>
          </w:tcPr>
          <w:p>
            <w:pPr>
              <w:spacing w:before="40" w:after="40"/>
              <w:jc w:val="center"/>
            </w:pPr>
            <w:r>
              <w:rPr>
                <w:rFonts w:ascii="Arial" w:hAnsi="Arial" w:cs="Arial"/>
                <w:sz w:val="19"/>
                <w:szCs w:val="19"/>
              </w:rPr>
              <w:t xml:space="preserve">128 × 128</w:t>
            </w:r>
          </w:p>
        </w:tc>
        <w:tc>
          <w:tcPr>
            <w:tcW w:w="3430" w:type="dxa"/>
            <w:vAlign w:val="center"/>
          </w:tcPr>
          <w:p>
            <w:pPr>
              <w:spacing w:before="40" w:after="40"/>
              <w:jc w:val="center"/>
            </w:pPr>
            <w:r>
              <w:rPr>
                <w:rFonts w:ascii="Arial" w:hAnsi="Arial" w:cs="Arial"/>
                <w:sz w:val="19"/>
                <w:szCs w:val="19"/>
              </w:rPr>
              <w:t xml:space="preserve">128 × 128</w:t>
            </w:r>
          </w:p>
        </w:tc>
      </w:tr>
      <w:tr>
        <w:trPr>
          <w:cantSplit/>
        </w:trPr>
        <w:tc>
          <w:tcPr>
            <w:tcW w:w="2500" w:type="dxa"/>
            <w:vAlign w:val="center"/>
          </w:tcPr>
          <w:p>
            <w:pPr>
              <w:spacing w:before="40" w:after="40"/>
              <w:jc w:val="left"/>
            </w:pPr>
            <w:r>
              <w:rPr>
                <w:rFonts w:ascii="Arial" w:hAnsi="Arial" w:cs="Arial"/>
                <w:sz w:val="19"/>
                <w:szCs w:val="19"/>
              </w:rPr>
              <w:t xml:space="preserve">HOG orientations</w:t>
            </w:r>
          </w:p>
        </w:tc>
        <w:tc>
          <w:tcPr>
            <w:tcW w:w="3430" w:type="dxa"/>
            <w:vAlign w:val="center"/>
          </w:tcPr>
          <w:p>
            <w:pPr>
              <w:spacing w:before="40" w:after="40"/>
              <w:jc w:val="center"/>
            </w:pPr>
            <w:r>
              <w:rPr>
                <w:rFonts w:ascii="Arial" w:hAnsi="Arial" w:cs="Arial"/>
                <w:sz w:val="19"/>
                <w:szCs w:val="19"/>
              </w:rPr>
              <w:t xml:space="preserve">9</w:t>
            </w:r>
          </w:p>
        </w:tc>
        <w:tc>
          <w:tcPr>
            <w:tcW w:w="3430" w:type="dxa"/>
            <w:vAlign w:val="center"/>
          </w:tcPr>
          <w:p>
            <w:pPr>
              <w:spacing w:before="40" w:after="40"/>
              <w:jc w:val="center"/>
            </w:pPr>
            <w:r>
              <w:rPr>
                <w:rFonts w:ascii="Arial" w:hAnsi="Arial" w:cs="Arial"/>
                <w:sz w:val="19"/>
                <w:szCs w:val="19"/>
              </w:rPr>
              <w:t xml:space="preserve">9</w:t>
            </w:r>
          </w:p>
        </w:tc>
      </w:tr>
      <w:tr>
        <w:trPr>
          <w:cantSplit/>
        </w:trPr>
        <w:tc>
          <w:tcPr>
            <w:tcW w:w="2500" w:type="dxa"/>
            <w:vAlign w:val="center"/>
          </w:tcPr>
          <w:p>
            <w:pPr>
              <w:spacing w:before="40" w:after="40"/>
              <w:jc w:val="left"/>
            </w:pPr>
            <w:r>
              <w:rPr>
                <w:rFonts w:ascii="Arial" w:hAnsi="Arial" w:cs="Arial"/>
                <w:sz w:val="19"/>
                <w:szCs w:val="19"/>
              </w:rPr>
              <w:t xml:space="preserve">Pixels per cell</w:t>
            </w:r>
          </w:p>
        </w:tc>
        <w:tc>
          <w:tcPr>
            <w:tcW w:w="3430" w:type="dxa"/>
            <w:vAlign w:val="center"/>
          </w:tcPr>
          <w:p>
            <w:pPr>
              <w:spacing w:before="40" w:after="40"/>
              <w:jc w:val="center"/>
            </w:pPr>
            <w:r>
              <w:rPr>
                <w:rFonts w:ascii="Arial" w:hAnsi="Arial" w:cs="Arial"/>
                <w:sz w:val="19"/>
                <w:szCs w:val="19"/>
              </w:rPr>
              <w:t xml:space="preserve">8 × 8</w:t>
            </w:r>
          </w:p>
        </w:tc>
        <w:tc>
          <w:tcPr>
            <w:tcW w:w="3430" w:type="dxa"/>
            <w:vAlign w:val="center"/>
          </w:tcPr>
          <w:p>
            <w:pPr>
              <w:spacing w:before="40" w:after="40"/>
              <w:jc w:val="center"/>
            </w:pPr>
            <w:r>
              <w:rPr>
                <w:rFonts w:ascii="Arial" w:hAnsi="Arial" w:cs="Arial"/>
                <w:sz w:val="19"/>
                <w:szCs w:val="19"/>
              </w:rPr>
              <w:t xml:space="preserve">8 × 8</w:t>
            </w:r>
          </w:p>
        </w:tc>
      </w:tr>
      <w:tr>
        <w:trPr>
          <w:cantSplit/>
        </w:trPr>
        <w:tc>
          <w:tcPr>
            <w:tcW w:w="2500" w:type="dxa"/>
            <w:vAlign w:val="center"/>
          </w:tcPr>
          <w:p>
            <w:pPr>
              <w:spacing w:before="40" w:after="40"/>
              <w:jc w:val="left"/>
            </w:pPr>
            <w:r>
              <w:rPr>
                <w:rFonts w:ascii="Arial" w:hAnsi="Arial" w:cs="Arial"/>
                <w:sz w:val="19"/>
                <w:szCs w:val="19"/>
              </w:rPr>
              <w:t xml:space="preserve">Cells per block</w:t>
            </w:r>
          </w:p>
        </w:tc>
        <w:tc>
          <w:tcPr>
            <w:tcW w:w="3430" w:type="dxa"/>
            <w:vAlign w:val="center"/>
          </w:tcPr>
          <w:p>
            <w:pPr>
              <w:spacing w:before="40" w:after="40"/>
              <w:jc w:val="center"/>
            </w:pPr>
            <w:r>
              <w:rPr>
                <w:rFonts w:ascii="Arial" w:hAnsi="Arial" w:cs="Arial"/>
                <w:sz w:val="19"/>
                <w:szCs w:val="19"/>
              </w:rPr>
              <w:t xml:space="preserve">2 × 2</w:t>
            </w:r>
          </w:p>
        </w:tc>
        <w:tc>
          <w:tcPr>
            <w:tcW w:w="3430" w:type="dxa"/>
            <w:vAlign w:val="center"/>
          </w:tcPr>
          <w:p>
            <w:pPr>
              <w:spacing w:before="40" w:after="40"/>
              <w:jc w:val="center"/>
            </w:pPr>
            <w:r>
              <w:rPr>
                <w:rFonts w:ascii="Arial" w:hAnsi="Arial" w:cs="Arial"/>
                <w:sz w:val="19"/>
                <w:szCs w:val="19"/>
              </w:rPr>
              <w:t xml:space="preserve">2 × 2</w:t>
            </w:r>
          </w:p>
        </w:tc>
      </w:tr>
      <w:tr>
        <w:trPr>
          <w:cantSplit/>
        </w:trPr>
        <w:tc>
          <w:tcPr>
            <w:tcW w:w="2500" w:type="dxa"/>
            <w:vAlign w:val="center"/>
          </w:tcPr>
          <w:p>
            <w:pPr>
              <w:spacing w:before="40" w:after="40"/>
              <w:jc w:val="left"/>
            </w:pPr>
            <w:r>
              <w:rPr>
                <w:rFonts w:ascii="Arial" w:hAnsi="Arial" w:cs="Arial"/>
                <w:sz w:val="19"/>
                <w:szCs w:val="19"/>
              </w:rPr>
              <w:t xml:space="preserve">Block normalization</w:t>
            </w:r>
          </w:p>
        </w:tc>
        <w:tc>
          <w:tcPr>
            <w:tcW w:w="3430" w:type="dxa"/>
            <w:vAlign w:val="center"/>
          </w:tcPr>
          <w:p>
            <w:pPr>
              <w:spacing w:before="40" w:after="40"/>
              <w:jc w:val="center"/>
            </w:pPr>
            <w:r>
              <w:rPr>
                <w:rFonts w:ascii="Arial" w:hAnsi="Arial" w:cs="Arial"/>
                <w:sz w:val="19"/>
                <w:szCs w:val="19"/>
              </w:rPr>
              <w:t xml:space="preserve">L2-Hys</w:t>
            </w:r>
          </w:p>
        </w:tc>
        <w:tc>
          <w:tcPr>
            <w:tcW w:w="3430" w:type="dxa"/>
            <w:vAlign w:val="center"/>
          </w:tcPr>
          <w:p>
            <w:pPr>
              <w:spacing w:before="40" w:after="40"/>
              <w:jc w:val="center"/>
            </w:pPr>
            <w:r>
              <w:rPr>
                <w:rFonts w:ascii="Arial" w:hAnsi="Arial" w:cs="Arial"/>
                <w:sz w:val="19"/>
                <w:szCs w:val="19"/>
              </w:rPr>
              <w:t xml:space="preserve">L2-Hys</w:t>
            </w:r>
          </w:p>
        </w:tc>
      </w:tr>
      <w:tr>
        <w:trPr>
          <w:cantSplit/>
        </w:trPr>
        <w:tc>
          <w:tcPr>
            <w:tcW w:w="2500" w:type="dxa"/>
            <w:vAlign w:val="center"/>
          </w:tcPr>
          <w:p>
            <w:pPr>
              <w:spacing w:before="40" w:after="40"/>
              <w:jc w:val="left"/>
            </w:pPr>
            <w:r>
              <w:rPr>
                <w:rFonts w:ascii="Arial" w:hAnsi="Arial" w:cs="Arial"/>
                <w:sz w:val="19"/>
                <w:szCs w:val="19"/>
              </w:rPr>
              <w:t xml:space="preserve">HOG feature dimension</w:t>
            </w:r>
          </w:p>
        </w:tc>
        <w:tc>
          <w:tcPr>
            <w:tcW w:w="3430" w:type="dxa"/>
            <w:vAlign w:val="center"/>
          </w:tcPr>
          <w:p>
            <w:pPr>
              <w:spacing w:before="40" w:after="40"/>
              <w:jc w:val="center"/>
            </w:pPr>
            <w:r>
              <w:rPr>
                <w:rFonts w:ascii="Arial" w:hAnsi="Arial" w:cs="Arial"/>
                <w:sz w:val="19"/>
                <w:szCs w:val="19"/>
              </w:rPr>
              <w:t xml:space="preserve">8100</w:t>
            </w:r>
          </w:p>
        </w:tc>
        <w:tc>
          <w:tcPr>
            <w:tcW w:w="3430" w:type="dxa"/>
            <w:vAlign w:val="center"/>
          </w:tcPr>
          <w:p>
            <w:pPr>
              <w:spacing w:before="40" w:after="40"/>
              <w:jc w:val="center"/>
            </w:pPr>
            <w:r>
              <w:rPr>
                <w:rFonts w:ascii="Arial" w:hAnsi="Arial" w:cs="Arial"/>
                <w:sz w:val="19"/>
                <w:szCs w:val="19"/>
              </w:rPr>
              <w:t xml:space="preserve">8100</w:t>
            </w:r>
          </w:p>
        </w:tc>
      </w:tr>
      <w:tr>
        <w:trPr>
          <w:cantSplit/>
        </w:trPr>
        <w:tc>
          <w:tcPr>
            <w:tcW w:w="2500" w:type="dxa"/>
            <w:vAlign w:val="center"/>
          </w:tcPr>
          <w:p>
            <w:pPr>
              <w:spacing w:before="40" w:after="40"/>
              <w:jc w:val="left"/>
            </w:pPr>
            <w:r>
              <w:rPr>
                <w:rFonts w:ascii="Arial" w:hAnsi="Arial" w:cs="Arial"/>
                <w:sz w:val="19"/>
                <w:szCs w:val="19"/>
              </w:rPr>
              <w:t xml:space="preserve">Feature selection</w:t>
            </w:r>
          </w:p>
        </w:tc>
        <w:tc>
          <w:tcPr>
            <w:tcW w:w="3430" w:type="dxa"/>
            <w:vAlign w:val="center"/>
          </w:tcPr>
          <w:p>
            <w:pPr>
              <w:spacing w:before="40" w:after="40"/>
              <w:jc w:val="center"/>
            </w:pPr>
            <w:r>
              <w:rPr>
                <w:rFonts w:ascii="Arial" w:hAnsi="Arial" w:cs="Arial"/>
                <w:sz w:val="19"/>
                <w:szCs w:val="19"/>
              </w:rPr>
              <w:t xml:space="preserve">None</w:t>
            </w:r>
          </w:p>
        </w:tc>
        <w:tc>
          <w:tcPr>
            <w:tcW w:w="3430" w:type="dxa"/>
            <w:vAlign w:val="center"/>
          </w:tcPr>
          <w:p>
            <w:pPr>
              <w:spacing w:before="40" w:after="40"/>
              <w:jc w:val="center"/>
            </w:pPr>
            <w:r>
              <w:rPr>
                <w:rFonts w:ascii="Arial" w:hAnsi="Arial" w:cs="Arial"/>
                <w:sz w:val="19"/>
                <w:szCs w:val="19"/>
              </w:rPr>
              <w:t xml:space="preserve">Genetic Algorithm (binary feature mask)</w:t>
            </w:r>
          </w:p>
        </w:tc>
      </w:tr>
      <w:tr>
        <w:trPr>
          <w:cantSplit/>
        </w:trPr>
        <w:tc>
          <w:tcPr>
            <w:tcW w:w="2500" w:type="dxa"/>
            <w:vAlign w:val="center"/>
          </w:tcPr>
          <w:p>
            <w:pPr>
              <w:spacing w:before="40" w:after="40"/>
              <w:jc w:val="left"/>
            </w:pPr>
            <w:r>
              <w:rPr>
                <w:rFonts w:ascii="Arial" w:hAnsi="Arial" w:cs="Arial"/>
                <w:sz w:val="19"/>
                <w:szCs w:val="19"/>
              </w:rPr>
              <w:t xml:space="preserve">Classifier</w:t>
            </w:r>
          </w:p>
        </w:tc>
        <w:tc>
          <w:tcPr>
            <w:tcW w:w="3430" w:type="dxa"/>
            <w:vAlign w:val="center"/>
          </w:tcPr>
          <w:p>
            <w:pPr>
              <w:spacing w:before="40" w:after="40"/>
              <w:jc w:val="center"/>
            </w:pPr>
            <w:r>
              <w:rPr>
                <w:rFonts w:ascii="Arial" w:hAnsi="Arial" w:cs="Arial"/>
                <w:sz w:val="19"/>
                <w:szCs w:val="19"/>
              </w:rPr>
              <w:t xml:space="preserve">SVM</w:t>
            </w:r>
          </w:p>
        </w:tc>
        <w:tc>
          <w:tcPr>
            <w:tcW w:w="3430" w:type="dxa"/>
            <w:vAlign w:val="center"/>
          </w:tcPr>
          <w:p>
            <w:pPr>
              <w:spacing w:before="40" w:after="40"/>
              <w:jc w:val="center"/>
            </w:pPr>
            <w:r>
              <w:rPr>
                <w:rFonts w:ascii="Arial" w:hAnsi="Arial" w:cs="Arial"/>
                <w:sz w:val="19"/>
                <w:szCs w:val="19"/>
              </w:rPr>
              <w:t xml:space="preserve">SVM</w:t>
            </w:r>
          </w:p>
        </w:tc>
      </w:tr>
      <w:tr>
        <w:trPr>
          <w:cantSplit/>
        </w:trPr>
        <w:tc>
          <w:tcPr>
            <w:tcW w:w="2500" w:type="dxa"/>
            <w:vAlign w:val="center"/>
          </w:tcPr>
          <w:p>
            <w:pPr>
              <w:spacing w:before="40" w:after="40"/>
              <w:jc w:val="left"/>
            </w:pPr>
            <w:r>
              <w:rPr>
                <w:rFonts w:ascii="Arial" w:hAnsi="Arial" w:cs="Arial"/>
                <w:sz w:val="19"/>
                <w:szCs w:val="19"/>
              </w:rPr>
              <w:t xml:space="preserve">SVM kernel</w:t>
            </w:r>
          </w:p>
        </w:tc>
        <w:tc>
          <w:tcPr>
            <w:tcW w:w="3430" w:type="dxa"/>
            <w:vAlign w:val="center"/>
          </w:tcPr>
          <w:p>
            <w:pPr>
              <w:spacing w:before="40" w:after="40"/>
              <w:jc w:val="center"/>
            </w:pPr>
            <w:r>
              <w:rPr>
                <w:rFonts w:ascii="Arial" w:hAnsi="Arial" w:cs="Arial"/>
                <w:sz w:val="19"/>
                <w:szCs w:val="19"/>
              </w:rPr>
              <w:t xml:space="preserve">RBF</w:t>
            </w:r>
          </w:p>
        </w:tc>
        <w:tc>
          <w:tcPr>
            <w:tcW w:w="3430" w:type="dxa"/>
            <w:vAlign w:val="center"/>
          </w:tcPr>
          <w:p>
            <w:pPr>
              <w:spacing w:before="40" w:after="40"/>
              <w:jc w:val="center"/>
            </w:pPr>
            <w:r>
              <w:rPr>
                <w:rFonts w:ascii="Arial" w:hAnsi="Arial" w:cs="Arial"/>
                <w:sz w:val="19"/>
                <w:szCs w:val="19"/>
              </w:rPr>
              <w:t xml:space="preserve">RBF</w:t>
            </w:r>
          </w:p>
        </w:tc>
      </w:tr>
      <w:tr>
        <w:trPr>
          <w:cantSplit/>
        </w:trPr>
        <w:tc>
          <w:tcPr>
            <w:tcW w:w="2500" w:type="dxa"/>
            <w:vAlign w:val="center"/>
          </w:tcPr>
          <w:p>
            <w:pPr>
              <w:spacing w:before="40" w:after="40"/>
              <w:jc w:val="left"/>
            </w:pPr>
            <w:r>
              <w:rPr>
                <w:rFonts w:ascii="Arial" w:hAnsi="Arial" w:cs="Arial"/>
                <w:sz w:val="19"/>
                <w:szCs w:val="19"/>
              </w:rPr>
              <w:t xml:space="preserve">Class weights</w:t>
            </w:r>
          </w:p>
        </w:tc>
        <w:tc>
          <w:tcPr>
            <w:tcW w:w="3430" w:type="dxa"/>
            <w:vAlign w:val="center"/>
          </w:tcPr>
          <w:p>
            <w:pPr>
              <w:spacing w:before="40" w:after="40"/>
              <w:jc w:val="center"/>
            </w:pPr>
            <w:r>
              <w:rPr>
                <w:rFonts w:ascii="Arial" w:hAnsi="Arial" w:cs="Arial"/>
                <w:sz w:val="19"/>
                <w:szCs w:val="19"/>
              </w:rPr>
              <w:t xml:space="preserve">balanced</w:t>
            </w:r>
          </w:p>
        </w:tc>
        <w:tc>
          <w:tcPr>
            <w:tcW w:w="3430" w:type="dxa"/>
            <w:vAlign w:val="center"/>
          </w:tcPr>
          <w:p>
            <w:pPr>
              <w:spacing w:before="40" w:after="40"/>
              <w:jc w:val="center"/>
            </w:pPr>
            <w:r>
              <w:rPr>
                <w:rFonts w:ascii="Arial" w:hAnsi="Arial" w:cs="Arial"/>
                <w:sz w:val="19"/>
                <w:szCs w:val="19"/>
              </w:rPr>
              <w:t xml:space="preserve">balanced</w:t>
            </w:r>
          </w:p>
        </w:tc>
      </w:tr>
      <w:tr>
        <w:trPr>
          <w:cantSplit/>
        </w:trPr>
        <w:tc>
          <w:tcPr>
            <w:tcW w:w="2500" w:type="dxa"/>
            <w:vAlign w:val="center"/>
          </w:tcPr>
          <w:p>
            <w:pPr>
              <w:spacing w:before="40" w:after="40"/>
              <w:jc w:val="left"/>
            </w:pPr>
            <w:r>
              <w:rPr>
                <w:rFonts w:ascii="Arial" w:hAnsi="Arial" w:cs="Arial"/>
                <w:sz w:val="19"/>
                <w:szCs w:val="19"/>
              </w:rPr>
              <w:t xml:space="preserve">Hyperparameter tuning</w:t>
            </w:r>
          </w:p>
        </w:tc>
        <w:tc>
          <w:tcPr>
            <w:tcW w:w="3430" w:type="dxa"/>
            <w:vAlign w:val="center"/>
          </w:tcPr>
          <w:p>
            <w:pPr>
              <w:spacing w:before="40" w:after="40"/>
              <w:jc w:val="center"/>
            </w:pPr>
            <w:r>
              <w:rPr>
                <w:rFonts w:ascii="Arial" w:hAnsi="Arial" w:cs="Arial"/>
                <w:sz w:val="19"/>
                <w:szCs w:val="19"/>
              </w:rPr>
              <w:t xml:space="preserve">Validation set (C, gamma)</w:t>
            </w:r>
          </w:p>
        </w:tc>
        <w:tc>
          <w:tcPr>
            <w:tcW w:w="3430" w:type="dxa"/>
            <w:vAlign w:val="center"/>
          </w:tcPr>
          <w:p>
            <w:pPr>
              <w:spacing w:before="40" w:after="40"/>
              <w:jc w:val="center"/>
            </w:pPr>
            <w:r>
              <w:rPr>
                <w:rFonts w:ascii="Arial" w:hAnsi="Arial" w:cs="Arial"/>
                <w:sz w:val="19"/>
                <w:szCs w:val="19"/>
              </w:rPr>
              <w:t xml:space="preserve">Validation set (C, gamma)</w:t>
            </w:r>
          </w:p>
        </w:tc>
      </w:tr>
      <w:tr>
        <w:trPr>
          <w:cantSplit/>
        </w:trPr>
        <w:tc>
          <w:tcPr>
            <w:tcW w:w="2500" w:type="dxa"/>
            <w:vAlign w:val="center"/>
          </w:tcPr>
          <w:p>
            <w:pPr>
              <w:spacing w:before="40" w:after="40"/>
              <w:jc w:val="left"/>
            </w:pPr>
            <w:r>
              <w:rPr>
                <w:rFonts w:ascii="Arial" w:hAnsi="Arial" w:cs="Arial"/>
                <w:sz w:val="19"/>
                <w:szCs w:val="19"/>
              </w:rPr>
              <w:t xml:space="preserve">Data split</w:t>
            </w:r>
          </w:p>
        </w:tc>
        <w:tc>
          <w:tcPr>
            <w:tcW w:w="3430" w:type="dxa"/>
            <w:vAlign w:val="center"/>
          </w:tcPr>
          <w:p>
            <w:pPr>
              <w:spacing w:before="40" w:after="40"/>
              <w:jc w:val="center"/>
            </w:pPr>
            <w:r>
              <w:rPr>
                <w:rFonts w:ascii="Arial" w:hAnsi="Arial" w:cs="Arial"/>
                <w:sz w:val="19"/>
                <w:szCs w:val="19"/>
              </w:rPr>
              <w:t xml:space="preserve">Identical fixed split: 3,882 / 524 / 624 (train / val / test)</w:t>
            </w:r>
          </w:p>
        </w:tc>
        <w:tc>
          <w:tcPr>
            <w:tcW w:w="3430" w:type="dxa"/>
            <w:vAlign w:val="center"/>
          </w:tcPr>
          <w:p>
            <w:pPr>
              <w:spacing w:before="40" w:after="40"/>
              <w:jc w:val="center"/>
            </w:pPr>
            <w:r>
              <w:rPr>
                <w:rFonts w:ascii="Arial" w:hAnsi="Arial" w:cs="Arial"/>
                <w:sz w:val="19"/>
                <w:szCs w:val="19"/>
              </w:rPr>
              <w:t xml:space="preserve">Identical fixed split: 3,882 / 524 / 624 (train / val / test)</w:t>
            </w:r>
          </w:p>
        </w:tc>
      </w:tr>
      <w:tr>
        <w:trPr>
          <w:cantSplit/>
        </w:trPr>
        <w:tc>
          <w:tcPr>
            <w:tcW w:w="2500" w:type="dxa"/>
            <w:vAlign w:val="center"/>
          </w:tcPr>
          <w:p>
            <w:pPr>
              <w:spacing w:before="40" w:after="40"/>
              <w:jc w:val="left"/>
            </w:pPr>
            <w:r>
              <w:rPr>
                <w:rFonts w:ascii="Arial" w:hAnsi="Arial" w:cs="Arial"/>
                <w:sz w:val="19"/>
                <w:szCs w:val="19"/>
              </w:rPr>
              <w:t xml:space="preserve">Random seed</w:t>
            </w:r>
          </w:p>
        </w:tc>
        <w:tc>
          <w:tcPr>
            <w:tcW w:w="3430" w:type="dxa"/>
            <w:vAlign w:val="center"/>
          </w:tcPr>
          <w:p>
            <w:pPr>
              <w:spacing w:before="40" w:after="40"/>
              <w:jc w:val="center"/>
            </w:pPr>
            <w:r>
              <w:rPr>
                <w:rFonts w:ascii="Arial" w:hAnsi="Arial" w:cs="Arial"/>
                <w:sz w:val="19"/>
                <w:szCs w:val="19"/>
              </w:rPr>
              <w:t xml:space="preserve">Fixed (42)</w:t>
            </w:r>
          </w:p>
        </w:tc>
        <w:tc>
          <w:tcPr>
            <w:tcW w:w="3430" w:type="dxa"/>
            <w:vAlign w:val="center"/>
          </w:tcPr>
          <w:p>
            <w:pPr>
              <w:spacing w:before="40" w:after="40"/>
              <w:jc w:val="center"/>
            </w:pPr>
            <w:r>
              <w:rPr>
                <w:rFonts w:ascii="Arial" w:hAnsi="Arial" w:cs="Arial"/>
                <w:sz w:val="19"/>
                <w:szCs w:val="19"/>
              </w:rPr>
              <w:t xml:space="preserve">Fixed (42)</w:t>
            </w:r>
          </w:p>
        </w:tc>
      </w:tr>
    </w:tbl>
    <w:p>
      <w:pPr>
        <w:spacing w:before="60" w:after="160" w:line="276" w:lineRule="auto"/>
        <w:jc w:val="both"/>
      </w:pPr>
      <w:r>
        <w:rPr>
          <w:rFonts w:ascii="Arial" w:hAnsi="Arial" w:cs="Arial"/>
          <w:i/>
          <w:sz w:val="17"/>
          <w:szCs w:val="17"/>
        </w:rPr>
        <w:t xml:space="preserve">Additional settings that are identical for both pipelines: balanced class weights, HOG feature dimension 8,100, validation-based tuning of C and gamma.</w:t>
      </w:r>
    </w:p>
    <w:p>
      <w:pPr>
        <w:pStyle w:val="Heading2"/>
        <w:keepNext/>
        <w:spacing w:before="240" w:after="120" w:line="276" w:lineRule="auto"/>
        <w:jc w:val="left"/>
      </w:pPr>
      <w:r>
        <w:rPr>
          <w:rFonts w:ascii="Arial" w:hAnsi="Arial" w:cs="Arial"/>
          <w:b/>
          <w:sz w:val="26"/>
          <w:szCs w:val="26"/>
        </w:rPr>
        <w:t xml:space="preserve">3. Experimental Results</w:t>
      </w:r>
    </w:p>
    <w:p>
      <w:pPr>
        <w:keepNext/>
        <w:spacing w:before="120" w:after="80" w:line="276" w:lineRule="auto"/>
        <w:jc w:val="left"/>
      </w:pPr>
      <w:r>
        <w:rPr>
          <w:rFonts w:ascii="Arial" w:hAnsi="Arial" w:cs="Arial"/>
          <w:b/>
          <w:sz w:val="22"/>
          <w:szCs w:val="22"/>
        </w:rPr>
        <w:t xml:space="preserve">3.1 Main comparison on the test set</w:t>
      </w:r>
    </w:p>
    <w:p>
      <w:pPr>
        <w:keepNext/>
        <w:spacing w:before="160" w:after="80" w:line="276" w:lineRule="auto"/>
        <w:jc w:val="center"/>
      </w:pPr>
      <w:r>
        <w:rPr>
          <w:rFonts w:ascii="Arial" w:hAnsi="Arial" w:cs="Arial"/>
          <w:b/>
          <w:sz w:val="19"/>
          <w:szCs w:val="19"/>
        </w:rPr>
        <w:t xml:space="preserve">Table 2. Main performance comparison: without GA versus with GA (test set, 624 images)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300"/>
        <w:gridCol w:w="2020"/>
        <w:gridCol w:w="2020"/>
        <w:gridCol w:w="2020"/>
      </w:tblGrid>
      <w:tr>
        <w:trPr>
          <w:cantSplit/>
          <w:tblHeader/>
        </w:trPr>
        <w:tc>
          <w:tcPr>
            <w:tcW w:w="3300" w:type="dxa"/>
            <w:shd w:val="clear" w:color="auto" w:fill="D9E2F3"/>
            <w:vAlign w:val="center"/>
          </w:tcPr>
          <w:p>
            <w:pPr>
              <w:spacing w:before="40" w:after="40"/>
              <w:jc w:val="left"/>
            </w:pPr>
            <w:r>
              <w:rPr>
                <w:rFonts w:ascii="Arial" w:hAnsi="Arial" w:cs="Arial"/>
                <w:b/>
                <w:sz w:val="19"/>
                <w:szCs w:val="19"/>
              </w:rPr>
              <w:t xml:space="preserve">Metric</w:t>
            </w:r>
          </w:p>
        </w:tc>
        <w:tc>
          <w:tcPr>
            <w:tcW w:w="2020" w:type="dxa"/>
            <w:shd w:val="clear" w:color="auto" w:fill="D9E2F3"/>
            <w:vAlign w:val="center"/>
          </w:tcPr>
          <w:p>
            <w:pPr>
              <w:spacing w:before="40" w:after="40"/>
              <w:jc w:val="center"/>
            </w:pPr>
            <w:r>
              <w:rPr>
                <w:rFonts w:ascii="Arial" w:hAnsi="Arial" w:cs="Arial"/>
                <w:b/>
                <w:sz w:val="19"/>
                <w:szCs w:val="19"/>
              </w:rPr>
              <w:t xml:space="preserve">HOG + SVM (Baseline)</w:t>
            </w:r>
          </w:p>
        </w:tc>
        <w:tc>
          <w:tcPr>
            <w:tcW w:w="2020" w:type="dxa"/>
            <w:shd w:val="clear" w:color="auto" w:fill="D9E2F3"/>
            <w:vAlign w:val="center"/>
          </w:tcPr>
          <w:p>
            <w:pPr>
              <w:spacing w:before="40" w:after="40"/>
              <w:jc w:val="center"/>
            </w:pPr>
            <w:r>
              <w:rPr>
                <w:rFonts w:ascii="Arial" w:hAnsi="Arial" w:cs="Arial"/>
                <w:b/>
                <w:sz w:val="19"/>
                <w:szCs w:val="19"/>
              </w:rPr>
              <w:t xml:space="preserve">GA-HOG + SVM (Proposed)</w:t>
            </w:r>
          </w:p>
        </w:tc>
        <w:tc>
          <w:tcPr>
            <w:tcW w:w="2020" w:type="dxa"/>
            <w:shd w:val="clear" w:color="auto" w:fill="D9E2F3"/>
            <w:vAlign w:val="center"/>
          </w:tcPr>
          <w:p>
            <w:pPr>
              <w:spacing w:before="40" w:after="40"/>
              <w:jc w:val="center"/>
            </w:pPr>
            <w:r>
              <w:rPr>
                <w:rFonts w:ascii="Arial" w:hAnsi="Arial" w:cs="Arial"/>
                <w:b/>
                <w:sz w:val="19"/>
                <w:szCs w:val="19"/>
              </w:rPr>
              <w:t xml:space="preserve">Improvement</w:t>
            </w:r>
          </w:p>
        </w:tc>
      </w:tr>
      <w:tr>
        <w:trPr>
          <w:cantSplit/>
        </w:trPr>
        <w:tc>
          <w:tcPr>
            <w:tcW w:w="3300" w:type="dxa"/>
            <w:vAlign w:val="center"/>
          </w:tcPr>
          <w:p>
            <w:pPr>
              <w:spacing w:before="40" w:after="40"/>
              <w:jc w:val="left"/>
            </w:pPr>
            <w:r>
              <w:rPr>
                <w:rFonts w:ascii="Arial" w:hAnsi="Arial" w:cs="Arial"/>
                <w:sz w:val="19"/>
                <w:szCs w:val="19"/>
              </w:rPr>
              <w:t xml:space="preserve">Accuracy (%)</w:t>
            </w:r>
          </w:p>
        </w:tc>
        <w:tc>
          <w:tcPr>
            <w:tcW w:w="2020" w:type="dxa"/>
            <w:vAlign w:val="center"/>
          </w:tcPr>
          <w:p>
            <w:pPr>
              <w:spacing w:before="40" w:after="40"/>
              <w:jc w:val="center"/>
            </w:pPr>
            <w:r>
              <w:rPr>
                <w:rFonts w:ascii="Arial" w:hAnsi="Arial" w:cs="Arial"/>
                <w:sz w:val="19"/>
                <w:szCs w:val="19"/>
              </w:rPr>
              <w:t xml:space="preserve">81.57</w:t>
            </w:r>
          </w:p>
        </w:tc>
        <w:tc>
          <w:tcPr>
            <w:tcW w:w="2020" w:type="dxa"/>
            <w:vAlign w:val="center"/>
          </w:tcPr>
          <w:p>
            <w:pPr>
              <w:spacing w:before="40" w:after="40"/>
              <w:jc w:val="center"/>
            </w:pPr>
            <w:r>
              <w:rPr>
                <w:rFonts w:ascii="Arial" w:hAnsi="Arial" w:cs="Arial"/>
                <w:sz w:val="19"/>
                <w:szCs w:val="19"/>
              </w:rPr>
              <w:t xml:space="preserve">84.78</w:t>
            </w:r>
          </w:p>
        </w:tc>
        <w:tc>
          <w:tcPr>
            <w:tcW w:w="2020" w:type="dxa"/>
            <w:vAlign w:val="center"/>
          </w:tcPr>
          <w:p>
            <w:pPr>
              <w:spacing w:before="40" w:after="40"/>
              <w:jc w:val="center"/>
            </w:pPr>
            <w:r>
              <w:rPr>
                <w:rFonts w:ascii="Arial" w:hAnsi="Arial" w:cs="Arial"/>
                <w:sz w:val="19"/>
                <w:szCs w:val="19"/>
              </w:rPr>
              <w:t xml:space="preserve">+3.21</w:t>
            </w:r>
          </w:p>
        </w:tc>
      </w:tr>
      <w:tr>
        <w:trPr>
          <w:cantSplit/>
        </w:trPr>
        <w:tc>
          <w:tcPr>
            <w:tcW w:w="3300" w:type="dxa"/>
            <w:vAlign w:val="center"/>
          </w:tcPr>
          <w:p>
            <w:pPr>
              <w:spacing w:before="40" w:after="40"/>
              <w:jc w:val="left"/>
            </w:pPr>
            <w:r>
              <w:rPr>
                <w:rFonts w:ascii="Arial" w:hAnsi="Arial" w:cs="Arial"/>
                <w:sz w:val="19"/>
                <w:szCs w:val="19"/>
              </w:rPr>
              <w:t xml:space="preserve">Precision (Macro, %)</w:t>
            </w:r>
          </w:p>
        </w:tc>
        <w:tc>
          <w:tcPr>
            <w:tcW w:w="2020" w:type="dxa"/>
            <w:vAlign w:val="center"/>
          </w:tcPr>
          <w:p>
            <w:pPr>
              <w:spacing w:before="40" w:after="40"/>
              <w:jc w:val="center"/>
            </w:pPr>
            <w:r>
              <w:rPr>
                <w:rFonts w:ascii="Arial" w:hAnsi="Arial" w:cs="Arial"/>
                <w:sz w:val="19"/>
                <w:szCs w:val="19"/>
              </w:rPr>
              <w:t xml:space="preserve">88.25</w:t>
            </w:r>
          </w:p>
        </w:tc>
        <w:tc>
          <w:tcPr>
            <w:tcW w:w="2020" w:type="dxa"/>
            <w:vAlign w:val="center"/>
          </w:tcPr>
          <w:p>
            <w:pPr>
              <w:spacing w:before="40" w:after="40"/>
              <w:jc w:val="center"/>
            </w:pPr>
            <w:r>
              <w:rPr>
                <w:rFonts w:ascii="Arial" w:hAnsi="Arial" w:cs="Arial"/>
                <w:sz w:val="19"/>
                <w:szCs w:val="19"/>
              </w:rPr>
              <w:t xml:space="preserve">89.63</w:t>
            </w:r>
          </w:p>
        </w:tc>
        <w:tc>
          <w:tcPr>
            <w:tcW w:w="2020" w:type="dxa"/>
            <w:vAlign w:val="center"/>
          </w:tcPr>
          <w:p>
            <w:pPr>
              <w:spacing w:before="40" w:after="40"/>
              <w:jc w:val="center"/>
            </w:pPr>
            <w:r>
              <w:rPr>
                <w:rFonts w:ascii="Arial" w:hAnsi="Arial" w:cs="Arial"/>
                <w:sz w:val="19"/>
                <w:szCs w:val="19"/>
              </w:rPr>
              <w:t xml:space="preserve">+1.38</w:t>
            </w:r>
          </w:p>
        </w:tc>
      </w:tr>
      <w:tr>
        <w:trPr>
          <w:cantSplit/>
        </w:trPr>
        <w:tc>
          <w:tcPr>
            <w:tcW w:w="3300" w:type="dxa"/>
            <w:vAlign w:val="center"/>
          </w:tcPr>
          <w:p>
            <w:pPr>
              <w:spacing w:before="40" w:after="40"/>
              <w:jc w:val="left"/>
            </w:pPr>
            <w:r>
              <w:rPr>
                <w:rFonts w:ascii="Arial" w:hAnsi="Arial" w:cs="Arial"/>
                <w:sz w:val="19"/>
                <w:szCs w:val="19"/>
              </w:rPr>
              <w:t xml:space="preserve">Recall (Macro, %)</w:t>
            </w:r>
          </w:p>
        </w:tc>
        <w:tc>
          <w:tcPr>
            <w:tcW w:w="2020" w:type="dxa"/>
            <w:vAlign w:val="center"/>
          </w:tcPr>
          <w:p>
            <w:pPr>
              <w:spacing w:before="40" w:after="40"/>
              <w:jc w:val="center"/>
            </w:pPr>
            <w:r>
              <w:rPr>
                <w:rFonts w:ascii="Arial" w:hAnsi="Arial" w:cs="Arial"/>
                <w:sz w:val="19"/>
                <w:szCs w:val="19"/>
              </w:rPr>
              <w:t xml:space="preserve">75.51</w:t>
            </w:r>
          </w:p>
        </w:tc>
        <w:tc>
          <w:tcPr>
            <w:tcW w:w="2020" w:type="dxa"/>
            <w:vAlign w:val="center"/>
          </w:tcPr>
          <w:p>
            <w:pPr>
              <w:spacing w:before="40" w:after="40"/>
              <w:jc w:val="center"/>
            </w:pPr>
            <w:r>
              <w:rPr>
                <w:rFonts w:ascii="Arial" w:hAnsi="Arial" w:cs="Arial"/>
                <w:sz w:val="19"/>
                <w:szCs w:val="19"/>
              </w:rPr>
              <w:t xml:space="preserve">79.87</w:t>
            </w:r>
          </w:p>
        </w:tc>
        <w:tc>
          <w:tcPr>
            <w:tcW w:w="2020" w:type="dxa"/>
            <w:vAlign w:val="center"/>
          </w:tcPr>
          <w:p>
            <w:pPr>
              <w:spacing w:before="40" w:after="40"/>
              <w:jc w:val="center"/>
            </w:pPr>
            <w:r>
              <w:rPr>
                <w:rFonts w:ascii="Arial" w:hAnsi="Arial" w:cs="Arial"/>
                <w:sz w:val="19"/>
                <w:szCs w:val="19"/>
              </w:rPr>
              <w:t xml:space="preserve">+4.36</w:t>
            </w:r>
          </w:p>
        </w:tc>
      </w:tr>
      <w:tr>
        <w:trPr>
          <w:cantSplit/>
        </w:trPr>
        <w:tc>
          <w:tcPr>
            <w:tcW w:w="3300" w:type="dxa"/>
            <w:shd w:val="clear" w:color="auto" w:fill="FFF2CC"/>
            <w:vAlign w:val="center"/>
          </w:tcPr>
          <w:p>
            <w:pPr>
              <w:spacing w:before="40" w:after="40"/>
              <w:jc w:val="left"/>
            </w:pPr>
            <w:r>
              <w:rPr>
                <w:rFonts w:ascii="Arial" w:hAnsi="Arial" w:cs="Arial"/>
                <w:b/>
                <w:sz w:val="19"/>
                <w:szCs w:val="19"/>
              </w:rPr>
              <w:t xml:space="preserve">Macro-F1 (%)</w:t>
            </w:r>
          </w:p>
        </w:tc>
        <w:tc>
          <w:tcPr>
            <w:tcW w:w="2020" w:type="dxa"/>
            <w:shd w:val="clear" w:color="auto" w:fill="FFF2CC"/>
            <w:vAlign w:val="center"/>
          </w:tcPr>
          <w:p>
            <w:pPr>
              <w:spacing w:before="40" w:after="40"/>
              <w:jc w:val="center"/>
            </w:pPr>
            <w:r>
              <w:rPr>
                <w:rFonts w:ascii="Arial" w:hAnsi="Arial" w:cs="Arial"/>
                <w:b/>
                <w:sz w:val="19"/>
                <w:szCs w:val="19"/>
              </w:rPr>
              <w:t xml:space="preserve">77.36</w:t>
            </w:r>
          </w:p>
        </w:tc>
        <w:tc>
          <w:tcPr>
            <w:tcW w:w="2020" w:type="dxa"/>
            <w:shd w:val="clear" w:color="auto" w:fill="FFF2CC"/>
            <w:vAlign w:val="center"/>
          </w:tcPr>
          <w:p>
            <w:pPr>
              <w:spacing w:before="40" w:after="40"/>
              <w:jc w:val="center"/>
            </w:pPr>
            <w:r>
              <w:rPr>
                <w:rFonts w:ascii="Arial" w:hAnsi="Arial" w:cs="Arial"/>
                <w:b/>
                <w:sz w:val="19"/>
                <w:szCs w:val="19"/>
              </w:rPr>
              <w:t xml:space="preserve">81.95</w:t>
            </w:r>
          </w:p>
        </w:tc>
        <w:tc>
          <w:tcPr>
            <w:tcW w:w="2020" w:type="dxa"/>
            <w:shd w:val="clear" w:color="auto" w:fill="FFF2CC"/>
            <w:vAlign w:val="center"/>
          </w:tcPr>
          <w:p>
            <w:pPr>
              <w:spacing w:before="40" w:after="40"/>
              <w:jc w:val="center"/>
            </w:pPr>
            <w:r>
              <w:rPr>
                <w:rFonts w:ascii="Arial" w:hAnsi="Arial" w:cs="Arial"/>
                <w:b/>
                <w:sz w:val="19"/>
                <w:szCs w:val="19"/>
              </w:rPr>
              <w:t xml:space="preserve">+4.58</w:t>
            </w:r>
          </w:p>
        </w:tc>
      </w:tr>
      <w:tr>
        <w:trPr>
          <w:cantSplit/>
        </w:trPr>
        <w:tc>
          <w:tcPr>
            <w:tcW w:w="3300" w:type="dxa"/>
            <w:vAlign w:val="center"/>
          </w:tcPr>
          <w:p>
            <w:pPr>
              <w:spacing w:before="40" w:after="40"/>
              <w:jc w:val="left"/>
            </w:pPr>
            <w:r>
              <w:rPr>
                <w:rFonts w:ascii="Arial" w:hAnsi="Arial" w:cs="Arial"/>
                <w:sz w:val="19"/>
                <w:szCs w:val="19"/>
              </w:rPr>
              <w:t xml:space="preserve">Weighted-F1 (%)</w:t>
            </w:r>
          </w:p>
        </w:tc>
        <w:tc>
          <w:tcPr>
            <w:tcW w:w="2020" w:type="dxa"/>
            <w:vAlign w:val="center"/>
          </w:tcPr>
          <w:p>
            <w:pPr>
              <w:spacing w:before="40" w:after="40"/>
              <w:jc w:val="center"/>
            </w:pPr>
            <w:r>
              <w:rPr>
                <w:rFonts w:ascii="Arial" w:hAnsi="Arial" w:cs="Arial"/>
                <w:sz w:val="19"/>
                <w:szCs w:val="19"/>
              </w:rPr>
              <w:t xml:space="preserve">79.80</w:t>
            </w:r>
          </w:p>
        </w:tc>
        <w:tc>
          <w:tcPr>
            <w:tcW w:w="2020" w:type="dxa"/>
            <w:vAlign w:val="center"/>
          </w:tcPr>
          <w:p>
            <w:pPr>
              <w:spacing w:before="40" w:after="40"/>
              <w:jc w:val="center"/>
            </w:pPr>
            <w:r>
              <w:rPr>
                <w:rFonts w:ascii="Arial" w:hAnsi="Arial" w:cs="Arial"/>
                <w:sz w:val="19"/>
                <w:szCs w:val="19"/>
              </w:rPr>
              <w:t xml:space="preserve">83.73</w:t>
            </w:r>
          </w:p>
        </w:tc>
        <w:tc>
          <w:tcPr>
            <w:tcW w:w="2020" w:type="dxa"/>
            <w:vAlign w:val="center"/>
          </w:tcPr>
          <w:p>
            <w:pPr>
              <w:spacing w:before="40" w:after="40"/>
              <w:jc w:val="center"/>
            </w:pPr>
            <w:r>
              <w:rPr>
                <w:rFonts w:ascii="Arial" w:hAnsi="Arial" w:cs="Arial"/>
                <w:sz w:val="19"/>
                <w:szCs w:val="19"/>
              </w:rPr>
              <w:t xml:space="preserve">+3.93</w:t>
            </w:r>
          </w:p>
        </w:tc>
      </w:tr>
      <w:tr>
        <w:trPr>
          <w:cantSplit/>
        </w:trPr>
        <w:tc>
          <w:tcPr>
            <w:tcW w:w="3300" w:type="dxa"/>
            <w:shd w:val="clear" w:color="auto" w:fill="FFF2CC"/>
            <w:vAlign w:val="center"/>
          </w:tcPr>
          <w:p>
            <w:pPr>
              <w:spacing w:before="40" w:after="40"/>
              <w:jc w:val="left"/>
            </w:pPr>
            <w:r>
              <w:rPr>
                <w:rFonts w:ascii="Arial" w:hAnsi="Arial" w:cs="Arial"/>
                <w:b/>
                <w:sz w:val="19"/>
                <w:szCs w:val="19"/>
              </w:rPr>
              <w:t xml:space="preserve">Balanced accuracy (%)</w:t>
            </w:r>
          </w:p>
        </w:tc>
        <w:tc>
          <w:tcPr>
            <w:tcW w:w="2020" w:type="dxa"/>
            <w:shd w:val="clear" w:color="auto" w:fill="FFF2CC"/>
            <w:vAlign w:val="center"/>
          </w:tcPr>
          <w:p>
            <w:pPr>
              <w:spacing w:before="40" w:after="40"/>
              <w:jc w:val="center"/>
            </w:pPr>
            <w:r>
              <w:rPr>
                <w:rFonts w:ascii="Arial" w:hAnsi="Arial" w:cs="Arial"/>
                <w:b/>
                <w:sz w:val="19"/>
                <w:szCs w:val="19"/>
              </w:rPr>
              <w:t xml:space="preserve">75.51</w:t>
            </w:r>
          </w:p>
        </w:tc>
        <w:tc>
          <w:tcPr>
            <w:tcW w:w="2020" w:type="dxa"/>
            <w:shd w:val="clear" w:color="auto" w:fill="FFF2CC"/>
            <w:vAlign w:val="center"/>
          </w:tcPr>
          <w:p>
            <w:pPr>
              <w:spacing w:before="40" w:after="40"/>
              <w:jc w:val="center"/>
            </w:pPr>
            <w:r>
              <w:rPr>
                <w:rFonts w:ascii="Arial" w:hAnsi="Arial" w:cs="Arial"/>
                <w:b/>
                <w:sz w:val="19"/>
                <w:szCs w:val="19"/>
              </w:rPr>
              <w:t xml:space="preserve">79.87</w:t>
            </w:r>
          </w:p>
        </w:tc>
        <w:tc>
          <w:tcPr>
            <w:tcW w:w="2020" w:type="dxa"/>
            <w:shd w:val="clear" w:color="auto" w:fill="FFF2CC"/>
            <w:vAlign w:val="center"/>
          </w:tcPr>
          <w:p>
            <w:pPr>
              <w:spacing w:before="40" w:after="40"/>
              <w:jc w:val="center"/>
            </w:pPr>
            <w:r>
              <w:rPr>
                <w:rFonts w:ascii="Arial" w:hAnsi="Arial" w:cs="Arial"/>
                <w:b/>
                <w:sz w:val="19"/>
                <w:szCs w:val="19"/>
              </w:rPr>
              <w:t xml:space="preserve">+4.36</w:t>
            </w:r>
          </w:p>
        </w:tc>
      </w:tr>
      <w:tr>
        <w:trPr>
          <w:cantSplit/>
        </w:trPr>
        <w:tc>
          <w:tcPr>
            <w:tcW w:w="3300" w:type="dxa"/>
            <w:vAlign w:val="center"/>
          </w:tcPr>
          <w:p>
            <w:pPr>
              <w:spacing w:before="40" w:after="40"/>
              <w:jc w:val="left"/>
            </w:pPr>
            <w:r>
              <w:rPr>
                <w:rFonts w:ascii="Arial" w:hAnsi="Arial" w:cs="Arial"/>
                <w:sz w:val="19"/>
                <w:szCs w:val="19"/>
              </w:rPr>
              <w:t xml:space="preserve">Specificity (Macro, %)</w:t>
            </w:r>
          </w:p>
        </w:tc>
        <w:tc>
          <w:tcPr>
            <w:tcW w:w="2020" w:type="dxa"/>
            <w:vAlign w:val="center"/>
          </w:tcPr>
          <w:p>
            <w:pPr>
              <w:spacing w:before="40" w:after="40"/>
              <w:jc w:val="center"/>
            </w:pPr>
            <w:r>
              <w:rPr>
                <w:rFonts w:ascii="Arial" w:hAnsi="Arial" w:cs="Arial"/>
                <w:sz w:val="19"/>
                <w:szCs w:val="19"/>
              </w:rPr>
              <w:t xml:space="preserve">75.51</w:t>
            </w:r>
          </w:p>
        </w:tc>
        <w:tc>
          <w:tcPr>
            <w:tcW w:w="2020" w:type="dxa"/>
            <w:vAlign w:val="center"/>
          </w:tcPr>
          <w:p>
            <w:pPr>
              <w:spacing w:before="40" w:after="40"/>
              <w:jc w:val="center"/>
            </w:pPr>
            <w:r>
              <w:rPr>
                <w:rFonts w:ascii="Arial" w:hAnsi="Arial" w:cs="Arial"/>
                <w:sz w:val="19"/>
                <w:szCs w:val="19"/>
              </w:rPr>
              <w:t xml:space="preserve">79.87</w:t>
            </w:r>
          </w:p>
        </w:tc>
        <w:tc>
          <w:tcPr>
            <w:tcW w:w="2020" w:type="dxa"/>
            <w:vAlign w:val="center"/>
          </w:tcPr>
          <w:p>
            <w:pPr>
              <w:spacing w:before="40" w:after="40"/>
              <w:jc w:val="center"/>
            </w:pPr>
            <w:r>
              <w:rPr>
                <w:rFonts w:ascii="Arial" w:hAnsi="Arial" w:cs="Arial"/>
                <w:sz w:val="19"/>
                <w:szCs w:val="19"/>
              </w:rPr>
              <w:t xml:space="preserve">+4.36</w:t>
            </w:r>
          </w:p>
        </w:tc>
      </w:tr>
      <w:tr>
        <w:trPr>
          <w:cantSplit/>
        </w:trPr>
        <w:tc>
          <w:tcPr>
            <w:tcW w:w="3300" w:type="dxa"/>
            <w:vAlign w:val="center"/>
          </w:tcPr>
          <w:p>
            <w:pPr>
              <w:spacing w:before="40" w:after="40"/>
              <w:jc w:val="left"/>
            </w:pPr>
            <w:r>
              <w:rPr>
                <w:rFonts w:ascii="Arial" w:hAnsi="Arial" w:cs="Arial"/>
                <w:sz w:val="19"/>
                <w:szCs w:val="19"/>
              </w:rPr>
              <w:t xml:space="preserve">Cohen's kappa</w:t>
            </w:r>
          </w:p>
        </w:tc>
        <w:tc>
          <w:tcPr>
            <w:tcW w:w="2020" w:type="dxa"/>
            <w:vAlign w:val="center"/>
          </w:tcPr>
          <w:p>
            <w:pPr>
              <w:spacing w:before="40" w:after="40"/>
              <w:jc w:val="center"/>
            </w:pPr>
            <w:r>
              <w:rPr>
                <w:rFonts w:ascii="Arial" w:hAnsi="Arial" w:cs="Arial"/>
                <w:sz w:val="19"/>
                <w:szCs w:val="19"/>
              </w:rPr>
              <w:t xml:space="preserve">0.565</w:t>
            </w:r>
          </w:p>
        </w:tc>
        <w:tc>
          <w:tcPr>
            <w:tcW w:w="2020" w:type="dxa"/>
            <w:vAlign w:val="center"/>
          </w:tcPr>
          <w:p>
            <w:pPr>
              <w:spacing w:before="40" w:after="40"/>
              <w:jc w:val="center"/>
            </w:pPr>
            <w:r>
              <w:rPr>
                <w:rFonts w:ascii="Arial" w:hAnsi="Arial" w:cs="Arial"/>
                <w:sz w:val="19"/>
                <w:szCs w:val="19"/>
              </w:rPr>
              <w:t xml:space="preserve">0.648</w:t>
            </w:r>
          </w:p>
        </w:tc>
        <w:tc>
          <w:tcPr>
            <w:tcW w:w="2020" w:type="dxa"/>
            <w:vAlign w:val="center"/>
          </w:tcPr>
          <w:p>
            <w:pPr>
              <w:spacing w:before="40" w:after="40"/>
              <w:jc w:val="center"/>
            </w:pPr>
            <w:r>
              <w:rPr>
                <w:rFonts w:ascii="Arial" w:hAnsi="Arial" w:cs="Arial"/>
                <w:sz w:val="19"/>
                <w:szCs w:val="19"/>
              </w:rPr>
              <w:t xml:space="preserve">+0.083</w:t>
            </w:r>
          </w:p>
        </w:tc>
      </w:tr>
      <w:tr>
        <w:trPr>
          <w:cantSplit/>
        </w:trPr>
        <w:tc>
          <w:tcPr>
            <w:tcW w:w="3300" w:type="dxa"/>
            <w:vAlign w:val="center"/>
          </w:tcPr>
          <w:p>
            <w:pPr>
              <w:spacing w:before="40" w:after="40"/>
              <w:jc w:val="left"/>
            </w:pPr>
            <w:r>
              <w:rPr>
                <w:rFonts w:ascii="Arial" w:hAnsi="Arial" w:cs="Arial"/>
                <w:sz w:val="19"/>
                <w:szCs w:val="19"/>
              </w:rPr>
              <w:t xml:space="preserve">Matthews correlation coefficient (MCC)</w:t>
            </w:r>
          </w:p>
        </w:tc>
        <w:tc>
          <w:tcPr>
            <w:tcW w:w="2020" w:type="dxa"/>
            <w:vAlign w:val="center"/>
          </w:tcPr>
          <w:p>
            <w:pPr>
              <w:spacing w:before="40" w:after="40"/>
              <w:jc w:val="center"/>
            </w:pPr>
            <w:r>
              <w:rPr>
                <w:rFonts w:ascii="Arial" w:hAnsi="Arial" w:cs="Arial"/>
                <w:sz w:val="19"/>
                <w:szCs w:val="19"/>
              </w:rPr>
              <w:t xml:space="preserve">0.625</w:t>
            </w:r>
          </w:p>
        </w:tc>
        <w:tc>
          <w:tcPr>
            <w:tcW w:w="2020" w:type="dxa"/>
            <w:vAlign w:val="center"/>
          </w:tcPr>
          <w:p>
            <w:pPr>
              <w:spacing w:before="40" w:after="40"/>
              <w:jc w:val="center"/>
            </w:pPr>
            <w:r>
              <w:rPr>
                <w:rFonts w:ascii="Arial" w:hAnsi="Arial" w:cs="Arial"/>
                <w:sz w:val="19"/>
                <w:szCs w:val="19"/>
              </w:rPr>
              <w:t xml:space="preserve">0.688</w:t>
            </w:r>
          </w:p>
        </w:tc>
        <w:tc>
          <w:tcPr>
            <w:tcW w:w="2020" w:type="dxa"/>
            <w:vAlign w:val="center"/>
          </w:tcPr>
          <w:p>
            <w:pPr>
              <w:spacing w:before="40" w:after="40"/>
              <w:jc w:val="center"/>
            </w:pPr>
            <w:r>
              <w:rPr>
                <w:rFonts w:ascii="Arial" w:hAnsi="Arial" w:cs="Arial"/>
                <w:sz w:val="19"/>
                <w:szCs w:val="19"/>
              </w:rPr>
              <w:t xml:space="preserve">+0.063</w:t>
            </w:r>
          </w:p>
        </w:tc>
      </w:tr>
    </w:tbl>
    <w:p>
      <w:pPr>
        <w:spacing w:before="60" w:after="160" w:line="276" w:lineRule="auto"/>
        <w:jc w:val="both"/>
      </w:pPr>
      <w:r>
        <w:rPr>
          <w:rFonts w:ascii="Arial" w:hAnsi="Arial" w:cs="Arial"/>
          <w:i/>
          <w:sz w:val="17"/>
          <w:szCs w:val="17"/>
        </w:rPr>
        <w:t xml:space="preserve">Improvement = GA-HOG minus baseline (percentage points for % metrics, absolute difference for kappa and MCC). Precision, recall, F1 and specificity are macro-averaged (unweighted mean over the two classes). Specificity is computed one-vs-rest from the confusion matrix for each class and then averaged; with two classes this equals macro recall and balanced accuracy, which is why those three rows are identical.</w:t>
      </w:r>
    </w:p>
    <w:p>
      <w:pPr>
        <w:spacing w:before="0" w:after="120" w:line="276" w:lineRule="auto"/>
        <w:jc w:val="both"/>
      </w:pPr>
      <w:r>
        <w:rPr>
          <w:rFonts w:ascii="Arial" w:hAnsi="Arial" w:cs="Arial"/>
          <w:sz w:val="22"/>
          <w:szCs w:val="22"/>
        </w:rPr>
        <w:t xml:space="preserve">The GA-selected features improve every metric. The largest gains are in macro-recall / balanced accuracy / specificity (+4.36 points) and macro-F1 (+4.58 points). A paired bootstrap on the test set (2,000 resamples) gives a macro-F1 difference of +4.60 points with a 95 % interval of +2.70 to +6.74, so the gain is not explained by test-sampling noise alone.</w:t>
      </w:r>
    </w:p>
    <w:p>
      <w:pPr>
        <w:keepNext/>
        <w:spacing w:before="160" w:after="80" w:line="276" w:lineRule="auto"/>
        <w:jc w:val="center"/>
      </w:pPr>
      <w:r>
        <w:rPr>
          <w:rFonts w:ascii="Arial" w:hAnsi="Arial" w:cs="Arial"/>
          <w:b/>
          <w:sz w:val="19"/>
          <w:szCs w:val="19"/>
        </w:rPr>
        <w:t xml:space="preserve">Table 3. Test-set confusion counts and per-class recall</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00"/>
        <w:gridCol w:w="1260"/>
        <w:gridCol w:w="1360"/>
        <w:gridCol w:w="1360"/>
        <w:gridCol w:w="1280"/>
        <w:gridCol w:w="1300"/>
        <w:gridCol w:w="1300"/>
      </w:tblGrid>
      <w:tr>
        <w:trPr>
          <w:cantSplit/>
          <w:tblHeader/>
        </w:trPr>
        <w:tc>
          <w:tcPr>
            <w:tcW w:w="1500" w:type="dxa"/>
            <w:shd w:val="clear" w:color="auto" w:fill="D9E2F3"/>
            <w:vAlign w:val="center"/>
          </w:tcPr>
          <w:p>
            <w:pPr>
              <w:spacing w:before="40" w:after="40"/>
              <w:jc w:val="left"/>
            </w:pPr>
            <w:r>
              <w:rPr>
                <w:rFonts w:ascii="Arial" w:hAnsi="Arial" w:cs="Arial"/>
                <w:b/>
                <w:sz w:val="17"/>
                <w:szCs w:val="17"/>
              </w:rPr>
              <w:t xml:space="preserve">Model</w:t>
            </w:r>
          </w:p>
        </w:tc>
        <w:tc>
          <w:tcPr>
            <w:tcW w:w="1260" w:type="dxa"/>
            <w:shd w:val="clear" w:color="auto" w:fill="D9E2F3"/>
            <w:vAlign w:val="center"/>
          </w:tcPr>
          <w:p>
            <w:pPr>
              <w:spacing w:before="40" w:after="40"/>
              <w:jc w:val="center"/>
            </w:pPr>
            <w:r>
              <w:rPr>
                <w:rFonts w:ascii="Arial" w:hAnsi="Arial" w:cs="Arial"/>
                <w:b/>
                <w:sz w:val="17"/>
                <w:szCs w:val="17"/>
              </w:rPr>
              <w:t xml:space="preserve">TN (Normal correct)</w:t>
            </w:r>
          </w:p>
        </w:tc>
        <w:tc>
          <w:tcPr>
            <w:tcW w:w="1360" w:type="dxa"/>
            <w:shd w:val="clear" w:color="auto" w:fill="D9E2F3"/>
            <w:vAlign w:val="center"/>
          </w:tcPr>
          <w:p>
            <w:pPr>
              <w:spacing w:before="40" w:after="40"/>
              <w:jc w:val="center"/>
            </w:pPr>
            <w:r>
              <w:rPr>
                <w:rFonts w:ascii="Arial" w:hAnsi="Arial" w:cs="Arial"/>
                <w:b/>
                <w:sz w:val="17"/>
                <w:szCs w:val="17"/>
              </w:rPr>
              <w:t xml:space="preserve">FP (Normal as Pneumonia)</w:t>
            </w:r>
          </w:p>
        </w:tc>
        <w:tc>
          <w:tcPr>
            <w:tcW w:w="1360" w:type="dxa"/>
            <w:shd w:val="clear" w:color="auto" w:fill="D9E2F3"/>
            <w:vAlign w:val="center"/>
          </w:tcPr>
          <w:p>
            <w:pPr>
              <w:spacing w:before="40" w:after="40"/>
              <w:jc w:val="center"/>
            </w:pPr>
            <w:r>
              <w:rPr>
                <w:rFonts w:ascii="Arial" w:hAnsi="Arial" w:cs="Arial"/>
                <w:b/>
                <w:sz w:val="17"/>
                <w:szCs w:val="17"/>
              </w:rPr>
              <w:t xml:space="preserve">FN (Pneumonia as Normal)</w:t>
            </w:r>
          </w:p>
        </w:tc>
        <w:tc>
          <w:tcPr>
            <w:tcW w:w="1280" w:type="dxa"/>
            <w:shd w:val="clear" w:color="auto" w:fill="D9E2F3"/>
            <w:vAlign w:val="center"/>
          </w:tcPr>
          <w:p>
            <w:pPr>
              <w:spacing w:before="40" w:after="40"/>
              <w:jc w:val="center"/>
            </w:pPr>
            <w:r>
              <w:rPr>
                <w:rFonts w:ascii="Arial" w:hAnsi="Arial" w:cs="Arial"/>
                <w:b/>
                <w:sz w:val="17"/>
                <w:szCs w:val="17"/>
              </w:rPr>
              <w:t xml:space="preserve">TP (Pneumonia correct)</w:t>
            </w:r>
          </w:p>
        </w:tc>
        <w:tc>
          <w:tcPr>
            <w:tcW w:w="1300" w:type="dxa"/>
            <w:shd w:val="clear" w:color="auto" w:fill="D9E2F3"/>
            <w:vAlign w:val="center"/>
          </w:tcPr>
          <w:p>
            <w:pPr>
              <w:spacing w:before="40" w:after="40"/>
              <w:jc w:val="center"/>
            </w:pPr>
            <w:r>
              <w:rPr>
                <w:rFonts w:ascii="Arial" w:hAnsi="Arial" w:cs="Arial"/>
                <w:b/>
                <w:sz w:val="17"/>
                <w:szCs w:val="17"/>
              </w:rPr>
              <w:t xml:space="preserve">Normal recall</w:t>
            </w:r>
          </w:p>
        </w:tc>
        <w:tc>
          <w:tcPr>
            <w:tcW w:w="1300" w:type="dxa"/>
            <w:shd w:val="clear" w:color="auto" w:fill="D9E2F3"/>
            <w:vAlign w:val="center"/>
          </w:tcPr>
          <w:p>
            <w:pPr>
              <w:spacing w:before="40" w:after="40"/>
              <w:jc w:val="center"/>
            </w:pPr>
            <w:r>
              <w:rPr>
                <w:rFonts w:ascii="Arial" w:hAnsi="Arial" w:cs="Arial"/>
                <w:b/>
                <w:sz w:val="17"/>
                <w:szCs w:val="17"/>
              </w:rPr>
              <w:t xml:space="preserve">Pneumonia recall</w:t>
            </w:r>
          </w:p>
        </w:tc>
      </w:tr>
      <w:tr>
        <w:trPr>
          <w:cantSplit/>
        </w:trPr>
        <w:tc>
          <w:tcPr>
            <w:tcW w:w="1500" w:type="dxa"/>
            <w:vAlign w:val="center"/>
          </w:tcPr>
          <w:p>
            <w:pPr>
              <w:spacing w:before="40" w:after="40"/>
              <w:jc w:val="left"/>
            </w:pPr>
            <w:r>
              <w:rPr>
                <w:rFonts w:ascii="Arial" w:hAnsi="Arial" w:cs="Arial"/>
                <w:sz w:val="17"/>
                <w:szCs w:val="17"/>
              </w:rPr>
              <w:t xml:space="preserve">HOG + SVM</w:t>
            </w:r>
          </w:p>
        </w:tc>
        <w:tc>
          <w:tcPr>
            <w:tcW w:w="1260" w:type="dxa"/>
            <w:vAlign w:val="center"/>
          </w:tcPr>
          <w:p>
            <w:pPr>
              <w:spacing w:before="40" w:after="40"/>
              <w:jc w:val="center"/>
            </w:pPr>
            <w:r>
              <w:rPr>
                <w:rFonts w:ascii="Arial" w:hAnsi="Arial" w:cs="Arial"/>
                <w:sz w:val="17"/>
                <w:szCs w:val="17"/>
              </w:rPr>
              <w:t xml:space="preserve">120</w:t>
            </w:r>
          </w:p>
        </w:tc>
        <w:tc>
          <w:tcPr>
            <w:tcW w:w="1360" w:type="dxa"/>
            <w:vAlign w:val="center"/>
          </w:tcPr>
          <w:p>
            <w:pPr>
              <w:spacing w:before="40" w:after="40"/>
              <w:jc w:val="center"/>
            </w:pPr>
            <w:r>
              <w:rPr>
                <w:rFonts w:ascii="Arial" w:hAnsi="Arial" w:cs="Arial"/>
                <w:sz w:val="17"/>
                <w:szCs w:val="17"/>
              </w:rPr>
              <w:t xml:space="preserve">114</w:t>
            </w:r>
          </w:p>
        </w:tc>
        <w:tc>
          <w:tcPr>
            <w:tcW w:w="1360" w:type="dxa"/>
            <w:vAlign w:val="center"/>
          </w:tcPr>
          <w:p>
            <w:pPr>
              <w:spacing w:before="40" w:after="40"/>
              <w:jc w:val="center"/>
            </w:pPr>
            <w:r>
              <w:rPr>
                <w:rFonts w:ascii="Arial" w:hAnsi="Arial" w:cs="Arial"/>
                <w:sz w:val="17"/>
                <w:szCs w:val="17"/>
              </w:rPr>
              <w:t xml:space="preserve">1</w:t>
            </w:r>
          </w:p>
        </w:tc>
        <w:tc>
          <w:tcPr>
            <w:tcW w:w="1280" w:type="dxa"/>
            <w:vAlign w:val="center"/>
          </w:tcPr>
          <w:p>
            <w:pPr>
              <w:spacing w:before="40" w:after="40"/>
              <w:jc w:val="center"/>
            </w:pPr>
            <w:r>
              <w:rPr>
                <w:rFonts w:ascii="Arial" w:hAnsi="Arial" w:cs="Arial"/>
                <w:sz w:val="17"/>
                <w:szCs w:val="17"/>
              </w:rPr>
              <w:t xml:space="preserve">389</w:t>
            </w:r>
          </w:p>
        </w:tc>
        <w:tc>
          <w:tcPr>
            <w:tcW w:w="1300" w:type="dxa"/>
            <w:vAlign w:val="center"/>
          </w:tcPr>
          <w:p>
            <w:pPr>
              <w:spacing w:before="40" w:after="40"/>
              <w:jc w:val="center"/>
            </w:pPr>
            <w:r>
              <w:rPr>
                <w:rFonts w:ascii="Arial" w:hAnsi="Arial" w:cs="Arial"/>
                <w:sz w:val="17"/>
                <w:szCs w:val="17"/>
              </w:rPr>
              <w:t xml:space="preserve">51.28 %</w:t>
            </w:r>
          </w:p>
        </w:tc>
        <w:tc>
          <w:tcPr>
            <w:tcW w:w="1300" w:type="dxa"/>
            <w:vAlign w:val="center"/>
          </w:tcPr>
          <w:p>
            <w:pPr>
              <w:spacing w:before="40" w:after="40"/>
              <w:jc w:val="center"/>
            </w:pPr>
            <w:r>
              <w:rPr>
                <w:rFonts w:ascii="Arial" w:hAnsi="Arial" w:cs="Arial"/>
                <w:sz w:val="17"/>
                <w:szCs w:val="17"/>
              </w:rPr>
              <w:t xml:space="preserve">99.74 %</w:t>
            </w:r>
          </w:p>
        </w:tc>
      </w:tr>
      <w:tr>
        <w:trPr>
          <w:cantSplit/>
        </w:trPr>
        <w:tc>
          <w:tcPr>
            <w:tcW w:w="1500" w:type="dxa"/>
            <w:vAlign w:val="center"/>
          </w:tcPr>
          <w:p>
            <w:pPr>
              <w:spacing w:before="40" w:after="40"/>
              <w:jc w:val="left"/>
            </w:pPr>
            <w:r>
              <w:rPr>
                <w:rFonts w:ascii="Arial" w:hAnsi="Arial" w:cs="Arial"/>
                <w:sz w:val="17"/>
                <w:szCs w:val="17"/>
              </w:rPr>
              <w:t xml:space="preserve">GA-HOG + SVM</w:t>
            </w:r>
          </w:p>
        </w:tc>
        <w:tc>
          <w:tcPr>
            <w:tcW w:w="1260" w:type="dxa"/>
            <w:vAlign w:val="center"/>
          </w:tcPr>
          <w:p>
            <w:pPr>
              <w:spacing w:before="40" w:after="40"/>
              <w:jc w:val="center"/>
            </w:pPr>
            <w:r>
              <w:rPr>
                <w:rFonts w:ascii="Arial" w:hAnsi="Arial" w:cs="Arial"/>
                <w:sz w:val="17"/>
                <w:szCs w:val="17"/>
              </w:rPr>
              <w:t xml:space="preserve">141</w:t>
            </w:r>
          </w:p>
        </w:tc>
        <w:tc>
          <w:tcPr>
            <w:tcW w:w="1360" w:type="dxa"/>
            <w:vAlign w:val="center"/>
          </w:tcPr>
          <w:p>
            <w:pPr>
              <w:spacing w:before="40" w:after="40"/>
              <w:jc w:val="center"/>
            </w:pPr>
            <w:r>
              <w:rPr>
                <w:rFonts w:ascii="Arial" w:hAnsi="Arial" w:cs="Arial"/>
                <w:sz w:val="17"/>
                <w:szCs w:val="17"/>
              </w:rPr>
              <w:t xml:space="preserve">93</w:t>
            </w:r>
          </w:p>
        </w:tc>
        <w:tc>
          <w:tcPr>
            <w:tcW w:w="1360" w:type="dxa"/>
            <w:vAlign w:val="center"/>
          </w:tcPr>
          <w:p>
            <w:pPr>
              <w:spacing w:before="40" w:after="40"/>
              <w:jc w:val="center"/>
            </w:pPr>
            <w:r>
              <w:rPr>
                <w:rFonts w:ascii="Arial" w:hAnsi="Arial" w:cs="Arial"/>
                <w:sz w:val="17"/>
                <w:szCs w:val="17"/>
              </w:rPr>
              <w:t xml:space="preserve">2</w:t>
            </w:r>
          </w:p>
        </w:tc>
        <w:tc>
          <w:tcPr>
            <w:tcW w:w="1280" w:type="dxa"/>
            <w:vAlign w:val="center"/>
          </w:tcPr>
          <w:p>
            <w:pPr>
              <w:spacing w:before="40" w:after="40"/>
              <w:jc w:val="center"/>
            </w:pPr>
            <w:r>
              <w:rPr>
                <w:rFonts w:ascii="Arial" w:hAnsi="Arial" w:cs="Arial"/>
                <w:sz w:val="17"/>
                <w:szCs w:val="17"/>
              </w:rPr>
              <w:t xml:space="preserve">388</w:t>
            </w:r>
          </w:p>
        </w:tc>
        <w:tc>
          <w:tcPr>
            <w:tcW w:w="1300" w:type="dxa"/>
            <w:vAlign w:val="center"/>
          </w:tcPr>
          <w:p>
            <w:pPr>
              <w:spacing w:before="40" w:after="40"/>
              <w:jc w:val="center"/>
            </w:pPr>
            <w:r>
              <w:rPr>
                <w:rFonts w:ascii="Arial" w:hAnsi="Arial" w:cs="Arial"/>
                <w:sz w:val="17"/>
                <w:szCs w:val="17"/>
              </w:rPr>
              <w:t xml:space="preserve">60.26 %</w:t>
            </w:r>
          </w:p>
        </w:tc>
        <w:tc>
          <w:tcPr>
            <w:tcW w:w="1300" w:type="dxa"/>
            <w:vAlign w:val="center"/>
          </w:tcPr>
          <w:p>
            <w:pPr>
              <w:spacing w:before="40" w:after="40"/>
              <w:jc w:val="center"/>
            </w:pPr>
            <w:r>
              <w:rPr>
                <w:rFonts w:ascii="Arial" w:hAnsi="Arial" w:cs="Arial"/>
                <w:sz w:val="17"/>
                <w:szCs w:val="17"/>
              </w:rPr>
              <w:t xml:space="preserve">99.49 %</w:t>
            </w:r>
          </w:p>
        </w:tc>
      </w:tr>
    </w:tbl>
    <w:p>
      <w:pPr>
        <w:spacing w:before="0" w:after="100" w:line="276" w:lineRule="auto"/>
        <w:jc w:val="left"/>
      </w:pPr>
    </w:p>
    <w:p>
      <w:pPr>
        <w:spacing w:before="0" w:after="120" w:line="276" w:lineRule="auto"/>
        <w:jc w:val="both"/>
      </w:pPr>
      <w:r>
        <w:rPr>
          <w:rFonts w:ascii="Arial" w:hAnsi="Arial" w:cs="Arial"/>
          <w:sz w:val="22"/>
          <w:szCs w:val="22"/>
        </w:rPr>
        <w:t xml:space="preserve">The improvement comes almost entirely from the Normal class: false positives fall from 114 to 93 (Normal recall 51.3 % to 60.3 %), while one additional pneumonia case is missed (false negatives 1 to 2). For a screening use case this trade-off should be stated explicitly.</w:t>
      </w:r>
    </w:p>
    <w:p>
      <w:pPr>
        <w:keepNext/>
        <w:spacing w:before="120" w:after="60"/>
        <w:jc w:val="center"/>
      </w:pPr>
      <w:r>
        <w:drawing>
          <wp:inline distT="0" distB="0" distL="0" distR="0">
            <wp:extent cx="4206240" cy="1682496"/>
            <wp:docPr id="22" name="Figure 2" descr="Figure 2. Test-set confusion matrices of the baseline (left) and GA-HO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port_2.png"/>
                    <pic:cNvPicPr/>
                  </pic:nvPicPr>
                  <pic:blipFill>
                    <a:blip r:embed="rId102"/>
                    <a:stretch>
                      <a:fillRect/>
                    </a:stretch>
                  </pic:blipFill>
                  <pic:spPr>
                    <a:xfrm>
                      <a:off x="0" y="0"/>
                      <a:ext cx="4206240" cy="1682496"/>
                    </a:xfrm>
                    <a:prstGeom prst="rect">
                      <a:avLst/>
                    </a:prstGeom>
                  </pic:spPr>
                </pic:pic>
              </a:graphicData>
            </a:graphic>
          </wp:inline>
        </w:drawing>
      </w:r>
    </w:p>
    <w:p>
      <w:pPr>
        <w:spacing w:before="0" w:after="160" w:line="276" w:lineRule="auto"/>
        <w:jc w:val="center"/>
      </w:pPr>
      <w:r>
        <w:rPr>
          <w:rFonts w:ascii="Arial" w:hAnsi="Arial" w:cs="Arial"/>
          <w:i/>
          <w:sz w:val="18"/>
          <w:szCs w:val="18"/>
        </w:rPr>
        <w:t xml:space="preserve">Figure 2. Test-set confusion matrices of the baseline (left) and GA-HOG (right).</w:t>
      </w:r>
    </w:p>
    <w:p>
      <w:pPr>
        <w:keepNext/>
        <w:spacing w:before="120" w:after="80" w:line="276" w:lineRule="auto"/>
        <w:jc w:val="left"/>
      </w:pPr>
      <w:r>
        <w:rPr>
          <w:rFonts w:ascii="Arial" w:hAnsi="Arial" w:cs="Arial"/>
          <w:b/>
          <w:sz w:val="22"/>
          <w:szCs w:val="22"/>
        </w:rPr>
        <w:t xml:space="preserve">3.2 GA settings, fitness across generations and feature count</w:t>
      </w:r>
    </w:p>
    <w:p>
      <w:pPr>
        <w:keepNext/>
        <w:spacing w:before="160" w:after="80" w:line="276" w:lineRule="auto"/>
        <w:jc w:val="center"/>
      </w:pPr>
      <w:r>
        <w:rPr>
          <w:rFonts w:ascii="Arial" w:hAnsi="Arial" w:cs="Arial"/>
          <w:b/>
          <w:sz w:val="19"/>
          <w:szCs w:val="19"/>
        </w:rPr>
        <w:t xml:space="preserve">Table 4. Comparison of the three GA settings (selection on validation only)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350"/>
        <w:gridCol w:w="700"/>
        <w:gridCol w:w="900"/>
        <w:gridCol w:w="1000"/>
        <w:gridCol w:w="1000"/>
        <w:gridCol w:w="1010"/>
        <w:gridCol w:w="1000"/>
        <w:gridCol w:w="1400"/>
      </w:tblGrid>
      <w:tr>
        <w:trPr>
          <w:cantSplit/>
          <w:tblHeader/>
        </w:trPr>
        <w:tc>
          <w:tcPr>
            <w:tcW w:w="2350" w:type="dxa"/>
            <w:shd w:val="clear" w:color="auto" w:fill="D9E2F3"/>
            <w:vAlign w:val="center"/>
          </w:tcPr>
          <w:p>
            <w:pPr>
              <w:spacing w:before="40" w:after="40"/>
              <w:jc w:val="left"/>
            </w:pPr>
            <w:r>
              <w:rPr>
                <w:rFonts w:ascii="Arial" w:hAnsi="Arial" w:cs="Arial"/>
                <w:b/>
                <w:sz w:val="17"/>
                <w:szCs w:val="17"/>
              </w:rPr>
              <w:t xml:space="preserve">GA setting</w:t>
            </w:r>
          </w:p>
        </w:tc>
        <w:tc>
          <w:tcPr>
            <w:tcW w:w="700" w:type="dxa"/>
            <w:shd w:val="clear" w:color="auto" w:fill="D9E2F3"/>
            <w:vAlign w:val="center"/>
          </w:tcPr>
          <w:p>
            <w:pPr>
              <w:spacing w:before="40" w:after="40"/>
              <w:jc w:val="center"/>
            </w:pPr>
            <w:r>
              <w:rPr>
                <w:rFonts w:ascii="Arial" w:hAnsi="Arial" w:cs="Arial"/>
                <w:b/>
                <w:sz w:val="17"/>
                <w:szCs w:val="17"/>
              </w:rPr>
              <w:t xml:space="preserve">Pop.</w:t>
            </w:r>
          </w:p>
        </w:tc>
        <w:tc>
          <w:tcPr>
            <w:tcW w:w="900" w:type="dxa"/>
            <w:shd w:val="clear" w:color="auto" w:fill="D9E2F3"/>
            <w:vAlign w:val="center"/>
          </w:tcPr>
          <w:p>
            <w:pPr>
              <w:spacing w:before="40" w:after="40"/>
              <w:jc w:val="center"/>
            </w:pPr>
            <w:r>
              <w:rPr>
                <w:rFonts w:ascii="Arial" w:hAnsi="Arial" w:cs="Arial"/>
                <w:b/>
                <w:sz w:val="17"/>
                <w:szCs w:val="17"/>
              </w:rPr>
              <w:t xml:space="preserve">Mut. prob.</w:t>
            </w:r>
          </w:p>
        </w:tc>
        <w:tc>
          <w:tcPr>
            <w:tcW w:w="1000" w:type="dxa"/>
            <w:shd w:val="clear" w:color="auto" w:fill="D9E2F3"/>
            <w:vAlign w:val="center"/>
          </w:tcPr>
          <w:p>
            <w:pPr>
              <w:spacing w:before="40" w:after="40"/>
              <w:jc w:val="center"/>
            </w:pPr>
            <w:r>
              <w:rPr>
                <w:rFonts w:ascii="Arial" w:hAnsi="Arial" w:cs="Arial"/>
                <w:b/>
                <w:sz w:val="17"/>
                <w:szCs w:val="17"/>
              </w:rPr>
              <w:t xml:space="preserve">Best fitness</w:t>
            </w:r>
          </w:p>
        </w:tc>
        <w:tc>
          <w:tcPr>
            <w:tcW w:w="1000" w:type="dxa"/>
            <w:shd w:val="clear" w:color="auto" w:fill="D9E2F3"/>
            <w:vAlign w:val="center"/>
          </w:tcPr>
          <w:p>
            <w:pPr>
              <w:spacing w:before="40" w:after="40"/>
              <w:jc w:val="center"/>
            </w:pPr>
            <w:r>
              <w:rPr>
                <w:rFonts w:ascii="Arial" w:hAnsi="Arial" w:cs="Arial"/>
                <w:b/>
                <w:sz w:val="17"/>
                <w:szCs w:val="17"/>
              </w:rPr>
              <w:t xml:space="preserve">Features kept</w:t>
            </w:r>
          </w:p>
        </w:tc>
        <w:tc>
          <w:tcPr>
            <w:tcW w:w="1010" w:type="dxa"/>
            <w:shd w:val="clear" w:color="auto" w:fill="D9E2F3"/>
            <w:vAlign w:val="center"/>
          </w:tcPr>
          <w:p>
            <w:pPr>
              <w:spacing w:before="40" w:after="40"/>
              <w:jc w:val="center"/>
            </w:pPr>
            <w:r>
              <w:rPr>
                <w:rFonts w:ascii="Arial" w:hAnsi="Arial" w:cs="Arial"/>
                <w:b/>
                <w:sz w:val="17"/>
                <w:szCs w:val="17"/>
              </w:rPr>
              <w:t xml:space="preserve">Reduction</w:t>
            </w:r>
          </w:p>
        </w:tc>
        <w:tc>
          <w:tcPr>
            <w:tcW w:w="1000" w:type="dxa"/>
            <w:shd w:val="clear" w:color="auto" w:fill="D9E2F3"/>
            <w:vAlign w:val="center"/>
          </w:tcPr>
          <w:p>
            <w:pPr>
              <w:spacing w:before="40" w:after="40"/>
              <w:jc w:val="center"/>
            </w:pPr>
            <w:r>
              <w:rPr>
                <w:rFonts w:ascii="Arial" w:hAnsi="Arial" w:cs="Arial"/>
                <w:b/>
                <w:sz w:val="17"/>
                <w:szCs w:val="17"/>
              </w:rPr>
              <w:t xml:space="preserve">SVM evals</w:t>
            </w:r>
          </w:p>
        </w:tc>
        <w:tc>
          <w:tcPr>
            <w:tcW w:w="1400" w:type="dxa"/>
            <w:shd w:val="clear" w:color="auto" w:fill="D9E2F3"/>
            <w:vAlign w:val="center"/>
          </w:tcPr>
          <w:p>
            <w:pPr>
              <w:spacing w:before="40" w:after="40"/>
              <w:jc w:val="center"/>
            </w:pPr>
            <w:r>
              <w:rPr>
                <w:rFonts w:ascii="Arial" w:hAnsi="Arial" w:cs="Arial"/>
                <w:b/>
                <w:sz w:val="17"/>
                <w:szCs w:val="17"/>
              </w:rPr>
              <w:t xml:space="preserve">GA time (s)</w:t>
            </w:r>
          </w:p>
        </w:tc>
      </w:tr>
      <w:tr>
        <w:trPr>
          <w:cantSplit/>
        </w:trPr>
        <w:tc>
          <w:tcPr>
            <w:tcW w:w="2350" w:type="dxa"/>
            <w:shd w:val="clear" w:color="auto" w:fill="FFF2CC"/>
            <w:vAlign w:val="center"/>
          </w:tcPr>
          <w:p>
            <w:pPr>
              <w:spacing w:before="40" w:after="40"/>
              <w:jc w:val="left"/>
            </w:pPr>
            <w:r>
              <w:rPr>
                <w:rFonts w:ascii="Arial" w:hAnsi="Arial" w:cs="Arial"/>
                <w:b/>
                <w:sz w:val="17"/>
                <w:szCs w:val="17"/>
              </w:rPr>
              <w:t xml:space="preserve">GA-A (pop=20, pm=0.002)</w:t>
            </w:r>
          </w:p>
        </w:tc>
        <w:tc>
          <w:tcPr>
            <w:tcW w:w="700" w:type="dxa"/>
            <w:shd w:val="clear" w:color="auto" w:fill="FFF2CC"/>
            <w:vAlign w:val="center"/>
          </w:tcPr>
          <w:p>
            <w:pPr>
              <w:spacing w:before="40" w:after="40"/>
              <w:jc w:val="center"/>
            </w:pPr>
            <w:r>
              <w:rPr>
                <w:rFonts w:ascii="Arial" w:hAnsi="Arial" w:cs="Arial"/>
                <w:b/>
                <w:sz w:val="17"/>
                <w:szCs w:val="17"/>
              </w:rPr>
              <w:t xml:space="preserve">20</w:t>
            </w:r>
          </w:p>
        </w:tc>
        <w:tc>
          <w:tcPr>
            <w:tcW w:w="900" w:type="dxa"/>
            <w:shd w:val="clear" w:color="auto" w:fill="FFF2CC"/>
            <w:vAlign w:val="center"/>
          </w:tcPr>
          <w:p>
            <w:pPr>
              <w:spacing w:before="40" w:after="40"/>
              <w:jc w:val="center"/>
            </w:pPr>
            <w:r>
              <w:rPr>
                <w:rFonts w:ascii="Arial" w:hAnsi="Arial" w:cs="Arial"/>
                <w:b/>
                <w:sz w:val="17"/>
                <w:szCs w:val="17"/>
              </w:rPr>
              <w:t xml:space="preserve">0.002</w:t>
            </w:r>
          </w:p>
        </w:tc>
        <w:tc>
          <w:tcPr>
            <w:tcW w:w="1000" w:type="dxa"/>
            <w:shd w:val="clear" w:color="auto" w:fill="FFF2CC"/>
            <w:vAlign w:val="center"/>
          </w:tcPr>
          <w:p>
            <w:pPr>
              <w:spacing w:before="40" w:after="40"/>
              <w:jc w:val="center"/>
            </w:pPr>
            <w:r>
              <w:rPr>
                <w:rFonts w:ascii="Arial" w:hAnsi="Arial" w:cs="Arial"/>
                <w:b/>
                <w:sz w:val="17"/>
                <w:szCs w:val="17"/>
              </w:rPr>
              <w:t xml:space="preserve">0.9482</w:t>
            </w:r>
          </w:p>
        </w:tc>
        <w:tc>
          <w:tcPr>
            <w:tcW w:w="1000" w:type="dxa"/>
            <w:shd w:val="clear" w:color="auto" w:fill="FFF2CC"/>
            <w:vAlign w:val="center"/>
          </w:tcPr>
          <w:p>
            <w:pPr>
              <w:spacing w:before="40" w:after="40"/>
              <w:jc w:val="center"/>
            </w:pPr>
            <w:r>
              <w:rPr>
                <w:rFonts w:ascii="Arial" w:hAnsi="Arial" w:cs="Arial"/>
                <w:b/>
                <w:sz w:val="17"/>
                <w:szCs w:val="17"/>
              </w:rPr>
              <w:t xml:space="preserve">2129</w:t>
            </w:r>
          </w:p>
        </w:tc>
        <w:tc>
          <w:tcPr>
            <w:tcW w:w="1010" w:type="dxa"/>
            <w:shd w:val="clear" w:color="auto" w:fill="FFF2CC"/>
            <w:vAlign w:val="center"/>
          </w:tcPr>
          <w:p>
            <w:pPr>
              <w:spacing w:before="40" w:after="40"/>
              <w:jc w:val="center"/>
            </w:pPr>
            <w:r>
              <w:rPr>
                <w:rFonts w:ascii="Arial" w:hAnsi="Arial" w:cs="Arial"/>
                <w:b/>
                <w:sz w:val="17"/>
                <w:szCs w:val="17"/>
              </w:rPr>
              <w:t xml:space="preserve">73.7 %</w:t>
            </w:r>
          </w:p>
        </w:tc>
        <w:tc>
          <w:tcPr>
            <w:tcW w:w="1000" w:type="dxa"/>
            <w:shd w:val="clear" w:color="auto" w:fill="FFF2CC"/>
            <w:vAlign w:val="center"/>
          </w:tcPr>
          <w:p>
            <w:pPr>
              <w:spacing w:before="40" w:after="40"/>
              <w:jc w:val="center"/>
            </w:pPr>
            <w:r>
              <w:rPr>
                <w:rFonts w:ascii="Arial" w:hAnsi="Arial" w:cs="Arial"/>
                <w:b/>
                <w:sz w:val="17"/>
                <w:szCs w:val="17"/>
              </w:rPr>
              <w:t xml:space="preserve">290</w:t>
            </w:r>
          </w:p>
        </w:tc>
        <w:tc>
          <w:tcPr>
            <w:tcW w:w="1400" w:type="dxa"/>
            <w:shd w:val="clear" w:color="auto" w:fill="FFF2CC"/>
            <w:vAlign w:val="center"/>
          </w:tcPr>
          <w:p>
            <w:pPr>
              <w:spacing w:before="40" w:after="40"/>
              <w:jc w:val="center"/>
            </w:pPr>
            <w:r>
              <w:rPr>
                <w:rFonts w:ascii="Arial" w:hAnsi="Arial" w:cs="Arial"/>
                <w:b/>
                <w:sz w:val="17"/>
                <w:szCs w:val="17"/>
              </w:rPr>
              <w:t xml:space="preserve">13.9</w:t>
            </w:r>
          </w:p>
        </w:tc>
      </w:tr>
      <w:tr>
        <w:trPr>
          <w:cantSplit/>
        </w:trPr>
        <w:tc>
          <w:tcPr>
            <w:tcW w:w="2350" w:type="dxa"/>
            <w:vAlign w:val="center"/>
          </w:tcPr>
          <w:p>
            <w:pPr>
              <w:spacing w:before="40" w:after="40"/>
              <w:jc w:val="left"/>
            </w:pPr>
            <w:r>
              <w:rPr>
                <w:rFonts w:ascii="Arial" w:hAnsi="Arial" w:cs="Arial"/>
                <w:sz w:val="17"/>
                <w:szCs w:val="17"/>
              </w:rPr>
              <w:t xml:space="preserve">GA-B (pop=30, pm=0.002)</w:t>
            </w:r>
          </w:p>
        </w:tc>
        <w:tc>
          <w:tcPr>
            <w:tcW w:w="700" w:type="dxa"/>
            <w:vAlign w:val="center"/>
          </w:tcPr>
          <w:p>
            <w:pPr>
              <w:spacing w:before="40" w:after="40"/>
              <w:jc w:val="center"/>
            </w:pPr>
            <w:r>
              <w:rPr>
                <w:rFonts w:ascii="Arial" w:hAnsi="Arial" w:cs="Arial"/>
                <w:sz w:val="17"/>
                <w:szCs w:val="17"/>
              </w:rPr>
              <w:t xml:space="preserve">30</w:t>
            </w:r>
          </w:p>
        </w:tc>
        <w:tc>
          <w:tcPr>
            <w:tcW w:w="900" w:type="dxa"/>
            <w:vAlign w:val="center"/>
          </w:tcPr>
          <w:p>
            <w:pPr>
              <w:spacing w:before="40" w:after="40"/>
              <w:jc w:val="center"/>
            </w:pPr>
            <w:r>
              <w:rPr>
                <w:rFonts w:ascii="Arial" w:hAnsi="Arial" w:cs="Arial"/>
                <w:sz w:val="17"/>
                <w:szCs w:val="17"/>
              </w:rPr>
              <w:t xml:space="preserve">0.002</w:t>
            </w:r>
          </w:p>
        </w:tc>
        <w:tc>
          <w:tcPr>
            <w:tcW w:w="1000" w:type="dxa"/>
            <w:vAlign w:val="center"/>
          </w:tcPr>
          <w:p>
            <w:pPr>
              <w:spacing w:before="40" w:after="40"/>
              <w:jc w:val="center"/>
            </w:pPr>
            <w:r>
              <w:rPr>
                <w:rFonts w:ascii="Arial" w:hAnsi="Arial" w:cs="Arial"/>
                <w:sz w:val="17"/>
                <w:szCs w:val="17"/>
              </w:rPr>
              <w:t xml:space="preserve">0.9471</w:t>
            </w:r>
          </w:p>
        </w:tc>
        <w:tc>
          <w:tcPr>
            <w:tcW w:w="1000" w:type="dxa"/>
            <w:vAlign w:val="center"/>
          </w:tcPr>
          <w:p>
            <w:pPr>
              <w:spacing w:before="40" w:after="40"/>
              <w:jc w:val="center"/>
            </w:pPr>
            <w:r>
              <w:rPr>
                <w:rFonts w:ascii="Arial" w:hAnsi="Arial" w:cs="Arial"/>
                <w:sz w:val="17"/>
                <w:szCs w:val="17"/>
              </w:rPr>
              <w:t xml:space="preserve">2312</w:t>
            </w:r>
          </w:p>
        </w:tc>
        <w:tc>
          <w:tcPr>
            <w:tcW w:w="1010" w:type="dxa"/>
            <w:vAlign w:val="center"/>
          </w:tcPr>
          <w:p>
            <w:pPr>
              <w:spacing w:before="40" w:after="40"/>
              <w:jc w:val="center"/>
            </w:pPr>
            <w:r>
              <w:rPr>
                <w:rFonts w:ascii="Arial" w:hAnsi="Arial" w:cs="Arial"/>
                <w:sz w:val="17"/>
                <w:szCs w:val="17"/>
              </w:rPr>
              <w:t xml:space="preserve">71.5 %</w:t>
            </w:r>
          </w:p>
        </w:tc>
        <w:tc>
          <w:tcPr>
            <w:tcW w:w="1000" w:type="dxa"/>
            <w:vAlign w:val="center"/>
          </w:tcPr>
          <w:p>
            <w:pPr>
              <w:spacing w:before="40" w:after="40"/>
              <w:jc w:val="center"/>
            </w:pPr>
            <w:r>
              <w:rPr>
                <w:rFonts w:ascii="Arial" w:hAnsi="Arial" w:cs="Arial"/>
                <w:sz w:val="17"/>
                <w:szCs w:val="17"/>
              </w:rPr>
              <w:t xml:space="preserve">450</w:t>
            </w:r>
          </w:p>
        </w:tc>
        <w:tc>
          <w:tcPr>
            <w:tcW w:w="1400" w:type="dxa"/>
            <w:vAlign w:val="center"/>
          </w:tcPr>
          <w:p>
            <w:pPr>
              <w:spacing w:before="40" w:after="40"/>
              <w:jc w:val="center"/>
            </w:pPr>
            <w:r>
              <w:rPr>
                <w:rFonts w:ascii="Arial" w:hAnsi="Arial" w:cs="Arial"/>
                <w:sz w:val="17"/>
                <w:szCs w:val="17"/>
              </w:rPr>
              <w:t xml:space="preserve">21.9</w:t>
            </w:r>
          </w:p>
        </w:tc>
      </w:tr>
      <w:tr>
        <w:trPr>
          <w:cantSplit/>
        </w:trPr>
        <w:tc>
          <w:tcPr>
            <w:tcW w:w="2350" w:type="dxa"/>
            <w:vAlign w:val="center"/>
          </w:tcPr>
          <w:p>
            <w:pPr>
              <w:spacing w:before="40" w:after="40"/>
              <w:jc w:val="left"/>
            </w:pPr>
            <w:r>
              <w:rPr>
                <w:rFonts w:ascii="Arial" w:hAnsi="Arial" w:cs="Arial"/>
                <w:sz w:val="17"/>
                <w:szCs w:val="17"/>
              </w:rPr>
              <w:t xml:space="preserve">GA-C (pop=20, pm=0.010)</w:t>
            </w:r>
          </w:p>
        </w:tc>
        <w:tc>
          <w:tcPr>
            <w:tcW w:w="700" w:type="dxa"/>
            <w:vAlign w:val="center"/>
          </w:tcPr>
          <w:p>
            <w:pPr>
              <w:spacing w:before="40" w:after="40"/>
              <w:jc w:val="center"/>
            </w:pPr>
            <w:r>
              <w:rPr>
                <w:rFonts w:ascii="Arial" w:hAnsi="Arial" w:cs="Arial"/>
                <w:sz w:val="17"/>
                <w:szCs w:val="17"/>
              </w:rPr>
              <w:t xml:space="preserve">20</w:t>
            </w:r>
          </w:p>
        </w:tc>
        <w:tc>
          <w:tcPr>
            <w:tcW w:w="900" w:type="dxa"/>
            <w:vAlign w:val="center"/>
          </w:tcPr>
          <w:p>
            <w:pPr>
              <w:spacing w:before="40" w:after="40"/>
              <w:jc w:val="center"/>
            </w:pPr>
            <w:r>
              <w:rPr>
                <w:rFonts w:ascii="Arial" w:hAnsi="Arial" w:cs="Arial"/>
                <w:sz w:val="17"/>
                <w:szCs w:val="17"/>
              </w:rPr>
              <w:t xml:space="preserve">0.01</w:t>
            </w:r>
          </w:p>
        </w:tc>
        <w:tc>
          <w:tcPr>
            <w:tcW w:w="1000" w:type="dxa"/>
            <w:vAlign w:val="center"/>
          </w:tcPr>
          <w:p>
            <w:pPr>
              <w:spacing w:before="40" w:after="40"/>
              <w:jc w:val="center"/>
            </w:pPr>
            <w:r>
              <w:rPr>
                <w:rFonts w:ascii="Arial" w:hAnsi="Arial" w:cs="Arial"/>
                <w:sz w:val="17"/>
                <w:szCs w:val="17"/>
              </w:rPr>
              <w:t xml:space="preserve">0.9448</w:t>
            </w:r>
          </w:p>
        </w:tc>
        <w:tc>
          <w:tcPr>
            <w:tcW w:w="1000" w:type="dxa"/>
            <w:vAlign w:val="center"/>
          </w:tcPr>
          <w:p>
            <w:pPr>
              <w:spacing w:before="40" w:after="40"/>
              <w:jc w:val="center"/>
            </w:pPr>
            <w:r>
              <w:rPr>
                <w:rFonts w:ascii="Arial" w:hAnsi="Arial" w:cs="Arial"/>
                <w:sz w:val="17"/>
                <w:szCs w:val="17"/>
              </w:rPr>
              <w:t xml:space="preserve">2246</w:t>
            </w:r>
          </w:p>
        </w:tc>
        <w:tc>
          <w:tcPr>
            <w:tcW w:w="1010" w:type="dxa"/>
            <w:vAlign w:val="center"/>
          </w:tcPr>
          <w:p>
            <w:pPr>
              <w:spacing w:before="40" w:after="40"/>
              <w:jc w:val="center"/>
            </w:pPr>
            <w:r>
              <w:rPr>
                <w:rFonts w:ascii="Arial" w:hAnsi="Arial" w:cs="Arial"/>
                <w:sz w:val="17"/>
                <w:szCs w:val="17"/>
              </w:rPr>
              <w:t xml:space="preserve">72.3 %</w:t>
            </w:r>
          </w:p>
        </w:tc>
        <w:tc>
          <w:tcPr>
            <w:tcW w:w="1000" w:type="dxa"/>
            <w:vAlign w:val="center"/>
          </w:tcPr>
          <w:p>
            <w:pPr>
              <w:spacing w:before="40" w:after="40"/>
              <w:jc w:val="center"/>
            </w:pPr>
            <w:r>
              <w:rPr>
                <w:rFonts w:ascii="Arial" w:hAnsi="Arial" w:cs="Arial"/>
                <w:sz w:val="17"/>
                <w:szCs w:val="17"/>
              </w:rPr>
              <w:t xml:space="preserve">290</w:t>
            </w:r>
          </w:p>
        </w:tc>
        <w:tc>
          <w:tcPr>
            <w:tcW w:w="1400" w:type="dxa"/>
            <w:vAlign w:val="center"/>
          </w:tcPr>
          <w:p>
            <w:pPr>
              <w:spacing w:before="40" w:after="40"/>
              <w:jc w:val="center"/>
            </w:pPr>
            <w:r>
              <w:rPr>
                <w:rFonts w:ascii="Arial" w:hAnsi="Arial" w:cs="Arial"/>
                <w:sz w:val="17"/>
                <w:szCs w:val="17"/>
              </w:rPr>
              <w:t xml:space="preserve">14.2</w:t>
            </w:r>
          </w:p>
        </w:tc>
      </w:tr>
    </w:tbl>
    <w:p>
      <w:pPr>
        <w:spacing w:before="60" w:after="160" w:line="276" w:lineRule="auto"/>
        <w:jc w:val="both"/>
      </w:pPr>
      <w:r>
        <w:rPr>
          <w:rFonts w:ascii="Arial" w:hAnsi="Arial" w:cs="Arial"/>
          <w:i/>
          <w:sz w:val="17"/>
          <w:szCs w:val="17"/>
        </w:rPr>
        <w:t xml:space="preserve">Fitness = validation macro-F1 (SVM trained on the 2,000-image subset) minus 0.05 × feature fraction. GA-A had the highest fitness and was selected. All three kept about 71 to 74 % fewer features.</w:t>
      </w:r>
    </w:p>
    <w:p>
      <w:pPr>
        <w:keepNext/>
        <w:spacing w:before="120" w:after="60"/>
        <w:jc w:val="center"/>
      </w:pPr>
      <w:r>
        <w:drawing>
          <wp:inline distT="0" distB="0" distL="0" distR="0">
            <wp:extent cx="5943600" cy="1485900"/>
            <wp:docPr id="23" name="Figure 3" descr="Figure 3. GA fitness (left; solid = best, dashed = population mean), validation macro-F1 of the best individual (centre) and number of selected features (right) across gen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port_3.png"/>
                    <pic:cNvPicPr/>
                  </pic:nvPicPr>
                  <pic:blipFill>
                    <a:blip r:embed="rId103"/>
                    <a:stretch>
                      <a:fillRect/>
                    </a:stretch>
                  </pic:blipFill>
                  <pic:spPr>
                    <a:xfrm>
                      <a:off x="0" y="0"/>
                      <a:ext cx="5943600" cy="1485900"/>
                    </a:xfrm>
                    <a:prstGeom prst="rect">
                      <a:avLst/>
                    </a:prstGeom>
                  </pic:spPr>
                </pic:pic>
              </a:graphicData>
            </a:graphic>
          </wp:inline>
        </w:drawing>
      </w:r>
    </w:p>
    <w:p>
      <w:pPr>
        <w:spacing w:before="0" w:after="160" w:line="276" w:lineRule="auto"/>
        <w:jc w:val="center"/>
      </w:pPr>
      <w:r>
        <w:rPr>
          <w:rFonts w:ascii="Arial" w:hAnsi="Arial" w:cs="Arial"/>
          <w:i/>
          <w:sz w:val="18"/>
          <w:szCs w:val="18"/>
        </w:rPr>
        <w:t xml:space="preserve">Figure 3. GA fitness (left; solid = best, dashed = population mean), validation macro-F1 of the best individual (centre) and number of selected features (right) across generations.</w:t>
      </w:r>
    </w:p>
    <w:p>
      <w:pPr>
        <w:spacing w:before="0" w:after="120" w:line="276" w:lineRule="auto"/>
        <w:jc w:val="both"/>
      </w:pPr>
      <w:r>
        <w:rPr>
          <w:rFonts w:ascii="Arial" w:hAnsi="Arial" w:cs="Arial"/>
          <w:sz w:val="22"/>
          <w:szCs w:val="22"/>
        </w:rPr>
        <w:t xml:space="preserve">For the selected GA-A, best fitness rose from 0.9378 (initial population) to 0.9482 (plateau from about generation 8) and the population mean rose from 0.9198 to 0.9469. The larger population (GA-B) did not beat GA-A and cost 57 % more time (21.9 s vs. 13.9 s); the higher mutation rate (GA-C) converged to a lower fitness. The number of selected features of the best individual stayed between about 2,100 and 2,400 during the whole run, i.e. most of the dimensionality reduction was already present in the best randomly initialised mask and the GA mainly improved which features were kept.</w:t>
      </w:r>
    </w:p>
    <w:p>
      <w:pPr>
        <w:keepNext/>
        <w:spacing w:before="120" w:after="60"/>
        <w:jc w:val="center"/>
      </w:pPr>
      <w:r>
        <w:drawing>
          <wp:inline distT="0" distB="0" distL="0" distR="0">
            <wp:extent cx="5943600" cy="1573305"/>
            <wp:docPr id="24" name="Figure 4" descr="Figure 4. Features before and after selection (left), test metrics (centre) and fraction of HOG features kept per block positio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port_4.png"/>
                    <pic:cNvPicPr/>
                  </pic:nvPicPr>
                  <pic:blipFill>
                    <a:blip r:embed="rId104"/>
                    <a:stretch>
                      <a:fillRect/>
                    </a:stretch>
                  </pic:blipFill>
                  <pic:spPr>
                    <a:xfrm>
                      <a:off x="0" y="0"/>
                      <a:ext cx="5943600" cy="1573305"/>
                    </a:xfrm>
                    <a:prstGeom prst="rect">
                      <a:avLst/>
                    </a:prstGeom>
                  </pic:spPr>
                </pic:pic>
              </a:graphicData>
            </a:graphic>
          </wp:inline>
        </w:drawing>
      </w:r>
    </w:p>
    <w:p>
      <w:pPr>
        <w:spacing w:before="0" w:after="160" w:line="276" w:lineRule="auto"/>
        <w:jc w:val="center"/>
      </w:pPr>
      <w:r>
        <w:rPr>
          <w:rFonts w:ascii="Arial" w:hAnsi="Arial" w:cs="Arial"/>
          <w:i/>
          <w:sz w:val="18"/>
          <w:szCs w:val="18"/>
        </w:rPr>
        <w:t xml:space="preserve">Figure 4. Features before and after selection (left), test metrics (centre) and fraction of HOG features kept per block position (right).</w:t>
      </w:r>
    </w:p>
    <w:p>
      <w:pPr>
        <w:keepNext/>
        <w:spacing w:before="120" w:after="80" w:line="276" w:lineRule="auto"/>
        <w:jc w:val="left"/>
      </w:pPr>
      <w:r>
        <w:rPr>
          <w:rFonts w:ascii="Arial" w:hAnsi="Arial" w:cs="Arial"/>
          <w:b/>
          <w:sz w:val="22"/>
          <w:szCs w:val="22"/>
        </w:rPr>
        <w:t xml:space="preserve">3.3 Validation-set results (used for model selection)</w:t>
      </w:r>
    </w:p>
    <w:p>
      <w:pPr>
        <w:keepNext/>
        <w:spacing w:before="160" w:after="80" w:line="276" w:lineRule="auto"/>
        <w:jc w:val="center"/>
      </w:pPr>
      <w:r>
        <w:rPr>
          <w:rFonts w:ascii="Arial" w:hAnsi="Arial" w:cs="Arial"/>
          <w:b/>
          <w:sz w:val="19"/>
          <w:szCs w:val="19"/>
        </w:rPr>
        <w:t xml:space="preserve">Table 5. Validation-set comparison after hyper-parameter tuning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3900"/>
        <w:gridCol w:w="1820"/>
        <w:gridCol w:w="1820"/>
        <w:gridCol w:w="1820"/>
      </w:tblGrid>
      <w:tr>
        <w:trPr>
          <w:cantSplit/>
          <w:tblHeader/>
        </w:trPr>
        <w:tc>
          <w:tcPr>
            <w:tcW w:w="3900" w:type="dxa"/>
            <w:shd w:val="clear" w:color="auto" w:fill="D9E2F3"/>
            <w:vAlign w:val="center"/>
          </w:tcPr>
          <w:p>
            <w:pPr>
              <w:spacing w:before="40" w:after="40"/>
              <w:jc w:val="left"/>
            </w:pPr>
            <w:r>
              <w:rPr>
                <w:rFonts w:ascii="Arial" w:hAnsi="Arial" w:cs="Arial"/>
                <w:b/>
                <w:sz w:val="17"/>
                <w:szCs w:val="17"/>
              </w:rPr>
              <w:t xml:space="preserve">Metric</w:t>
            </w:r>
          </w:p>
        </w:tc>
        <w:tc>
          <w:tcPr>
            <w:tcW w:w="1820" w:type="dxa"/>
            <w:shd w:val="clear" w:color="auto" w:fill="D9E2F3"/>
            <w:vAlign w:val="center"/>
          </w:tcPr>
          <w:p>
            <w:pPr>
              <w:spacing w:before="40" w:after="40"/>
              <w:jc w:val="center"/>
            </w:pPr>
            <w:r>
              <w:rPr>
                <w:rFonts w:ascii="Arial" w:hAnsi="Arial" w:cs="Arial"/>
                <w:b/>
                <w:sz w:val="17"/>
                <w:szCs w:val="17"/>
              </w:rPr>
              <w:t xml:space="preserve">HOG + SVM</w:t>
            </w:r>
          </w:p>
        </w:tc>
        <w:tc>
          <w:tcPr>
            <w:tcW w:w="1820" w:type="dxa"/>
            <w:shd w:val="clear" w:color="auto" w:fill="D9E2F3"/>
            <w:vAlign w:val="center"/>
          </w:tcPr>
          <w:p>
            <w:pPr>
              <w:spacing w:before="40" w:after="40"/>
              <w:jc w:val="center"/>
            </w:pPr>
            <w:r>
              <w:rPr>
                <w:rFonts w:ascii="Arial" w:hAnsi="Arial" w:cs="Arial"/>
                <w:b/>
                <w:sz w:val="17"/>
                <w:szCs w:val="17"/>
              </w:rPr>
              <w:t xml:space="preserve">GA-HOG + SVM</w:t>
            </w:r>
          </w:p>
        </w:tc>
        <w:tc>
          <w:tcPr>
            <w:tcW w:w="1820" w:type="dxa"/>
            <w:shd w:val="clear" w:color="auto" w:fill="D9E2F3"/>
            <w:vAlign w:val="center"/>
          </w:tcPr>
          <w:p>
            <w:pPr>
              <w:spacing w:before="40" w:after="40"/>
              <w:jc w:val="center"/>
            </w:pPr>
            <w:r>
              <w:rPr>
                <w:rFonts w:ascii="Arial" w:hAnsi="Arial" w:cs="Arial"/>
                <w:b/>
                <w:sz w:val="17"/>
                <w:szCs w:val="17"/>
              </w:rPr>
              <w:t xml:space="preserve">Difference</w:t>
            </w:r>
          </w:p>
        </w:tc>
      </w:tr>
      <w:tr>
        <w:trPr>
          <w:cantSplit/>
        </w:trPr>
        <w:tc>
          <w:tcPr>
            <w:tcW w:w="3900" w:type="dxa"/>
            <w:vAlign w:val="center"/>
          </w:tcPr>
          <w:p>
            <w:pPr>
              <w:spacing w:before="40" w:after="40"/>
              <w:jc w:val="left"/>
            </w:pPr>
            <w:r>
              <w:rPr>
                <w:rFonts w:ascii="Arial" w:hAnsi="Arial" w:cs="Arial"/>
                <w:sz w:val="17"/>
                <w:szCs w:val="17"/>
              </w:rPr>
              <w:t xml:space="preserve">Accuracy (%)</w:t>
            </w:r>
          </w:p>
        </w:tc>
        <w:tc>
          <w:tcPr>
            <w:tcW w:w="1820" w:type="dxa"/>
            <w:vAlign w:val="center"/>
          </w:tcPr>
          <w:p>
            <w:pPr>
              <w:spacing w:before="40" w:after="40"/>
              <w:jc w:val="center"/>
            </w:pPr>
            <w:r>
              <w:rPr>
                <w:rFonts w:ascii="Arial" w:hAnsi="Arial" w:cs="Arial"/>
                <w:sz w:val="17"/>
                <w:szCs w:val="17"/>
              </w:rPr>
              <w:t xml:space="preserve">96.76</w:t>
            </w:r>
          </w:p>
        </w:tc>
        <w:tc>
          <w:tcPr>
            <w:tcW w:w="1820" w:type="dxa"/>
            <w:vAlign w:val="center"/>
          </w:tcPr>
          <w:p>
            <w:pPr>
              <w:spacing w:before="40" w:after="40"/>
              <w:jc w:val="center"/>
            </w:pPr>
            <w:r>
              <w:rPr>
                <w:rFonts w:ascii="Arial" w:hAnsi="Arial" w:cs="Arial"/>
                <w:sz w:val="17"/>
                <w:szCs w:val="17"/>
              </w:rPr>
              <w:t xml:space="preserve">96.37</w:t>
            </w:r>
          </w:p>
        </w:tc>
        <w:tc>
          <w:tcPr>
            <w:tcW w:w="1820" w:type="dxa"/>
            <w:vAlign w:val="center"/>
          </w:tcPr>
          <w:p>
            <w:pPr>
              <w:spacing w:before="40" w:after="40"/>
              <w:jc w:val="center"/>
            </w:pPr>
            <w:r>
              <w:rPr>
                <w:rFonts w:ascii="Arial" w:hAnsi="Arial" w:cs="Arial"/>
                <w:sz w:val="17"/>
                <w:szCs w:val="17"/>
              </w:rPr>
              <w:t xml:space="preserve">-0.38</w:t>
            </w:r>
          </w:p>
        </w:tc>
      </w:tr>
      <w:tr>
        <w:trPr>
          <w:cantSplit/>
        </w:trPr>
        <w:tc>
          <w:tcPr>
            <w:tcW w:w="3900" w:type="dxa"/>
            <w:vAlign w:val="center"/>
          </w:tcPr>
          <w:p>
            <w:pPr>
              <w:spacing w:before="40" w:after="40"/>
              <w:jc w:val="left"/>
            </w:pPr>
            <w:r>
              <w:rPr>
                <w:rFonts w:ascii="Arial" w:hAnsi="Arial" w:cs="Arial"/>
                <w:sz w:val="17"/>
                <w:szCs w:val="17"/>
              </w:rPr>
              <w:t xml:space="preserve">Precision (Macro, %)</w:t>
            </w:r>
          </w:p>
        </w:tc>
        <w:tc>
          <w:tcPr>
            <w:tcW w:w="1820" w:type="dxa"/>
            <w:vAlign w:val="center"/>
          </w:tcPr>
          <w:p>
            <w:pPr>
              <w:spacing w:before="40" w:after="40"/>
              <w:jc w:val="center"/>
            </w:pPr>
            <w:r>
              <w:rPr>
                <w:rFonts w:ascii="Arial" w:hAnsi="Arial" w:cs="Arial"/>
                <w:sz w:val="17"/>
                <w:szCs w:val="17"/>
              </w:rPr>
              <w:t xml:space="preserve">96.78</w:t>
            </w:r>
          </w:p>
        </w:tc>
        <w:tc>
          <w:tcPr>
            <w:tcW w:w="1820" w:type="dxa"/>
            <w:vAlign w:val="center"/>
          </w:tcPr>
          <w:p>
            <w:pPr>
              <w:spacing w:before="40" w:after="40"/>
              <w:jc w:val="center"/>
            </w:pPr>
            <w:r>
              <w:rPr>
                <w:rFonts w:ascii="Arial" w:hAnsi="Arial" w:cs="Arial"/>
                <w:sz w:val="17"/>
                <w:szCs w:val="17"/>
              </w:rPr>
              <w:t xml:space="preserve">95.57</w:t>
            </w:r>
          </w:p>
        </w:tc>
        <w:tc>
          <w:tcPr>
            <w:tcW w:w="1820" w:type="dxa"/>
            <w:vAlign w:val="center"/>
          </w:tcPr>
          <w:p>
            <w:pPr>
              <w:spacing w:before="40" w:after="40"/>
              <w:jc w:val="center"/>
            </w:pPr>
            <w:r>
              <w:rPr>
                <w:rFonts w:ascii="Arial" w:hAnsi="Arial" w:cs="Arial"/>
                <w:sz w:val="17"/>
                <w:szCs w:val="17"/>
              </w:rPr>
              <w:t xml:space="preserve">-1.21</w:t>
            </w:r>
          </w:p>
        </w:tc>
      </w:tr>
      <w:tr>
        <w:trPr>
          <w:cantSplit/>
        </w:trPr>
        <w:tc>
          <w:tcPr>
            <w:tcW w:w="3900" w:type="dxa"/>
            <w:vAlign w:val="center"/>
          </w:tcPr>
          <w:p>
            <w:pPr>
              <w:spacing w:before="40" w:after="40"/>
              <w:jc w:val="left"/>
            </w:pPr>
            <w:r>
              <w:rPr>
                <w:rFonts w:ascii="Arial" w:hAnsi="Arial" w:cs="Arial"/>
                <w:sz w:val="17"/>
                <w:szCs w:val="17"/>
              </w:rPr>
              <w:t xml:space="preserve">Recall (Macro, %)</w:t>
            </w:r>
          </w:p>
        </w:tc>
        <w:tc>
          <w:tcPr>
            <w:tcW w:w="1820" w:type="dxa"/>
            <w:vAlign w:val="center"/>
          </w:tcPr>
          <w:p>
            <w:pPr>
              <w:spacing w:before="40" w:after="40"/>
              <w:jc w:val="center"/>
            </w:pPr>
            <w:r>
              <w:rPr>
                <w:rFonts w:ascii="Arial" w:hAnsi="Arial" w:cs="Arial"/>
                <w:sz w:val="17"/>
                <w:szCs w:val="17"/>
              </w:rPr>
              <w:t xml:space="preserve">94.67</w:t>
            </w:r>
          </w:p>
        </w:tc>
        <w:tc>
          <w:tcPr>
            <w:tcW w:w="1820" w:type="dxa"/>
            <w:vAlign w:val="center"/>
          </w:tcPr>
          <w:p>
            <w:pPr>
              <w:spacing w:before="40" w:after="40"/>
              <w:jc w:val="center"/>
            </w:pPr>
            <w:r>
              <w:rPr>
                <w:rFonts w:ascii="Arial" w:hAnsi="Arial" w:cs="Arial"/>
                <w:sz w:val="17"/>
                <w:szCs w:val="17"/>
              </w:rPr>
              <w:t xml:space="preserve">94.90</w:t>
            </w:r>
          </w:p>
        </w:tc>
        <w:tc>
          <w:tcPr>
            <w:tcW w:w="1820" w:type="dxa"/>
            <w:vAlign w:val="center"/>
          </w:tcPr>
          <w:p>
            <w:pPr>
              <w:spacing w:before="40" w:after="40"/>
              <w:jc w:val="center"/>
            </w:pPr>
            <w:r>
              <w:rPr>
                <w:rFonts w:ascii="Arial" w:hAnsi="Arial" w:cs="Arial"/>
                <w:sz w:val="17"/>
                <w:szCs w:val="17"/>
              </w:rPr>
              <w:t xml:space="preserve">+0.23</w:t>
            </w:r>
          </w:p>
        </w:tc>
      </w:tr>
      <w:tr>
        <w:trPr>
          <w:cantSplit/>
        </w:trPr>
        <w:tc>
          <w:tcPr>
            <w:tcW w:w="3900" w:type="dxa"/>
            <w:vAlign w:val="center"/>
          </w:tcPr>
          <w:p>
            <w:pPr>
              <w:spacing w:before="40" w:after="40"/>
              <w:jc w:val="left"/>
            </w:pPr>
            <w:r>
              <w:rPr>
                <w:rFonts w:ascii="Arial" w:hAnsi="Arial" w:cs="Arial"/>
                <w:sz w:val="17"/>
                <w:szCs w:val="17"/>
              </w:rPr>
              <w:t xml:space="preserve">Macro-F1 (%)</w:t>
            </w:r>
          </w:p>
        </w:tc>
        <w:tc>
          <w:tcPr>
            <w:tcW w:w="1820" w:type="dxa"/>
            <w:vAlign w:val="center"/>
          </w:tcPr>
          <w:p>
            <w:pPr>
              <w:spacing w:before="40" w:after="40"/>
              <w:jc w:val="center"/>
            </w:pPr>
            <w:r>
              <w:rPr>
                <w:rFonts w:ascii="Arial" w:hAnsi="Arial" w:cs="Arial"/>
                <w:sz w:val="17"/>
                <w:szCs w:val="17"/>
              </w:rPr>
              <w:t xml:space="preserve">95.66</w:t>
            </w:r>
          </w:p>
        </w:tc>
        <w:tc>
          <w:tcPr>
            <w:tcW w:w="1820" w:type="dxa"/>
            <w:vAlign w:val="center"/>
          </w:tcPr>
          <w:p>
            <w:pPr>
              <w:spacing w:before="40" w:after="40"/>
              <w:jc w:val="center"/>
            </w:pPr>
            <w:r>
              <w:rPr>
                <w:rFonts w:ascii="Arial" w:hAnsi="Arial" w:cs="Arial"/>
                <w:sz w:val="17"/>
                <w:szCs w:val="17"/>
              </w:rPr>
              <w:t xml:space="preserve">95.23</w:t>
            </w:r>
          </w:p>
        </w:tc>
        <w:tc>
          <w:tcPr>
            <w:tcW w:w="1820" w:type="dxa"/>
            <w:vAlign w:val="center"/>
          </w:tcPr>
          <w:p>
            <w:pPr>
              <w:spacing w:before="40" w:after="40"/>
              <w:jc w:val="center"/>
            </w:pPr>
            <w:r>
              <w:rPr>
                <w:rFonts w:ascii="Arial" w:hAnsi="Arial" w:cs="Arial"/>
                <w:sz w:val="17"/>
                <w:szCs w:val="17"/>
              </w:rPr>
              <w:t xml:space="preserve">-0.44</w:t>
            </w:r>
          </w:p>
        </w:tc>
      </w:tr>
      <w:tr>
        <w:trPr>
          <w:cantSplit/>
        </w:trPr>
        <w:tc>
          <w:tcPr>
            <w:tcW w:w="3900" w:type="dxa"/>
            <w:vAlign w:val="center"/>
          </w:tcPr>
          <w:p>
            <w:pPr>
              <w:spacing w:before="40" w:after="40"/>
              <w:jc w:val="left"/>
            </w:pPr>
            <w:r>
              <w:rPr>
                <w:rFonts w:ascii="Arial" w:hAnsi="Arial" w:cs="Arial"/>
                <w:sz w:val="17"/>
                <w:szCs w:val="17"/>
              </w:rPr>
              <w:t xml:space="preserve">Weighted-F1 (%)</w:t>
            </w:r>
          </w:p>
        </w:tc>
        <w:tc>
          <w:tcPr>
            <w:tcW w:w="1820" w:type="dxa"/>
            <w:vAlign w:val="center"/>
          </w:tcPr>
          <w:p>
            <w:pPr>
              <w:spacing w:before="40" w:after="40"/>
              <w:jc w:val="center"/>
            </w:pPr>
            <w:r>
              <w:rPr>
                <w:rFonts w:ascii="Arial" w:hAnsi="Arial" w:cs="Arial"/>
                <w:sz w:val="17"/>
                <w:szCs w:val="17"/>
              </w:rPr>
              <w:t xml:space="preserve">96.72</w:t>
            </w:r>
          </w:p>
        </w:tc>
        <w:tc>
          <w:tcPr>
            <w:tcW w:w="1820" w:type="dxa"/>
            <w:vAlign w:val="center"/>
          </w:tcPr>
          <w:p>
            <w:pPr>
              <w:spacing w:before="40" w:after="40"/>
              <w:jc w:val="center"/>
            </w:pPr>
            <w:r>
              <w:rPr>
                <w:rFonts w:ascii="Arial" w:hAnsi="Arial" w:cs="Arial"/>
                <w:sz w:val="17"/>
                <w:szCs w:val="17"/>
              </w:rPr>
              <w:t xml:space="preserve">96.36</w:t>
            </w:r>
          </w:p>
        </w:tc>
        <w:tc>
          <w:tcPr>
            <w:tcW w:w="1820" w:type="dxa"/>
            <w:vAlign w:val="center"/>
          </w:tcPr>
          <w:p>
            <w:pPr>
              <w:spacing w:before="40" w:after="40"/>
              <w:jc w:val="center"/>
            </w:pPr>
            <w:r>
              <w:rPr>
                <w:rFonts w:ascii="Arial" w:hAnsi="Arial" w:cs="Arial"/>
                <w:sz w:val="17"/>
                <w:szCs w:val="17"/>
              </w:rPr>
              <w:t xml:space="preserve">-0.36</w:t>
            </w:r>
          </w:p>
        </w:tc>
      </w:tr>
      <w:tr>
        <w:trPr>
          <w:cantSplit/>
        </w:trPr>
        <w:tc>
          <w:tcPr>
            <w:tcW w:w="3900" w:type="dxa"/>
            <w:vAlign w:val="center"/>
          </w:tcPr>
          <w:p>
            <w:pPr>
              <w:spacing w:before="40" w:after="40"/>
              <w:jc w:val="left"/>
            </w:pPr>
            <w:r>
              <w:rPr>
                <w:rFonts w:ascii="Arial" w:hAnsi="Arial" w:cs="Arial"/>
                <w:sz w:val="17"/>
                <w:szCs w:val="17"/>
              </w:rPr>
              <w:t xml:space="preserve">Balanced accuracy (%)</w:t>
            </w:r>
          </w:p>
        </w:tc>
        <w:tc>
          <w:tcPr>
            <w:tcW w:w="1820" w:type="dxa"/>
            <w:vAlign w:val="center"/>
          </w:tcPr>
          <w:p>
            <w:pPr>
              <w:spacing w:before="40" w:after="40"/>
              <w:jc w:val="center"/>
            </w:pPr>
            <w:r>
              <w:rPr>
                <w:rFonts w:ascii="Arial" w:hAnsi="Arial" w:cs="Arial"/>
                <w:sz w:val="17"/>
                <w:szCs w:val="17"/>
              </w:rPr>
              <w:t xml:space="preserve">94.67</w:t>
            </w:r>
          </w:p>
        </w:tc>
        <w:tc>
          <w:tcPr>
            <w:tcW w:w="1820" w:type="dxa"/>
            <w:vAlign w:val="center"/>
          </w:tcPr>
          <w:p>
            <w:pPr>
              <w:spacing w:before="40" w:after="40"/>
              <w:jc w:val="center"/>
            </w:pPr>
            <w:r>
              <w:rPr>
                <w:rFonts w:ascii="Arial" w:hAnsi="Arial" w:cs="Arial"/>
                <w:sz w:val="17"/>
                <w:szCs w:val="17"/>
              </w:rPr>
              <w:t xml:space="preserve">94.90</w:t>
            </w:r>
          </w:p>
        </w:tc>
        <w:tc>
          <w:tcPr>
            <w:tcW w:w="1820" w:type="dxa"/>
            <w:vAlign w:val="center"/>
          </w:tcPr>
          <w:p>
            <w:pPr>
              <w:spacing w:before="40" w:after="40"/>
              <w:jc w:val="center"/>
            </w:pPr>
            <w:r>
              <w:rPr>
                <w:rFonts w:ascii="Arial" w:hAnsi="Arial" w:cs="Arial"/>
                <w:sz w:val="17"/>
                <w:szCs w:val="17"/>
              </w:rPr>
              <w:t xml:space="preserve">+0.23</w:t>
            </w:r>
          </w:p>
        </w:tc>
      </w:tr>
      <w:tr>
        <w:trPr>
          <w:cantSplit/>
        </w:trPr>
        <w:tc>
          <w:tcPr>
            <w:tcW w:w="3900" w:type="dxa"/>
            <w:vAlign w:val="center"/>
          </w:tcPr>
          <w:p>
            <w:pPr>
              <w:spacing w:before="40" w:after="40"/>
              <w:jc w:val="left"/>
            </w:pPr>
            <w:r>
              <w:rPr>
                <w:rFonts w:ascii="Arial" w:hAnsi="Arial" w:cs="Arial"/>
                <w:sz w:val="17"/>
                <w:szCs w:val="17"/>
              </w:rPr>
              <w:t xml:space="preserve">Specificity (Macro, %)</w:t>
            </w:r>
          </w:p>
        </w:tc>
        <w:tc>
          <w:tcPr>
            <w:tcW w:w="1820" w:type="dxa"/>
            <w:vAlign w:val="center"/>
          </w:tcPr>
          <w:p>
            <w:pPr>
              <w:spacing w:before="40" w:after="40"/>
              <w:jc w:val="center"/>
            </w:pPr>
            <w:r>
              <w:rPr>
                <w:rFonts w:ascii="Arial" w:hAnsi="Arial" w:cs="Arial"/>
                <w:sz w:val="17"/>
                <w:szCs w:val="17"/>
              </w:rPr>
              <w:t xml:space="preserve">94.67</w:t>
            </w:r>
          </w:p>
        </w:tc>
        <w:tc>
          <w:tcPr>
            <w:tcW w:w="1820" w:type="dxa"/>
            <w:vAlign w:val="center"/>
          </w:tcPr>
          <w:p>
            <w:pPr>
              <w:spacing w:before="40" w:after="40"/>
              <w:jc w:val="center"/>
            </w:pPr>
            <w:r>
              <w:rPr>
                <w:rFonts w:ascii="Arial" w:hAnsi="Arial" w:cs="Arial"/>
                <w:sz w:val="17"/>
                <w:szCs w:val="17"/>
              </w:rPr>
              <w:t xml:space="preserve">94.90</w:t>
            </w:r>
          </w:p>
        </w:tc>
        <w:tc>
          <w:tcPr>
            <w:tcW w:w="1820" w:type="dxa"/>
            <w:vAlign w:val="center"/>
          </w:tcPr>
          <w:p>
            <w:pPr>
              <w:spacing w:before="40" w:after="40"/>
              <w:jc w:val="center"/>
            </w:pPr>
            <w:r>
              <w:rPr>
                <w:rFonts w:ascii="Arial" w:hAnsi="Arial" w:cs="Arial"/>
                <w:sz w:val="17"/>
                <w:szCs w:val="17"/>
              </w:rPr>
              <w:t xml:space="preserve">+0.23</w:t>
            </w:r>
          </w:p>
        </w:tc>
      </w:tr>
      <w:tr>
        <w:trPr>
          <w:cantSplit/>
        </w:trPr>
        <w:tc>
          <w:tcPr>
            <w:tcW w:w="3900" w:type="dxa"/>
            <w:vAlign w:val="center"/>
          </w:tcPr>
          <w:p>
            <w:pPr>
              <w:spacing w:before="40" w:after="40"/>
              <w:jc w:val="left"/>
            </w:pPr>
            <w:r>
              <w:rPr>
                <w:rFonts w:ascii="Arial" w:hAnsi="Arial" w:cs="Arial"/>
                <w:sz w:val="17"/>
                <w:szCs w:val="17"/>
              </w:rPr>
              <w:t xml:space="preserve">Cohen's kappa</w:t>
            </w:r>
          </w:p>
        </w:tc>
        <w:tc>
          <w:tcPr>
            <w:tcW w:w="1820" w:type="dxa"/>
            <w:vAlign w:val="center"/>
          </w:tcPr>
          <w:p>
            <w:pPr>
              <w:spacing w:before="40" w:after="40"/>
              <w:jc w:val="center"/>
            </w:pPr>
            <w:r>
              <w:rPr>
                <w:rFonts w:ascii="Arial" w:hAnsi="Arial" w:cs="Arial"/>
                <w:sz w:val="17"/>
                <w:szCs w:val="17"/>
              </w:rPr>
              <w:t xml:space="preserve">0.913</w:t>
            </w:r>
          </w:p>
        </w:tc>
        <w:tc>
          <w:tcPr>
            <w:tcW w:w="1820" w:type="dxa"/>
            <w:vAlign w:val="center"/>
          </w:tcPr>
          <w:p>
            <w:pPr>
              <w:spacing w:before="40" w:after="40"/>
              <w:jc w:val="center"/>
            </w:pPr>
            <w:r>
              <w:rPr>
                <w:rFonts w:ascii="Arial" w:hAnsi="Arial" w:cs="Arial"/>
                <w:sz w:val="17"/>
                <w:szCs w:val="17"/>
              </w:rPr>
              <w:t xml:space="preserve">0.905</w:t>
            </w:r>
          </w:p>
        </w:tc>
        <w:tc>
          <w:tcPr>
            <w:tcW w:w="1820" w:type="dxa"/>
            <w:vAlign w:val="center"/>
          </w:tcPr>
          <w:p>
            <w:pPr>
              <w:spacing w:before="40" w:after="40"/>
              <w:jc w:val="center"/>
            </w:pPr>
            <w:r>
              <w:rPr>
                <w:rFonts w:ascii="Arial" w:hAnsi="Arial" w:cs="Arial"/>
                <w:sz w:val="17"/>
                <w:szCs w:val="17"/>
              </w:rPr>
              <w:t xml:space="preserve">-0.008</w:t>
            </w:r>
          </w:p>
        </w:tc>
      </w:tr>
      <w:tr>
        <w:trPr>
          <w:cantSplit/>
        </w:trPr>
        <w:tc>
          <w:tcPr>
            <w:tcW w:w="3900" w:type="dxa"/>
            <w:vAlign w:val="center"/>
          </w:tcPr>
          <w:p>
            <w:pPr>
              <w:spacing w:before="40" w:after="40"/>
              <w:jc w:val="left"/>
            </w:pPr>
            <w:r>
              <w:rPr>
                <w:rFonts w:ascii="Arial" w:hAnsi="Arial" w:cs="Arial"/>
                <w:sz w:val="17"/>
                <w:szCs w:val="17"/>
              </w:rPr>
              <w:t xml:space="preserve">Matthews correlation coefficient (MCC)</w:t>
            </w:r>
          </w:p>
        </w:tc>
        <w:tc>
          <w:tcPr>
            <w:tcW w:w="1820" w:type="dxa"/>
            <w:vAlign w:val="center"/>
          </w:tcPr>
          <w:p>
            <w:pPr>
              <w:spacing w:before="40" w:after="40"/>
              <w:jc w:val="center"/>
            </w:pPr>
            <w:r>
              <w:rPr>
                <w:rFonts w:ascii="Arial" w:hAnsi="Arial" w:cs="Arial"/>
                <w:sz w:val="17"/>
                <w:szCs w:val="17"/>
              </w:rPr>
              <w:t xml:space="preserve">0.914</w:t>
            </w:r>
          </w:p>
        </w:tc>
        <w:tc>
          <w:tcPr>
            <w:tcW w:w="1820" w:type="dxa"/>
            <w:vAlign w:val="center"/>
          </w:tcPr>
          <w:p>
            <w:pPr>
              <w:spacing w:before="40" w:after="40"/>
              <w:jc w:val="center"/>
            </w:pPr>
            <w:r>
              <w:rPr>
                <w:rFonts w:ascii="Arial" w:hAnsi="Arial" w:cs="Arial"/>
                <w:sz w:val="17"/>
                <w:szCs w:val="17"/>
              </w:rPr>
              <w:t xml:space="preserve">0.905</w:t>
            </w:r>
          </w:p>
        </w:tc>
        <w:tc>
          <w:tcPr>
            <w:tcW w:w="1820" w:type="dxa"/>
            <w:vAlign w:val="center"/>
          </w:tcPr>
          <w:p>
            <w:pPr>
              <w:spacing w:before="40" w:after="40"/>
              <w:jc w:val="center"/>
            </w:pPr>
            <w:r>
              <w:rPr>
                <w:rFonts w:ascii="Arial" w:hAnsi="Arial" w:cs="Arial"/>
                <w:sz w:val="17"/>
                <w:szCs w:val="17"/>
              </w:rPr>
              <w:t xml:space="preserve">-0.009</w:t>
            </w:r>
          </w:p>
        </w:tc>
      </w:tr>
    </w:tbl>
    <w:p>
      <w:pPr>
        <w:spacing w:before="60" w:after="160" w:line="276" w:lineRule="auto"/>
        <w:jc w:val="both"/>
      </w:pPr>
      <w:r>
        <w:rPr>
          <w:rFonts w:ascii="Arial" w:hAnsi="Arial" w:cs="Arial"/>
          <w:i/>
          <w:sz w:val="17"/>
          <w:szCs w:val="17"/>
        </w:rPr>
        <w:t xml:space="preserve">GA-HOG was re-tuned on the selected features (C = 1, gamma multiplier = 0.5).</w:t>
      </w:r>
    </w:p>
    <w:p>
      <w:pPr>
        <w:keepNext/>
        <w:spacing w:before="120" w:after="80" w:line="276" w:lineRule="auto"/>
        <w:jc w:val="left"/>
      </w:pPr>
      <w:r>
        <w:rPr>
          <w:rFonts w:ascii="Arial" w:hAnsi="Arial" w:cs="Arial"/>
          <w:b/>
          <w:sz w:val="22"/>
          <w:szCs w:val="22"/>
        </w:rPr>
        <w:t xml:space="preserve">3.4 Computational cost</w:t>
      </w:r>
    </w:p>
    <w:p>
      <w:pPr>
        <w:keepNext/>
        <w:spacing w:before="160" w:after="80" w:line="276" w:lineRule="auto"/>
        <w:jc w:val="center"/>
      </w:pPr>
      <w:r>
        <w:rPr>
          <w:rFonts w:ascii="Arial" w:hAnsi="Arial" w:cs="Arial"/>
          <w:b/>
          <w:sz w:val="19"/>
          <w:szCs w:val="19"/>
        </w:rPr>
        <w:t xml:space="preserve">Table 6. Computational time and model size (Tesla T4, seconds)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560"/>
        <w:gridCol w:w="2400"/>
        <w:gridCol w:w="2400"/>
      </w:tblGrid>
      <w:tr>
        <w:trPr>
          <w:cantSplit/>
          <w:tblHeader/>
        </w:trPr>
        <w:tc>
          <w:tcPr>
            <w:tcW w:w="4560" w:type="dxa"/>
            <w:shd w:val="clear" w:color="auto" w:fill="D9E2F3"/>
            <w:vAlign w:val="center"/>
          </w:tcPr>
          <w:p>
            <w:pPr>
              <w:spacing w:before="40" w:after="40"/>
              <w:jc w:val="left"/>
            </w:pPr>
            <w:r>
              <w:rPr>
                <w:rFonts w:ascii="Arial" w:hAnsi="Arial" w:cs="Arial"/>
                <w:b/>
                <w:sz w:val="19"/>
                <w:szCs w:val="19"/>
              </w:rPr>
              <w:t xml:space="preserve">Stage (seconds unless stated)</w:t>
            </w:r>
          </w:p>
        </w:tc>
        <w:tc>
          <w:tcPr>
            <w:tcW w:w="2400" w:type="dxa"/>
            <w:shd w:val="clear" w:color="auto" w:fill="D9E2F3"/>
            <w:vAlign w:val="center"/>
          </w:tcPr>
          <w:p>
            <w:pPr>
              <w:spacing w:before="40" w:after="40"/>
              <w:jc w:val="center"/>
            </w:pPr>
            <w:r>
              <w:rPr>
                <w:rFonts w:ascii="Arial" w:hAnsi="Arial" w:cs="Arial"/>
                <w:b/>
                <w:sz w:val="19"/>
                <w:szCs w:val="19"/>
              </w:rPr>
              <w:t xml:space="preserve">HOG + SVM</w:t>
            </w:r>
          </w:p>
        </w:tc>
        <w:tc>
          <w:tcPr>
            <w:tcW w:w="2400" w:type="dxa"/>
            <w:shd w:val="clear" w:color="auto" w:fill="D9E2F3"/>
            <w:vAlign w:val="center"/>
          </w:tcPr>
          <w:p>
            <w:pPr>
              <w:spacing w:before="40" w:after="40"/>
              <w:jc w:val="center"/>
            </w:pPr>
            <w:r>
              <w:rPr>
                <w:rFonts w:ascii="Arial" w:hAnsi="Arial" w:cs="Arial"/>
                <w:b/>
                <w:sz w:val="19"/>
                <w:szCs w:val="19"/>
              </w:rPr>
              <w:t xml:space="preserve">GA-HOG + SVM</w:t>
            </w:r>
          </w:p>
        </w:tc>
      </w:tr>
      <w:tr>
        <w:trPr>
          <w:cantSplit/>
        </w:trPr>
        <w:tc>
          <w:tcPr>
            <w:tcW w:w="4560" w:type="dxa"/>
            <w:vAlign w:val="center"/>
          </w:tcPr>
          <w:p>
            <w:pPr>
              <w:spacing w:before="40" w:after="40"/>
              <w:jc w:val="left"/>
            </w:pPr>
            <w:r>
              <w:rPr>
                <w:rFonts w:ascii="Arial" w:hAnsi="Arial" w:cs="Arial"/>
                <w:sz w:val="19"/>
                <w:szCs w:val="19"/>
              </w:rPr>
              <w:t xml:space="preserve">HOG extraction (shared, all splits)</w:t>
            </w:r>
          </w:p>
        </w:tc>
        <w:tc>
          <w:tcPr>
            <w:tcW w:w="2400" w:type="dxa"/>
            <w:vAlign w:val="center"/>
          </w:tcPr>
          <w:p>
            <w:pPr>
              <w:spacing w:before="40" w:after="40"/>
              <w:jc w:val="center"/>
            </w:pPr>
            <w:r>
              <w:rPr>
                <w:rFonts w:ascii="Arial" w:hAnsi="Arial" w:cs="Arial"/>
                <w:sz w:val="19"/>
                <w:szCs w:val="19"/>
              </w:rPr>
              <w:t xml:space="preserve">42.21</w:t>
            </w:r>
          </w:p>
        </w:tc>
        <w:tc>
          <w:tcPr>
            <w:tcW w:w="2400" w:type="dxa"/>
            <w:vAlign w:val="center"/>
          </w:tcPr>
          <w:p>
            <w:pPr>
              <w:spacing w:before="40" w:after="40"/>
              <w:jc w:val="center"/>
            </w:pPr>
            <w:r>
              <w:rPr>
                <w:rFonts w:ascii="Arial" w:hAnsi="Arial" w:cs="Arial"/>
                <w:sz w:val="19"/>
                <w:szCs w:val="19"/>
              </w:rPr>
              <w:t xml:space="preserve">42.21</w:t>
            </w:r>
          </w:p>
        </w:tc>
      </w:tr>
      <w:tr>
        <w:trPr>
          <w:cantSplit/>
        </w:trPr>
        <w:tc>
          <w:tcPr>
            <w:tcW w:w="4560" w:type="dxa"/>
            <w:vAlign w:val="center"/>
          </w:tcPr>
          <w:p>
            <w:pPr>
              <w:spacing w:before="40" w:after="40"/>
              <w:jc w:val="left"/>
            </w:pPr>
            <w:r>
              <w:rPr>
                <w:rFonts w:ascii="Arial" w:hAnsi="Arial" w:cs="Arial"/>
                <w:sz w:val="19"/>
                <w:szCs w:val="19"/>
              </w:rPr>
              <w:t xml:space="preserve">GA feature selection</w:t>
            </w:r>
          </w:p>
        </w:tc>
        <w:tc>
          <w:tcPr>
            <w:tcW w:w="2400" w:type="dxa"/>
            <w:vAlign w:val="center"/>
          </w:tcPr>
          <w:p>
            <w:pPr>
              <w:spacing w:before="40" w:after="40"/>
              <w:jc w:val="center"/>
            </w:pPr>
            <w:r>
              <w:rPr>
                <w:rFonts w:ascii="Arial" w:hAnsi="Arial" w:cs="Arial"/>
                <w:sz w:val="19"/>
                <w:szCs w:val="19"/>
              </w:rPr>
              <w:t xml:space="preserve">0.00</w:t>
            </w:r>
          </w:p>
        </w:tc>
        <w:tc>
          <w:tcPr>
            <w:tcW w:w="2400" w:type="dxa"/>
            <w:vAlign w:val="center"/>
          </w:tcPr>
          <w:p>
            <w:pPr>
              <w:spacing w:before="40" w:after="40"/>
              <w:jc w:val="center"/>
            </w:pPr>
            <w:r>
              <w:rPr>
                <w:rFonts w:ascii="Arial" w:hAnsi="Arial" w:cs="Arial"/>
                <w:sz w:val="19"/>
                <w:szCs w:val="19"/>
              </w:rPr>
              <w:t xml:space="preserve">13.86</w:t>
            </w:r>
          </w:p>
        </w:tc>
      </w:tr>
      <w:tr>
        <w:trPr>
          <w:cantSplit/>
        </w:trPr>
        <w:tc>
          <w:tcPr>
            <w:tcW w:w="4560" w:type="dxa"/>
            <w:vAlign w:val="center"/>
          </w:tcPr>
          <w:p>
            <w:pPr>
              <w:spacing w:before="40" w:after="40"/>
              <w:jc w:val="left"/>
            </w:pPr>
            <w:r>
              <w:rPr>
                <w:rFonts w:ascii="Arial" w:hAnsi="Arial" w:cs="Arial"/>
                <w:sz w:val="19"/>
                <w:szCs w:val="19"/>
              </w:rPr>
              <w:t xml:space="preserve">Hyper-parameter tuning (C, gamma)</w:t>
            </w:r>
          </w:p>
        </w:tc>
        <w:tc>
          <w:tcPr>
            <w:tcW w:w="2400" w:type="dxa"/>
            <w:vAlign w:val="center"/>
          </w:tcPr>
          <w:p>
            <w:pPr>
              <w:spacing w:before="40" w:after="40"/>
              <w:jc w:val="center"/>
            </w:pPr>
            <w:r>
              <w:rPr>
                <w:rFonts w:ascii="Arial" w:hAnsi="Arial" w:cs="Arial"/>
                <w:sz w:val="19"/>
                <w:szCs w:val="19"/>
              </w:rPr>
              <w:t xml:space="preserve">1.92</w:t>
            </w:r>
          </w:p>
        </w:tc>
        <w:tc>
          <w:tcPr>
            <w:tcW w:w="2400" w:type="dxa"/>
            <w:vAlign w:val="center"/>
          </w:tcPr>
          <w:p>
            <w:pPr>
              <w:spacing w:before="40" w:after="40"/>
              <w:jc w:val="center"/>
            </w:pPr>
            <w:r>
              <w:rPr>
                <w:rFonts w:ascii="Arial" w:hAnsi="Arial" w:cs="Arial"/>
                <w:sz w:val="19"/>
                <w:szCs w:val="19"/>
              </w:rPr>
              <w:t xml:space="preserve">1.41</w:t>
            </w:r>
          </w:p>
        </w:tc>
      </w:tr>
      <w:tr>
        <w:trPr>
          <w:cantSplit/>
        </w:trPr>
        <w:tc>
          <w:tcPr>
            <w:tcW w:w="4560" w:type="dxa"/>
            <w:vAlign w:val="center"/>
          </w:tcPr>
          <w:p>
            <w:pPr>
              <w:spacing w:before="40" w:after="40"/>
              <w:jc w:val="left"/>
            </w:pPr>
            <w:r>
              <w:rPr>
                <w:rFonts w:ascii="Arial" w:hAnsi="Arial" w:cs="Arial"/>
                <w:sz w:val="19"/>
                <w:szCs w:val="19"/>
              </w:rPr>
              <w:t xml:space="preserve">Final SVM training (full train set)</w:t>
            </w:r>
          </w:p>
        </w:tc>
        <w:tc>
          <w:tcPr>
            <w:tcW w:w="2400" w:type="dxa"/>
            <w:vAlign w:val="center"/>
          </w:tcPr>
          <w:p>
            <w:pPr>
              <w:spacing w:before="40" w:after="40"/>
              <w:jc w:val="center"/>
            </w:pPr>
            <w:r>
              <w:rPr>
                <w:rFonts w:ascii="Arial" w:hAnsi="Arial" w:cs="Arial"/>
                <w:sz w:val="19"/>
                <w:szCs w:val="19"/>
              </w:rPr>
              <w:t xml:space="preserve">0.22</w:t>
            </w:r>
          </w:p>
        </w:tc>
        <w:tc>
          <w:tcPr>
            <w:tcW w:w="2400" w:type="dxa"/>
            <w:vAlign w:val="center"/>
          </w:tcPr>
          <w:p>
            <w:pPr>
              <w:spacing w:before="40" w:after="40"/>
              <w:jc w:val="center"/>
            </w:pPr>
            <w:r>
              <w:rPr>
                <w:rFonts w:ascii="Arial" w:hAnsi="Arial" w:cs="Arial"/>
                <w:sz w:val="19"/>
                <w:szCs w:val="19"/>
              </w:rPr>
              <w:t xml:space="preserve">0.15</w:t>
            </w:r>
          </w:p>
        </w:tc>
      </w:tr>
      <w:tr>
        <w:trPr>
          <w:cantSplit/>
        </w:trPr>
        <w:tc>
          <w:tcPr>
            <w:tcW w:w="4560" w:type="dxa"/>
            <w:vAlign w:val="center"/>
          </w:tcPr>
          <w:p>
            <w:pPr>
              <w:spacing w:before="40" w:after="40"/>
              <w:jc w:val="left"/>
            </w:pPr>
            <w:r>
              <w:rPr>
                <w:rFonts w:ascii="Arial" w:hAnsi="Arial" w:cs="Arial"/>
                <w:sz w:val="19"/>
                <w:szCs w:val="19"/>
              </w:rPr>
              <w:t xml:space="preserve">Test-set inference</w:t>
            </w:r>
          </w:p>
        </w:tc>
        <w:tc>
          <w:tcPr>
            <w:tcW w:w="2400" w:type="dxa"/>
            <w:vAlign w:val="center"/>
          </w:tcPr>
          <w:p>
            <w:pPr>
              <w:spacing w:before="40" w:after="40"/>
              <w:jc w:val="center"/>
            </w:pPr>
            <w:r>
              <w:rPr>
                <w:rFonts w:ascii="Arial" w:hAnsi="Arial" w:cs="Arial"/>
                <w:sz w:val="19"/>
                <w:szCs w:val="19"/>
              </w:rPr>
              <w:t xml:space="preserve">0.03</w:t>
            </w:r>
          </w:p>
        </w:tc>
        <w:tc>
          <w:tcPr>
            <w:tcW w:w="2400" w:type="dxa"/>
            <w:vAlign w:val="center"/>
          </w:tcPr>
          <w:p>
            <w:pPr>
              <w:spacing w:before="40" w:after="40"/>
              <w:jc w:val="center"/>
            </w:pPr>
            <w:r>
              <w:rPr>
                <w:rFonts w:ascii="Arial" w:hAnsi="Arial" w:cs="Arial"/>
                <w:sz w:val="19"/>
                <w:szCs w:val="19"/>
              </w:rPr>
              <w:t xml:space="preserve">0.01</w:t>
            </w:r>
          </w:p>
        </w:tc>
      </w:tr>
      <w:tr>
        <w:trPr>
          <w:cantSplit/>
        </w:trPr>
        <w:tc>
          <w:tcPr>
            <w:tcW w:w="4560" w:type="dxa"/>
            <w:shd w:val="clear" w:color="auto" w:fill="FFF2CC"/>
            <w:vAlign w:val="center"/>
          </w:tcPr>
          <w:p>
            <w:pPr>
              <w:spacing w:before="40" w:after="40"/>
              <w:jc w:val="left"/>
            </w:pPr>
            <w:r>
              <w:rPr>
                <w:rFonts w:ascii="Arial" w:hAnsi="Arial" w:cs="Arial"/>
                <w:b/>
                <w:sz w:val="19"/>
                <w:szCs w:val="19"/>
              </w:rPr>
              <w:t xml:space="preserve">TOTAL pipeline</w:t>
            </w:r>
          </w:p>
        </w:tc>
        <w:tc>
          <w:tcPr>
            <w:tcW w:w="2400" w:type="dxa"/>
            <w:shd w:val="clear" w:color="auto" w:fill="FFF2CC"/>
            <w:vAlign w:val="center"/>
          </w:tcPr>
          <w:p>
            <w:pPr>
              <w:spacing w:before="40" w:after="40"/>
              <w:jc w:val="center"/>
            </w:pPr>
            <w:r>
              <w:rPr>
                <w:rFonts w:ascii="Arial" w:hAnsi="Arial" w:cs="Arial"/>
                <w:b/>
                <w:sz w:val="19"/>
                <w:szCs w:val="19"/>
              </w:rPr>
              <w:t xml:space="preserve">44.38</w:t>
            </w:r>
          </w:p>
        </w:tc>
        <w:tc>
          <w:tcPr>
            <w:tcW w:w="2400" w:type="dxa"/>
            <w:shd w:val="clear" w:color="auto" w:fill="FFF2CC"/>
            <w:vAlign w:val="center"/>
          </w:tcPr>
          <w:p>
            <w:pPr>
              <w:spacing w:before="40" w:after="40"/>
              <w:jc w:val="center"/>
            </w:pPr>
            <w:r>
              <w:rPr>
                <w:rFonts w:ascii="Arial" w:hAnsi="Arial" w:cs="Arial"/>
                <w:b/>
                <w:sz w:val="19"/>
                <w:szCs w:val="19"/>
              </w:rPr>
              <w:t xml:space="preserve">57.65</w:t>
            </w:r>
          </w:p>
        </w:tc>
      </w:tr>
      <w:tr>
        <w:trPr>
          <w:cantSplit/>
        </w:trPr>
        <w:tc>
          <w:tcPr>
            <w:tcW w:w="4560" w:type="dxa"/>
            <w:vAlign w:val="center"/>
          </w:tcPr>
          <w:p>
            <w:pPr>
              <w:spacing w:before="40" w:after="40"/>
              <w:jc w:val="left"/>
            </w:pPr>
            <w:r>
              <w:rPr>
                <w:rFonts w:ascii="Arial" w:hAnsi="Arial" w:cs="Arial"/>
                <w:sz w:val="19"/>
                <w:szCs w:val="19"/>
              </w:rPr>
              <w:t xml:space="preserve">Number of features</w:t>
            </w:r>
          </w:p>
        </w:tc>
        <w:tc>
          <w:tcPr>
            <w:tcW w:w="2400" w:type="dxa"/>
            <w:vAlign w:val="center"/>
          </w:tcPr>
          <w:p>
            <w:pPr>
              <w:spacing w:before="40" w:after="40"/>
              <w:jc w:val="center"/>
            </w:pPr>
            <w:r>
              <w:rPr>
                <w:rFonts w:ascii="Arial" w:hAnsi="Arial" w:cs="Arial"/>
                <w:sz w:val="19"/>
                <w:szCs w:val="19"/>
              </w:rPr>
              <w:t xml:space="preserve">8,100</w:t>
            </w:r>
          </w:p>
        </w:tc>
        <w:tc>
          <w:tcPr>
            <w:tcW w:w="2400" w:type="dxa"/>
            <w:vAlign w:val="center"/>
          </w:tcPr>
          <w:p>
            <w:pPr>
              <w:spacing w:before="40" w:after="40"/>
              <w:jc w:val="center"/>
            </w:pPr>
            <w:r>
              <w:rPr>
                <w:rFonts w:ascii="Arial" w:hAnsi="Arial" w:cs="Arial"/>
                <w:sz w:val="19"/>
                <w:szCs w:val="19"/>
              </w:rPr>
              <w:t xml:space="preserve">2,129</w:t>
            </w:r>
          </w:p>
        </w:tc>
      </w:tr>
      <w:tr>
        <w:trPr>
          <w:cantSplit/>
        </w:trPr>
        <w:tc>
          <w:tcPr>
            <w:tcW w:w="4560" w:type="dxa"/>
            <w:vAlign w:val="center"/>
          </w:tcPr>
          <w:p>
            <w:pPr>
              <w:spacing w:before="40" w:after="40"/>
              <w:jc w:val="left"/>
            </w:pPr>
            <w:r>
              <w:rPr>
                <w:rFonts w:ascii="Arial" w:hAnsi="Arial" w:cs="Arial"/>
                <w:sz w:val="19"/>
                <w:szCs w:val="19"/>
              </w:rPr>
              <w:t xml:space="preserve">Support vectors</w:t>
            </w:r>
          </w:p>
        </w:tc>
        <w:tc>
          <w:tcPr>
            <w:tcW w:w="2400" w:type="dxa"/>
            <w:vAlign w:val="center"/>
          </w:tcPr>
          <w:p>
            <w:pPr>
              <w:spacing w:before="40" w:after="40"/>
              <w:jc w:val="center"/>
            </w:pPr>
            <w:r>
              <w:rPr>
                <w:rFonts w:ascii="Arial" w:hAnsi="Arial" w:cs="Arial"/>
                <w:sz w:val="19"/>
                <w:szCs w:val="19"/>
              </w:rPr>
              <w:t xml:space="preserve">945</w:t>
            </w:r>
          </w:p>
        </w:tc>
        <w:tc>
          <w:tcPr>
            <w:tcW w:w="2400" w:type="dxa"/>
            <w:vAlign w:val="center"/>
          </w:tcPr>
          <w:p>
            <w:pPr>
              <w:spacing w:before="40" w:after="40"/>
              <w:jc w:val="center"/>
            </w:pPr>
            <w:r>
              <w:rPr>
                <w:rFonts w:ascii="Arial" w:hAnsi="Arial" w:cs="Arial"/>
                <w:sz w:val="19"/>
                <w:szCs w:val="19"/>
              </w:rPr>
              <w:t xml:space="preserve">900</w:t>
            </w:r>
          </w:p>
        </w:tc>
      </w:tr>
    </w:tbl>
    <w:p>
      <w:pPr>
        <w:spacing w:before="60" w:after="160" w:line="276" w:lineRule="auto"/>
        <w:jc w:val="both"/>
      </w:pPr>
      <w:r>
        <w:rPr>
          <w:rFonts w:ascii="Arial" w:hAnsi="Arial" w:cs="Arial"/>
          <w:i/>
          <w:sz w:val="17"/>
          <w:szCs w:val="17"/>
        </w:rPr>
        <w:t xml:space="preserve">HOG extraction is shared and dominates the cost. The GA stage ran 290 SVM evaluations for GA-A (50 s for all three settings together). Prediction times are tiny and therefore noisy.</w:t>
      </w:r>
    </w:p>
    <w:p>
      <w:pPr>
        <w:pStyle w:val="Heading2"/>
        <w:keepNext/>
        <w:spacing w:before="240" w:after="120" w:line="276" w:lineRule="auto"/>
        <w:jc w:val="left"/>
      </w:pPr>
      <w:r>
        <w:rPr>
          <w:rFonts w:ascii="Arial" w:hAnsi="Arial" w:cs="Arial"/>
          <w:b/>
          <w:sz w:val="26"/>
          <w:szCs w:val="26"/>
        </w:rPr>
        <w:t xml:space="preserve">4. Discussion</w:t>
      </w:r>
    </w:p>
    <w:p>
      <w:pPr>
        <w:keepNext/>
        <w:spacing w:before="120" w:after="80" w:line="276" w:lineRule="auto"/>
        <w:jc w:val="left"/>
      </w:pPr>
      <w:r>
        <w:rPr>
          <w:rFonts w:ascii="Arial" w:hAnsi="Arial" w:cs="Arial"/>
          <w:b/>
          <w:sz w:val="22"/>
          <w:szCs w:val="22"/>
        </w:rPr>
        <w:t xml:space="preserve">4.1 Did GA-based feature selection improve performance?</w:t>
      </w:r>
    </w:p>
    <w:p>
      <w:pPr>
        <w:spacing w:before="0" w:after="120" w:line="276" w:lineRule="auto"/>
        <w:jc w:val="both"/>
      </w:pPr>
      <w:r>
        <w:rPr>
          <w:rFonts w:ascii="Arial" w:hAnsi="Arial" w:cs="Arial"/>
          <w:sz w:val="22"/>
          <w:szCs w:val="22"/>
        </w:rPr>
        <w:t xml:space="preserve">On the test set, yes: all nine metrics improved, with macro-F1 +4.58 points, balanced accuracy +4.36 points and MCC +0.063, using 73.7 % fewer features (8,100 to 2,129). The answer to the research question is therefore yes for this dataset and this run, for both parts of the question (better or equal performance and lower dimensionality). The result should be read with the following caveats.</w:t>
      </w:r>
    </w:p>
    <w:p>
      <w:pPr>
        <w:numPr>
          <w:ilvl w:val="0"/>
          <w:numId w:val="90"/>
        </w:numPr>
        <w:spacing w:before="0" w:after="80" w:line="276" w:lineRule="auto"/>
        <w:jc w:val="both"/>
      </w:pPr>
      <w:r>
        <w:rPr>
          <w:rFonts w:ascii="Arial" w:hAnsi="Arial" w:cs="Arial"/>
          <w:b/>
          <w:sz w:val="22"/>
          <w:szCs w:val="22"/>
        </w:rPr>
        <w:t xml:space="preserve">Validation did not predict the test gain.</w:t>
      </w:r>
      <w:r>
        <w:rPr>
          <w:rFonts w:ascii="Arial" w:hAnsi="Arial" w:cs="Arial"/>
          <w:sz w:val="22"/>
          <w:szCs w:val="22"/>
        </w:rPr>
        <w:t xml:space="preserve"> After re-tuning, GA-HOG scored slightly lower than the baseline on validation (macro-F1 95.23 % vs. 95.66 %, Table 5). Both models score much higher on validation than on test (baseline 95.7 % vs. 77.4 %), which reflects the different class mixture of the splits (Normal 25.8 % in validation vs. 37.5 % in test). The test improvement may therefore partly reflect the GA mask being less sensitive to this shift (a regularisation effect) rather than a uniformly better feature set.</w:t>
      </w:r>
    </w:p>
    <w:p>
      <w:pPr>
        <w:numPr>
          <w:ilvl w:val="0"/>
          <w:numId w:val="90"/>
        </w:numPr>
        <w:spacing w:before="0" w:after="80" w:line="276" w:lineRule="auto"/>
        <w:jc w:val="both"/>
      </w:pPr>
      <w:r>
        <w:rPr>
          <w:rFonts w:ascii="Arial" w:hAnsi="Arial" w:cs="Arial"/>
          <w:b/>
          <w:sz w:val="22"/>
          <w:szCs w:val="22"/>
        </w:rPr>
        <w:t xml:space="preserve">One seed.</w:t>
      </w:r>
      <w:r>
        <w:rPr>
          <w:rFonts w:ascii="Arial" w:hAnsi="Arial" w:cs="Arial"/>
          <w:sz w:val="22"/>
          <w:szCs w:val="22"/>
        </w:rPr>
        <w:t xml:space="preserve"> The bootstrap interval measures test-sampling uncertainty only; it does not include the randomness of the GA. Repeating the run with several seeds would be needed to claim a robust gain.</w:t>
      </w:r>
    </w:p>
    <w:p>
      <w:pPr>
        <w:numPr>
          <w:ilvl w:val="0"/>
          <w:numId w:val="90"/>
        </w:numPr>
        <w:spacing w:before="0" w:after="80" w:line="276" w:lineRule="auto"/>
        <w:jc w:val="both"/>
      </w:pPr>
      <w:r>
        <w:rPr>
          <w:rFonts w:ascii="Arial" w:hAnsi="Arial" w:cs="Arial"/>
          <w:b/>
          <w:sz w:val="22"/>
          <w:szCs w:val="22"/>
        </w:rPr>
        <w:t xml:space="preserve">Weak size pressure.</w:t>
      </w:r>
      <w:r>
        <w:rPr>
          <w:rFonts w:ascii="Arial" w:hAnsi="Arial" w:cs="Arial"/>
          <w:sz w:val="22"/>
          <w:szCs w:val="22"/>
        </w:rPr>
        <w:t xml:space="preserve"> With penalty weight 0.05, removing 1,000 features changes fitness by only about 0.006, so the GA is mostly driven by macro-F1 and the final size (about 26 % of the features) is largely set by the initial population.</w:t>
      </w:r>
    </w:p>
    <w:p>
      <w:pPr>
        <w:keepNext/>
        <w:spacing w:before="120" w:after="80" w:line="276" w:lineRule="auto"/>
        <w:jc w:val="left"/>
      </w:pPr>
      <w:r>
        <w:rPr>
          <w:rFonts w:ascii="Arial" w:hAnsi="Arial" w:cs="Arial"/>
          <w:b/>
          <w:sz w:val="22"/>
          <w:szCs w:val="22"/>
        </w:rPr>
        <w:t xml:space="preserve">4.2 Strengths</w:t>
      </w:r>
    </w:p>
    <w:p>
      <w:pPr>
        <w:numPr>
          <w:ilvl w:val="0"/>
          <w:numId w:val="90"/>
        </w:numPr>
        <w:spacing w:before="0" w:after="80" w:line="276" w:lineRule="auto"/>
        <w:jc w:val="both"/>
      </w:pPr>
      <w:r>
        <w:rPr>
          <w:rFonts w:ascii="Arial" w:hAnsi="Arial" w:cs="Arial"/>
          <w:sz w:val="22"/>
          <w:szCs w:val="22"/>
        </w:rPr>
        <w:t xml:space="preserve">Smaller model: 2,129 instead of 8,100 features, slightly fewer support vectors (900 vs. 945) and a cheaper kernel evaluation at prediction time.</w:t>
      </w:r>
    </w:p>
    <w:p>
      <w:pPr>
        <w:numPr>
          <w:ilvl w:val="0"/>
          <w:numId w:val="90"/>
        </w:numPr>
        <w:spacing w:before="0" w:after="80" w:line="276" w:lineRule="auto"/>
        <w:jc w:val="both"/>
      </w:pPr>
      <w:r>
        <w:rPr>
          <w:rFonts w:ascii="Arial" w:hAnsi="Arial" w:cs="Arial"/>
          <w:sz w:val="22"/>
          <w:szCs w:val="22"/>
        </w:rPr>
        <w:t xml:space="preserve">The selection is tied to the real objective (validation macro-F1 with the SVM in the loop), and macro-F1 plus balanced class weights prevents the GA from favouring the majority Pneumonia class.</w:t>
      </w:r>
    </w:p>
    <w:p>
      <w:pPr>
        <w:numPr>
          <w:ilvl w:val="0"/>
          <w:numId w:val="90"/>
        </w:numPr>
        <w:spacing w:before="0" w:after="80" w:line="276" w:lineRule="auto"/>
        <w:jc w:val="both"/>
      </w:pPr>
      <w:r>
        <w:rPr>
          <w:rFonts w:ascii="Arial" w:hAnsi="Arial" w:cs="Arial"/>
          <w:sz w:val="22"/>
          <w:szCs w:val="22"/>
        </w:rPr>
        <w:t xml:space="preserve">The selected mask is interpretable: Figure 4 (right) shows which image regions keep more HOG features.</w:t>
      </w:r>
    </w:p>
    <w:p>
      <w:pPr>
        <w:keepNext/>
        <w:spacing w:before="120" w:after="80" w:line="276" w:lineRule="auto"/>
        <w:jc w:val="left"/>
      </w:pPr>
      <w:r>
        <w:rPr>
          <w:rFonts w:ascii="Arial" w:hAnsi="Arial" w:cs="Arial"/>
          <w:b/>
          <w:sz w:val="22"/>
          <w:szCs w:val="22"/>
        </w:rPr>
        <w:t xml:space="preserve">4.3 Limitations</w:t>
      </w:r>
    </w:p>
    <w:p>
      <w:pPr>
        <w:numPr>
          <w:ilvl w:val="0"/>
          <w:numId w:val="90"/>
        </w:numPr>
        <w:spacing w:before="0" w:after="80" w:line="276" w:lineRule="auto"/>
        <w:jc w:val="both"/>
      </w:pPr>
      <w:r>
        <w:rPr>
          <w:rFonts w:ascii="Arial" w:hAnsi="Arial" w:cs="Arial"/>
          <w:sz w:val="22"/>
          <w:szCs w:val="22"/>
        </w:rPr>
        <w:t xml:space="preserve">Wrapper selection is expensive because every fitness evaluation trains an SVM; it was affordable here only because kernels run on the GPU and fitness uses a 2,000-image subsample.</w:t>
      </w:r>
    </w:p>
    <w:p>
      <w:pPr>
        <w:numPr>
          <w:ilvl w:val="0"/>
          <w:numId w:val="90"/>
        </w:numPr>
        <w:spacing w:before="0" w:after="80" w:line="276" w:lineRule="auto"/>
        <w:jc w:val="both"/>
      </w:pPr>
      <w:r>
        <w:rPr>
          <w:rFonts w:ascii="Arial" w:hAnsi="Arial" w:cs="Arial"/>
          <w:sz w:val="22"/>
          <w:szCs w:val="22"/>
        </w:rPr>
        <w:t xml:space="preserve">The validation set is used both inside the GA and for model selection, so the mask can overfit it; the test set was kept untouched until the end for this reason.</w:t>
      </w:r>
    </w:p>
    <w:p>
      <w:pPr>
        <w:numPr>
          <w:ilvl w:val="0"/>
          <w:numId w:val="90"/>
        </w:numPr>
        <w:spacing w:before="0" w:after="80" w:line="276" w:lineRule="auto"/>
        <w:jc w:val="both"/>
      </w:pPr>
      <w:r>
        <w:rPr>
          <w:rFonts w:ascii="Arial" w:hAnsi="Arial" w:cs="Arial"/>
          <w:sz w:val="22"/>
          <w:szCs w:val="22"/>
        </w:rPr>
        <w:t xml:space="preserve">Images are natively 28 × 28 and were up-sampled, so HOG is computed on interpolated gradients; HOG + SVM is a hand-crafted baseline and not a state-of-the-art classifier for this task.</w:t>
      </w:r>
    </w:p>
    <w:p>
      <w:pPr>
        <w:numPr>
          <w:ilvl w:val="0"/>
          <w:numId w:val="90"/>
        </w:numPr>
        <w:spacing w:before="0" w:after="80" w:line="276" w:lineRule="auto"/>
        <w:jc w:val="both"/>
      </w:pPr>
      <w:r>
        <w:rPr>
          <w:rFonts w:ascii="Arial" w:hAnsi="Arial" w:cs="Arial"/>
          <w:sz w:val="22"/>
          <w:szCs w:val="22"/>
        </w:rPr>
        <w:t xml:space="preserve">Results depend on the GA settings (population, mutation, penalty, generations); only three settings and 15 generations were explored.</w:t>
      </w:r>
    </w:p>
    <w:p>
      <w:pPr>
        <w:keepNext/>
        <w:spacing w:before="120" w:after="80" w:line="276" w:lineRule="auto"/>
        <w:jc w:val="left"/>
      </w:pPr>
      <w:r>
        <w:rPr>
          <w:rFonts w:ascii="Arial" w:hAnsi="Arial" w:cs="Arial"/>
          <w:b/>
          <w:sz w:val="22"/>
          <w:szCs w:val="22"/>
        </w:rPr>
        <w:t xml:space="preserve">4.4 Computational cost</w:t>
      </w:r>
    </w:p>
    <w:p>
      <w:pPr>
        <w:spacing w:before="0" w:after="120" w:line="276" w:lineRule="auto"/>
        <w:jc w:val="both"/>
      </w:pPr>
      <w:r>
        <w:rPr>
          <w:rFonts w:ascii="Arial" w:hAnsi="Arial" w:cs="Arial"/>
          <w:sz w:val="22"/>
          <w:szCs w:val="22"/>
        </w:rPr>
        <w:t xml:space="preserve">The proposed pipeline costs more to build but is slightly cheaper to apply. The total pipeline time rose from 44.38 s to 57.65 s (+30 %), because the GA added 13.86 s (290 SVM evaluations) on top of the shared 42.21 s HOG extraction; all three GA settings together took about 50 s. Final SVM training (0.22 s to 0.15 s) and test inference (0.03 s to 0.01 s) were faster with the reduced feature set, although these differences are very small in absolute terms. The GA cost grows linearly with population size × generations (GA-B with 30 individuals needed 450 evaluations versus 290) and would be much higher without GPU-computed kernels or on a larger dataset.</w:t>
      </w:r>
    </w:p>
    <w:p>
      <w:pPr>
        <w:pStyle w:val="Heading2"/>
        <w:keepNext/>
        <w:spacing w:before="240" w:after="120" w:line="276" w:lineRule="auto"/>
        <w:jc w:val="left"/>
      </w:pPr>
      <w:r>
        <w:rPr>
          <w:rFonts w:ascii="Arial" w:hAnsi="Arial" w:cs="Arial"/>
          <w:b/>
          <w:sz w:val="26"/>
          <w:szCs w:val="26"/>
        </w:rPr>
        <w:t xml:space="preserve">5. Conclusion</w:t>
      </w:r>
    </w:p>
    <w:p>
      <w:pPr>
        <w:spacing w:before="0" w:after="120" w:line="276" w:lineRule="auto"/>
        <w:jc w:val="both"/>
      </w:pPr>
      <w:r>
        <w:rPr>
          <w:rFonts w:ascii="Arial" w:hAnsi="Arial" w:cs="Arial"/>
          <w:sz w:val="22"/>
          <w:szCs w:val="22"/>
        </w:rPr>
        <w:t xml:space="preserve">GA-based feature selection reduced the HOG feature vector from 8,100 to 2,129 dimensions and improved test macro-F1 from 77.36 % to 81.95 % on PneumoniaMNIST, mainly by reducing false alarms on Normal chest X-rays at the price of one extra missed pneumonia case and about 30 % more total pipeline time. Because validation performance did not show the same gain and only one seed was run, the improvement should be confirmed with repeated runs before being treated as general.</w:t>
      </w:r>
    </w:p>
    <w:p>
      <w:pPr>
        <w:pStyle w:val="Heading2"/>
        <w:keepNext/>
        <w:spacing w:before="240" w:after="120" w:line="276" w:lineRule="auto"/>
        <w:jc w:val="left"/>
      </w:pPr>
      <w:r>
        <w:rPr>
          <w:rFonts w:ascii="Arial" w:hAnsi="Arial" w:cs="Arial"/>
          <w:b/>
          <w:sz w:val="26"/>
          <w:szCs w:val="26"/>
        </w:rPr>
        <w:t xml:space="preserve">6. Submission Files</w:t>
      </w:r>
    </w:p>
    <w:p>
      <w:pPr>
        <w:numPr>
          <w:ilvl w:val="0"/>
          <w:numId w:val="90"/>
        </w:numPr>
        <w:spacing w:before="0" w:after="80" w:line="276" w:lineRule="auto"/>
        <w:jc w:val="both"/>
      </w:pPr>
      <w:r>
        <w:rPr>
          <w:rFonts w:ascii="Arial" w:hAnsi="Arial" w:cs="Arial"/>
          <w:sz w:val="22"/>
          <w:szCs w:val="22"/>
        </w:rPr>
        <w:t xml:space="preserve">Source code: </w:t>
      </w:r>
      <w:r>
        <w:rPr>
          <w:rFonts w:ascii="Consolas" w:hAnsi="Consolas" w:cs="Consolas"/>
          <w:sz w:val="22"/>
          <w:szCs w:val="22"/>
        </w:rPr>
        <w:t xml:space="preserve">Lab07.ipynb</w:t>
      </w:r>
      <w:r>
        <w:rPr>
          <w:rFonts w:ascii="Arial" w:hAnsi="Arial" w:cs="Arial"/>
          <w:sz w:val="22"/>
          <w:szCs w:val="22"/>
        </w:rPr>
        <w:t xml:space="preserve"> (executed notebook with all outputs).</w:t>
      </w:r>
    </w:p>
    <w:p>
      <w:pPr>
        <w:numPr>
          <w:ilvl w:val="0"/>
          <w:numId w:val="90"/>
        </w:numPr>
        <w:spacing w:before="0" w:after="80" w:line="276" w:lineRule="auto"/>
        <w:jc w:val="both"/>
      </w:pPr>
      <w:r>
        <w:rPr>
          <w:rFonts w:ascii="Arial" w:hAnsi="Arial" w:cs="Arial"/>
          <w:sz w:val="22"/>
          <w:szCs w:val="22"/>
        </w:rPr>
        <w:t xml:space="preserve">Dataset reference: Kaggle </w:t>
      </w:r>
      <w:r>
        <w:rPr>
          <w:rFonts w:ascii="Consolas" w:hAnsi="Consolas" w:cs="Consolas"/>
          <w:sz w:val="22"/>
          <w:szCs w:val="22"/>
        </w:rPr>
        <w:t xml:space="preserve">rijulshr/pneumoniamnist</w:t>
      </w:r>
      <w:r>
        <w:rPr>
          <w:rFonts w:ascii="Arial" w:hAnsi="Arial" w:cs="Arial"/>
          <w:sz w:val="22"/>
          <w:szCs w:val="22"/>
        </w:rPr>
        <w:t xml:space="preserve"> (PneumoniaMNIST, MedMNIST).</w:t>
      </w:r>
    </w:p>
    <w:p>
      <w:pPr>
        <w:numPr>
          <w:ilvl w:val="0"/>
          <w:numId w:val="90"/>
        </w:numPr>
        <w:spacing w:before="0" w:after="80" w:line="276" w:lineRule="auto"/>
        <w:jc w:val="both"/>
      </w:pPr>
      <w:r>
        <w:rPr>
          <w:rFonts w:ascii="Arial" w:hAnsi="Arial" w:cs="Arial"/>
          <w:sz w:val="22"/>
          <w:szCs w:val="22"/>
        </w:rPr>
        <w:t xml:space="preserve">Results and plots: </w:t>
      </w:r>
      <w:r>
        <w:rPr>
          <w:rFonts w:ascii="Consolas" w:hAnsi="Consolas" w:cs="Consolas"/>
          <w:sz w:val="22"/>
          <w:szCs w:val="22"/>
        </w:rPr>
        <w:t xml:space="preserve">lab07_outputs.zip</w:t>
      </w:r>
      <w:r>
        <w:rPr>
          <w:rFonts w:ascii="Arial" w:hAnsi="Arial" w:cs="Arial"/>
          <w:sz w:val="22"/>
          <w:szCs w:val="22"/>
        </w:rPr>
        <w:t xml:space="preserve"> (tables 1-3 as CSV, GA settings table, GA history, selected feature mask, and the PNG figures used in this report).</w:t>
      </w:r>
    </w:p>
    <w:sectPr w:rsidR="00B665EB" w:rsidRPr="00B665EB">
      <w:pgSz w:w="12240" w:h="15840"/>
      <w:pgMar w:top="1440" w:right="1440" w:bottom="1440" w:left="144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3DCF6" w14:textId="77777777" w:rsidR="00E902B0" w:rsidRDefault="00E902B0" w:rsidP="00B665EB">
      <w:r>
        <w:separator/>
      </w:r>
    </w:p>
  </w:endnote>
  <w:endnote w:type="continuationSeparator" w:id="0">
    <w:p w14:paraId="54520454" w14:textId="77777777" w:rsidR="00E902B0" w:rsidRDefault="00E902B0" w:rsidP="00B66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1BF85" w14:textId="77777777" w:rsidR="00E902B0" w:rsidRDefault="00E902B0" w:rsidP="00B665EB">
      <w:r>
        <w:separator/>
      </w:r>
    </w:p>
  </w:footnote>
  <w:footnote w:type="continuationSeparator" w:id="0">
    <w:p w14:paraId="7D55111D" w14:textId="77777777" w:rsidR="00E902B0" w:rsidRDefault="00E902B0" w:rsidP="00B665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D5CEA"/>
    <w:multiLevelType w:val="hybridMultilevel"/>
    <w:tmpl w:val="6FC694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4560D8B"/>
    <w:multiLevelType w:val="multilevel"/>
    <w:tmpl w:val="85AC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40249"/>
    <w:multiLevelType w:val="hybridMultilevel"/>
    <w:tmpl w:val="9A763C32"/>
    <w:lvl w:ilvl="0" w:tplc="10609BC6">
      <w:start w:val="1"/>
      <w:numFmt w:val="decimal"/>
      <w:lvlText w:val="%1."/>
      <w:lvlJc w:val="left"/>
      <w:pPr>
        <w:ind w:left="420" w:hanging="360"/>
      </w:pPr>
      <w:rPr>
        <w:rFonts w:hint="default"/>
        <w:b w:val="0"/>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3A495044"/>
    <w:multiLevelType w:val="multilevel"/>
    <w:tmpl w:val="1658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52AF2"/>
    <w:multiLevelType w:val="hybridMultilevel"/>
    <w:tmpl w:val="9994560A"/>
    <w:lvl w:ilvl="0" w:tplc="596A927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1DC7C3E">
      <w:numFmt w:val="bullet"/>
      <w:lvlText w:val="•"/>
      <w:lvlJc w:val="left"/>
      <w:pPr>
        <w:ind w:left="1584" w:hanging="360"/>
      </w:pPr>
      <w:rPr>
        <w:rFonts w:hint="default"/>
        <w:lang w:val="en-US" w:eastAsia="en-US" w:bidi="ar-SA"/>
      </w:rPr>
    </w:lvl>
    <w:lvl w:ilvl="2" w:tplc="CB90E0DC">
      <w:numFmt w:val="bullet"/>
      <w:lvlText w:val="•"/>
      <w:lvlJc w:val="left"/>
      <w:pPr>
        <w:ind w:left="2448" w:hanging="360"/>
      </w:pPr>
      <w:rPr>
        <w:rFonts w:hint="default"/>
        <w:lang w:val="en-US" w:eastAsia="en-US" w:bidi="ar-SA"/>
      </w:rPr>
    </w:lvl>
    <w:lvl w:ilvl="3" w:tplc="DCD69F30">
      <w:numFmt w:val="bullet"/>
      <w:lvlText w:val="•"/>
      <w:lvlJc w:val="left"/>
      <w:pPr>
        <w:ind w:left="3312" w:hanging="360"/>
      </w:pPr>
      <w:rPr>
        <w:rFonts w:hint="default"/>
        <w:lang w:val="en-US" w:eastAsia="en-US" w:bidi="ar-SA"/>
      </w:rPr>
    </w:lvl>
    <w:lvl w:ilvl="4" w:tplc="7F820FDE">
      <w:numFmt w:val="bullet"/>
      <w:lvlText w:val="•"/>
      <w:lvlJc w:val="left"/>
      <w:pPr>
        <w:ind w:left="4176" w:hanging="360"/>
      </w:pPr>
      <w:rPr>
        <w:rFonts w:hint="default"/>
        <w:lang w:val="en-US" w:eastAsia="en-US" w:bidi="ar-SA"/>
      </w:rPr>
    </w:lvl>
    <w:lvl w:ilvl="5" w:tplc="F54CE804">
      <w:numFmt w:val="bullet"/>
      <w:lvlText w:val="•"/>
      <w:lvlJc w:val="left"/>
      <w:pPr>
        <w:ind w:left="5040" w:hanging="360"/>
      </w:pPr>
      <w:rPr>
        <w:rFonts w:hint="default"/>
        <w:lang w:val="en-US" w:eastAsia="en-US" w:bidi="ar-SA"/>
      </w:rPr>
    </w:lvl>
    <w:lvl w:ilvl="6" w:tplc="690C821A">
      <w:numFmt w:val="bullet"/>
      <w:lvlText w:val="•"/>
      <w:lvlJc w:val="left"/>
      <w:pPr>
        <w:ind w:left="5904" w:hanging="360"/>
      </w:pPr>
      <w:rPr>
        <w:rFonts w:hint="default"/>
        <w:lang w:val="en-US" w:eastAsia="en-US" w:bidi="ar-SA"/>
      </w:rPr>
    </w:lvl>
    <w:lvl w:ilvl="7" w:tplc="8C8C504E">
      <w:numFmt w:val="bullet"/>
      <w:lvlText w:val="•"/>
      <w:lvlJc w:val="left"/>
      <w:pPr>
        <w:ind w:left="6768" w:hanging="360"/>
      </w:pPr>
      <w:rPr>
        <w:rFonts w:hint="default"/>
        <w:lang w:val="en-US" w:eastAsia="en-US" w:bidi="ar-SA"/>
      </w:rPr>
    </w:lvl>
    <w:lvl w:ilvl="8" w:tplc="53B6D7C2">
      <w:numFmt w:val="bullet"/>
      <w:lvlText w:val="•"/>
      <w:lvlJc w:val="left"/>
      <w:pPr>
        <w:ind w:left="7632" w:hanging="360"/>
      </w:pPr>
      <w:rPr>
        <w:rFonts w:hint="default"/>
        <w:lang w:val="en-US" w:eastAsia="en-US" w:bidi="ar-SA"/>
      </w:rPr>
    </w:lvl>
  </w:abstractNum>
  <w:abstractNum w:abstractNumId="5" w15:restartNumberingAfterBreak="0">
    <w:nsid w:val="5C8517AA"/>
    <w:multiLevelType w:val="hybridMultilevel"/>
    <w:tmpl w:val="EE8E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AC1E5B"/>
    <w:multiLevelType w:val="multilevel"/>
    <w:tmpl w:val="8D2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F686B"/>
    <w:multiLevelType w:val="hybridMultilevel"/>
    <w:tmpl w:val="3E5E0B16"/>
    <w:lvl w:ilvl="0" w:tplc="8BA82C8C">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8342C1"/>
    <w:multiLevelType w:val="hybridMultilevel"/>
    <w:tmpl w:val="639E046A"/>
    <w:lvl w:ilvl="0" w:tplc="A77A831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0276DE">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BB14723C">
      <w:numFmt w:val="bullet"/>
      <w:lvlText w:val="•"/>
      <w:lvlJc w:val="left"/>
      <w:pPr>
        <w:ind w:left="2320" w:hanging="360"/>
      </w:pPr>
      <w:rPr>
        <w:rFonts w:hint="default"/>
        <w:lang w:val="en-US" w:eastAsia="en-US" w:bidi="ar-SA"/>
      </w:rPr>
    </w:lvl>
    <w:lvl w:ilvl="3" w:tplc="DFCC48A4">
      <w:numFmt w:val="bullet"/>
      <w:lvlText w:val="•"/>
      <w:lvlJc w:val="left"/>
      <w:pPr>
        <w:ind w:left="3200" w:hanging="360"/>
      </w:pPr>
      <w:rPr>
        <w:rFonts w:hint="default"/>
        <w:lang w:val="en-US" w:eastAsia="en-US" w:bidi="ar-SA"/>
      </w:rPr>
    </w:lvl>
    <w:lvl w:ilvl="4" w:tplc="4992EB3E">
      <w:numFmt w:val="bullet"/>
      <w:lvlText w:val="•"/>
      <w:lvlJc w:val="left"/>
      <w:pPr>
        <w:ind w:left="4080" w:hanging="360"/>
      </w:pPr>
      <w:rPr>
        <w:rFonts w:hint="default"/>
        <w:lang w:val="en-US" w:eastAsia="en-US" w:bidi="ar-SA"/>
      </w:rPr>
    </w:lvl>
    <w:lvl w:ilvl="5" w:tplc="36C8E5A8">
      <w:numFmt w:val="bullet"/>
      <w:lvlText w:val="•"/>
      <w:lvlJc w:val="left"/>
      <w:pPr>
        <w:ind w:left="4960" w:hanging="360"/>
      </w:pPr>
      <w:rPr>
        <w:rFonts w:hint="default"/>
        <w:lang w:val="en-US" w:eastAsia="en-US" w:bidi="ar-SA"/>
      </w:rPr>
    </w:lvl>
    <w:lvl w:ilvl="6" w:tplc="FBA221E6">
      <w:numFmt w:val="bullet"/>
      <w:lvlText w:val="•"/>
      <w:lvlJc w:val="left"/>
      <w:pPr>
        <w:ind w:left="5840" w:hanging="360"/>
      </w:pPr>
      <w:rPr>
        <w:rFonts w:hint="default"/>
        <w:lang w:val="en-US" w:eastAsia="en-US" w:bidi="ar-SA"/>
      </w:rPr>
    </w:lvl>
    <w:lvl w:ilvl="7" w:tplc="D89EE00C">
      <w:numFmt w:val="bullet"/>
      <w:lvlText w:val="•"/>
      <w:lvlJc w:val="left"/>
      <w:pPr>
        <w:ind w:left="6720" w:hanging="360"/>
      </w:pPr>
      <w:rPr>
        <w:rFonts w:hint="default"/>
        <w:lang w:val="en-US" w:eastAsia="en-US" w:bidi="ar-SA"/>
      </w:rPr>
    </w:lvl>
    <w:lvl w:ilvl="8" w:tplc="DD407574">
      <w:numFmt w:val="bullet"/>
      <w:lvlText w:val="•"/>
      <w:lvlJc w:val="left"/>
      <w:pPr>
        <w:ind w:left="7600" w:hanging="360"/>
      </w:pPr>
      <w:rPr>
        <w:rFonts w:hint="default"/>
        <w:lang w:val="en-US" w:eastAsia="en-US" w:bidi="ar-SA"/>
      </w:rPr>
    </w:lvl>
  </w:abstractNum>
  <w:abstractNum w:abstractNumId="90">
    <w:multiLevelType w:val="hybridMultilevel"/>
    <w:lvl w:ilvl="0">
      <w:start w:val="1"/>
      <w:numFmt w:val="bullet"/>
      <w:lvlText w:val="•"/>
      <w:lvlJc w:val="left"/>
      <w:pPr>
        <w:ind w:left="500" w:hanging="260"/>
      </w:pPr>
      <w:rPr>
        <w:rFonts w:ascii="Arial" w:hAnsi="Arial" w:cs="Arial" w:hint="default"/>
      </w:rPr>
    </w:lvl>
  </w:abstractNum>
  <w:num w:numId="1" w16cid:durableId="1015300477">
    <w:abstractNumId w:val="4"/>
  </w:num>
  <w:num w:numId="2" w16cid:durableId="680426332">
    <w:abstractNumId w:val="8"/>
  </w:num>
  <w:num w:numId="3" w16cid:durableId="913784266">
    <w:abstractNumId w:val="3"/>
  </w:num>
  <w:num w:numId="4" w16cid:durableId="1875147793">
    <w:abstractNumId w:val="1"/>
  </w:num>
  <w:num w:numId="5" w16cid:durableId="1301420506">
    <w:abstractNumId w:val="6"/>
  </w:num>
  <w:num w:numId="6" w16cid:durableId="1987543021">
    <w:abstractNumId w:val="2"/>
  </w:num>
  <w:num w:numId="7" w16cid:durableId="1711295224">
    <w:abstractNumId w:val="5"/>
  </w:num>
  <w:num w:numId="8" w16cid:durableId="780615091">
    <w:abstractNumId w:val="7"/>
  </w:num>
  <w:num w:numId="9" w16cid:durableId="1090810565">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7E88"/>
    <w:rsid w:val="00020D33"/>
    <w:rsid w:val="00110C64"/>
    <w:rsid w:val="00183FDF"/>
    <w:rsid w:val="00220D21"/>
    <w:rsid w:val="00310F8E"/>
    <w:rsid w:val="00347DA2"/>
    <w:rsid w:val="003B4B78"/>
    <w:rsid w:val="003D0269"/>
    <w:rsid w:val="00594952"/>
    <w:rsid w:val="006004C0"/>
    <w:rsid w:val="0062704C"/>
    <w:rsid w:val="006D1142"/>
    <w:rsid w:val="0096305D"/>
    <w:rsid w:val="00992F16"/>
    <w:rsid w:val="0099468E"/>
    <w:rsid w:val="00A919DD"/>
    <w:rsid w:val="00AE215D"/>
    <w:rsid w:val="00B3279A"/>
    <w:rsid w:val="00B62781"/>
    <w:rsid w:val="00B665EB"/>
    <w:rsid w:val="00C016E1"/>
    <w:rsid w:val="00D7415C"/>
    <w:rsid w:val="00D81C55"/>
    <w:rsid w:val="00E902B0"/>
    <w:rsid w:val="00EC4B3C"/>
    <w:rsid w:val="00F37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07AB"/>
  <w15:docId w15:val="{C84E7434-36EC-46A5-92B8-DA42F504E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jc w:val="center"/>
      <w:outlineLvl w:val="0"/>
    </w:pPr>
    <w:rPr>
      <w:rFonts w:ascii="Arial" w:eastAsia="Arial" w:hAnsi="Arial" w:cs="Arial"/>
      <w:b/>
      <w:bCs/>
      <w:i/>
      <w:iCs/>
      <w:sz w:val="40"/>
      <w:szCs w:val="40"/>
      <w:u w:val="single" w:color="000000"/>
    </w:rPr>
  </w:style>
  <w:style w:type="paragraph" w:styleId="Heading2">
    <w:name w:val="heading 2"/>
    <w:basedOn w:val="Normal"/>
    <w:uiPriority w:val="9"/>
    <w:unhideWhenUsed/>
    <w:qFormat/>
    <w:pPr>
      <w:spacing w:before="1"/>
      <w:outlineLvl w:val="1"/>
    </w:pPr>
    <w:rPr>
      <w:rFonts w:ascii="Arial" w:eastAsia="Arial" w:hAnsi="Arial" w:cs="Arial"/>
      <w:b/>
      <w:bCs/>
      <w:i/>
      <w:iCs/>
      <w:sz w:val="28"/>
      <w:szCs w:val="28"/>
      <w:u w:val="single" w:color="000000"/>
    </w:rPr>
  </w:style>
  <w:style w:type="paragraph" w:styleId="Heading3">
    <w:name w:val="heading 3"/>
    <w:basedOn w:val="Normal"/>
    <w:uiPriority w:val="9"/>
    <w:unhideWhenUsed/>
    <w:qFormat/>
    <w:pPr>
      <w:jc w:val="center"/>
      <w:outlineLvl w:val="2"/>
    </w:pPr>
    <w:rPr>
      <w:rFonts w:ascii="Arial" w:eastAsia="Arial" w:hAnsi="Arial" w:cs="Arial"/>
      <w:b/>
      <w:bCs/>
      <w:i/>
      <w:iCs/>
      <w:sz w:val="26"/>
      <w:szCs w:val="26"/>
      <w:u w:val="single" w:color="000000"/>
    </w:rPr>
  </w:style>
  <w:style w:type="paragraph" w:styleId="Heading4">
    <w:name w:val="heading 4"/>
    <w:basedOn w:val="Normal"/>
    <w:uiPriority w:val="9"/>
    <w:unhideWhenUsed/>
    <w:qFormat/>
    <w:pPr>
      <w:ind w:left="719" w:hanging="359"/>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AE215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440" w:hanging="360"/>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styleId="NoSpacing">
    <w:name w:val="No Spacing"/>
    <w:uiPriority w:val="1"/>
    <w:qFormat/>
    <w:rsid w:val="00347DA2"/>
    <w:rPr>
      <w:rFonts w:ascii="Arial MT" w:eastAsia="Arial MT" w:hAnsi="Arial MT" w:cs="Arial MT"/>
    </w:rPr>
  </w:style>
  <w:style w:type="character" w:customStyle="1" w:styleId="Heading1Char">
    <w:name w:val="Heading 1 Char"/>
    <w:basedOn w:val="DefaultParagraphFont"/>
    <w:link w:val="Heading1"/>
    <w:uiPriority w:val="9"/>
    <w:rsid w:val="0099468E"/>
    <w:rPr>
      <w:rFonts w:ascii="Arial" w:eastAsia="Arial" w:hAnsi="Arial" w:cs="Arial"/>
      <w:b/>
      <w:bCs/>
      <w:i/>
      <w:iCs/>
      <w:sz w:val="40"/>
      <w:szCs w:val="40"/>
      <w:u w:val="single" w:color="000000"/>
    </w:rPr>
  </w:style>
  <w:style w:type="character" w:customStyle="1" w:styleId="Heading5Char">
    <w:name w:val="Heading 5 Char"/>
    <w:basedOn w:val="DefaultParagraphFont"/>
    <w:link w:val="Heading5"/>
    <w:uiPriority w:val="9"/>
    <w:semiHidden/>
    <w:rsid w:val="00AE215D"/>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B665EB"/>
    <w:pPr>
      <w:tabs>
        <w:tab w:val="center" w:pos="4513"/>
        <w:tab w:val="right" w:pos="9026"/>
      </w:tabs>
    </w:pPr>
  </w:style>
  <w:style w:type="character" w:customStyle="1" w:styleId="HeaderChar">
    <w:name w:val="Header Char"/>
    <w:basedOn w:val="DefaultParagraphFont"/>
    <w:link w:val="Header"/>
    <w:uiPriority w:val="99"/>
    <w:rsid w:val="00B665EB"/>
    <w:rPr>
      <w:rFonts w:ascii="Arial MT" w:eastAsia="Arial MT" w:hAnsi="Arial MT" w:cs="Arial MT"/>
    </w:rPr>
  </w:style>
  <w:style w:type="paragraph" w:styleId="Footer">
    <w:name w:val="footer"/>
    <w:basedOn w:val="Normal"/>
    <w:link w:val="FooterChar"/>
    <w:uiPriority w:val="99"/>
    <w:unhideWhenUsed/>
    <w:rsid w:val="00B665EB"/>
    <w:pPr>
      <w:tabs>
        <w:tab w:val="center" w:pos="4513"/>
        <w:tab w:val="right" w:pos="9026"/>
      </w:tabs>
    </w:pPr>
  </w:style>
  <w:style w:type="character" w:customStyle="1" w:styleId="FooterChar">
    <w:name w:val="Footer Char"/>
    <w:basedOn w:val="DefaultParagraphFont"/>
    <w:link w:val="Footer"/>
    <w:uiPriority w:val="99"/>
    <w:rsid w:val="00B665EB"/>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5356">
      <w:bodyDiv w:val="1"/>
      <w:marLeft w:val="0"/>
      <w:marRight w:val="0"/>
      <w:marTop w:val="0"/>
      <w:marBottom w:val="0"/>
      <w:divBdr>
        <w:top w:val="none" w:sz="0" w:space="0" w:color="auto"/>
        <w:left w:val="none" w:sz="0" w:space="0" w:color="auto"/>
        <w:bottom w:val="none" w:sz="0" w:space="0" w:color="auto"/>
        <w:right w:val="none" w:sz="0" w:space="0" w:color="auto"/>
      </w:divBdr>
    </w:div>
    <w:div w:id="245385174">
      <w:bodyDiv w:val="1"/>
      <w:marLeft w:val="0"/>
      <w:marRight w:val="0"/>
      <w:marTop w:val="0"/>
      <w:marBottom w:val="0"/>
      <w:divBdr>
        <w:top w:val="none" w:sz="0" w:space="0" w:color="auto"/>
        <w:left w:val="none" w:sz="0" w:space="0" w:color="auto"/>
        <w:bottom w:val="none" w:sz="0" w:space="0" w:color="auto"/>
        <w:right w:val="none" w:sz="0" w:space="0" w:color="auto"/>
      </w:divBdr>
    </w:div>
    <w:div w:id="616178718">
      <w:bodyDiv w:val="1"/>
      <w:marLeft w:val="0"/>
      <w:marRight w:val="0"/>
      <w:marTop w:val="0"/>
      <w:marBottom w:val="0"/>
      <w:divBdr>
        <w:top w:val="none" w:sz="0" w:space="0" w:color="auto"/>
        <w:left w:val="none" w:sz="0" w:space="0" w:color="auto"/>
        <w:bottom w:val="none" w:sz="0" w:space="0" w:color="auto"/>
        <w:right w:val="none" w:sz="0" w:space="0" w:color="auto"/>
      </w:divBdr>
      <w:divsChild>
        <w:div w:id="1556040970">
          <w:marLeft w:val="0"/>
          <w:marRight w:val="0"/>
          <w:marTop w:val="0"/>
          <w:marBottom w:val="0"/>
          <w:divBdr>
            <w:top w:val="none" w:sz="0" w:space="0" w:color="auto"/>
            <w:left w:val="none" w:sz="0" w:space="0" w:color="auto"/>
            <w:bottom w:val="none" w:sz="0" w:space="0" w:color="auto"/>
            <w:right w:val="none" w:sz="0" w:space="0" w:color="auto"/>
          </w:divBdr>
          <w:divsChild>
            <w:div w:id="1675645216">
              <w:marLeft w:val="0"/>
              <w:marRight w:val="0"/>
              <w:marTop w:val="0"/>
              <w:marBottom w:val="0"/>
              <w:divBdr>
                <w:top w:val="none" w:sz="0" w:space="0" w:color="auto"/>
                <w:left w:val="none" w:sz="0" w:space="0" w:color="auto"/>
                <w:bottom w:val="none" w:sz="0" w:space="0" w:color="auto"/>
                <w:right w:val="none" w:sz="0" w:space="0" w:color="auto"/>
              </w:divBdr>
            </w:div>
            <w:div w:id="1502894436">
              <w:marLeft w:val="0"/>
              <w:marRight w:val="0"/>
              <w:marTop w:val="0"/>
              <w:marBottom w:val="0"/>
              <w:divBdr>
                <w:top w:val="none" w:sz="0" w:space="0" w:color="auto"/>
                <w:left w:val="none" w:sz="0" w:space="0" w:color="auto"/>
                <w:bottom w:val="none" w:sz="0" w:space="0" w:color="auto"/>
                <w:right w:val="none" w:sz="0" w:space="0" w:color="auto"/>
              </w:divBdr>
            </w:div>
            <w:div w:id="1627543645">
              <w:marLeft w:val="0"/>
              <w:marRight w:val="0"/>
              <w:marTop w:val="0"/>
              <w:marBottom w:val="0"/>
              <w:divBdr>
                <w:top w:val="none" w:sz="0" w:space="0" w:color="auto"/>
                <w:left w:val="none" w:sz="0" w:space="0" w:color="auto"/>
                <w:bottom w:val="none" w:sz="0" w:space="0" w:color="auto"/>
                <w:right w:val="none" w:sz="0" w:space="0" w:color="auto"/>
              </w:divBdr>
            </w:div>
            <w:div w:id="153306009">
              <w:marLeft w:val="0"/>
              <w:marRight w:val="0"/>
              <w:marTop w:val="0"/>
              <w:marBottom w:val="0"/>
              <w:divBdr>
                <w:top w:val="none" w:sz="0" w:space="0" w:color="auto"/>
                <w:left w:val="none" w:sz="0" w:space="0" w:color="auto"/>
                <w:bottom w:val="none" w:sz="0" w:space="0" w:color="auto"/>
                <w:right w:val="none" w:sz="0" w:space="0" w:color="auto"/>
              </w:divBdr>
            </w:div>
            <w:div w:id="1717201372">
              <w:marLeft w:val="0"/>
              <w:marRight w:val="0"/>
              <w:marTop w:val="0"/>
              <w:marBottom w:val="0"/>
              <w:divBdr>
                <w:top w:val="none" w:sz="0" w:space="0" w:color="auto"/>
                <w:left w:val="none" w:sz="0" w:space="0" w:color="auto"/>
                <w:bottom w:val="none" w:sz="0" w:space="0" w:color="auto"/>
                <w:right w:val="none" w:sz="0" w:space="0" w:color="auto"/>
              </w:divBdr>
            </w:div>
            <w:div w:id="833767453">
              <w:marLeft w:val="0"/>
              <w:marRight w:val="0"/>
              <w:marTop w:val="0"/>
              <w:marBottom w:val="0"/>
              <w:divBdr>
                <w:top w:val="none" w:sz="0" w:space="0" w:color="auto"/>
                <w:left w:val="none" w:sz="0" w:space="0" w:color="auto"/>
                <w:bottom w:val="none" w:sz="0" w:space="0" w:color="auto"/>
                <w:right w:val="none" w:sz="0" w:space="0" w:color="auto"/>
              </w:divBdr>
            </w:div>
            <w:div w:id="285743686">
              <w:marLeft w:val="0"/>
              <w:marRight w:val="0"/>
              <w:marTop w:val="0"/>
              <w:marBottom w:val="0"/>
              <w:divBdr>
                <w:top w:val="none" w:sz="0" w:space="0" w:color="auto"/>
                <w:left w:val="none" w:sz="0" w:space="0" w:color="auto"/>
                <w:bottom w:val="none" w:sz="0" w:space="0" w:color="auto"/>
                <w:right w:val="none" w:sz="0" w:space="0" w:color="auto"/>
              </w:divBdr>
            </w:div>
            <w:div w:id="1900631213">
              <w:marLeft w:val="0"/>
              <w:marRight w:val="0"/>
              <w:marTop w:val="0"/>
              <w:marBottom w:val="0"/>
              <w:divBdr>
                <w:top w:val="none" w:sz="0" w:space="0" w:color="auto"/>
                <w:left w:val="none" w:sz="0" w:space="0" w:color="auto"/>
                <w:bottom w:val="none" w:sz="0" w:space="0" w:color="auto"/>
                <w:right w:val="none" w:sz="0" w:space="0" w:color="auto"/>
              </w:divBdr>
            </w:div>
            <w:div w:id="89207237">
              <w:marLeft w:val="0"/>
              <w:marRight w:val="0"/>
              <w:marTop w:val="0"/>
              <w:marBottom w:val="0"/>
              <w:divBdr>
                <w:top w:val="none" w:sz="0" w:space="0" w:color="auto"/>
                <w:left w:val="none" w:sz="0" w:space="0" w:color="auto"/>
                <w:bottom w:val="none" w:sz="0" w:space="0" w:color="auto"/>
                <w:right w:val="none" w:sz="0" w:space="0" w:color="auto"/>
              </w:divBdr>
            </w:div>
            <w:div w:id="20785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93485">
      <w:bodyDiv w:val="1"/>
      <w:marLeft w:val="0"/>
      <w:marRight w:val="0"/>
      <w:marTop w:val="0"/>
      <w:marBottom w:val="0"/>
      <w:divBdr>
        <w:top w:val="none" w:sz="0" w:space="0" w:color="auto"/>
        <w:left w:val="none" w:sz="0" w:space="0" w:color="auto"/>
        <w:bottom w:val="none" w:sz="0" w:space="0" w:color="auto"/>
        <w:right w:val="none" w:sz="0" w:space="0" w:color="auto"/>
      </w:divBdr>
    </w:div>
    <w:div w:id="1468431093">
      <w:bodyDiv w:val="1"/>
      <w:marLeft w:val="0"/>
      <w:marRight w:val="0"/>
      <w:marTop w:val="0"/>
      <w:marBottom w:val="0"/>
      <w:divBdr>
        <w:top w:val="none" w:sz="0" w:space="0" w:color="auto"/>
        <w:left w:val="none" w:sz="0" w:space="0" w:color="auto"/>
        <w:bottom w:val="none" w:sz="0" w:space="0" w:color="auto"/>
        <w:right w:val="none" w:sz="0" w:space="0" w:color="auto"/>
      </w:divBdr>
      <w:divsChild>
        <w:div w:id="1446533886">
          <w:marLeft w:val="0"/>
          <w:marRight w:val="0"/>
          <w:marTop w:val="0"/>
          <w:marBottom w:val="0"/>
          <w:divBdr>
            <w:top w:val="none" w:sz="0" w:space="0" w:color="auto"/>
            <w:left w:val="none" w:sz="0" w:space="0" w:color="auto"/>
            <w:bottom w:val="none" w:sz="0" w:space="0" w:color="auto"/>
            <w:right w:val="none" w:sz="0" w:space="0" w:color="auto"/>
          </w:divBdr>
          <w:divsChild>
            <w:div w:id="1611350498">
              <w:marLeft w:val="0"/>
              <w:marRight w:val="0"/>
              <w:marTop w:val="0"/>
              <w:marBottom w:val="0"/>
              <w:divBdr>
                <w:top w:val="none" w:sz="0" w:space="0" w:color="auto"/>
                <w:left w:val="none" w:sz="0" w:space="0" w:color="auto"/>
                <w:bottom w:val="none" w:sz="0" w:space="0" w:color="auto"/>
                <w:right w:val="none" w:sz="0" w:space="0" w:color="auto"/>
              </w:divBdr>
            </w:div>
            <w:div w:id="88894864">
              <w:marLeft w:val="0"/>
              <w:marRight w:val="0"/>
              <w:marTop w:val="0"/>
              <w:marBottom w:val="0"/>
              <w:divBdr>
                <w:top w:val="none" w:sz="0" w:space="0" w:color="auto"/>
                <w:left w:val="none" w:sz="0" w:space="0" w:color="auto"/>
                <w:bottom w:val="none" w:sz="0" w:space="0" w:color="auto"/>
                <w:right w:val="none" w:sz="0" w:space="0" w:color="auto"/>
              </w:divBdr>
            </w:div>
            <w:div w:id="1334600353">
              <w:marLeft w:val="0"/>
              <w:marRight w:val="0"/>
              <w:marTop w:val="0"/>
              <w:marBottom w:val="0"/>
              <w:divBdr>
                <w:top w:val="none" w:sz="0" w:space="0" w:color="auto"/>
                <w:left w:val="none" w:sz="0" w:space="0" w:color="auto"/>
                <w:bottom w:val="none" w:sz="0" w:space="0" w:color="auto"/>
                <w:right w:val="none" w:sz="0" w:space="0" w:color="auto"/>
              </w:divBdr>
            </w:div>
            <w:div w:id="1660695612">
              <w:marLeft w:val="0"/>
              <w:marRight w:val="0"/>
              <w:marTop w:val="0"/>
              <w:marBottom w:val="0"/>
              <w:divBdr>
                <w:top w:val="none" w:sz="0" w:space="0" w:color="auto"/>
                <w:left w:val="none" w:sz="0" w:space="0" w:color="auto"/>
                <w:bottom w:val="none" w:sz="0" w:space="0" w:color="auto"/>
                <w:right w:val="none" w:sz="0" w:space="0" w:color="auto"/>
              </w:divBdr>
            </w:div>
            <w:div w:id="62222302">
              <w:marLeft w:val="0"/>
              <w:marRight w:val="0"/>
              <w:marTop w:val="0"/>
              <w:marBottom w:val="0"/>
              <w:divBdr>
                <w:top w:val="none" w:sz="0" w:space="0" w:color="auto"/>
                <w:left w:val="none" w:sz="0" w:space="0" w:color="auto"/>
                <w:bottom w:val="none" w:sz="0" w:space="0" w:color="auto"/>
                <w:right w:val="none" w:sz="0" w:space="0" w:color="auto"/>
              </w:divBdr>
            </w:div>
            <w:div w:id="1035617404">
              <w:marLeft w:val="0"/>
              <w:marRight w:val="0"/>
              <w:marTop w:val="0"/>
              <w:marBottom w:val="0"/>
              <w:divBdr>
                <w:top w:val="none" w:sz="0" w:space="0" w:color="auto"/>
                <w:left w:val="none" w:sz="0" w:space="0" w:color="auto"/>
                <w:bottom w:val="none" w:sz="0" w:space="0" w:color="auto"/>
                <w:right w:val="none" w:sz="0" w:space="0" w:color="auto"/>
              </w:divBdr>
            </w:div>
            <w:div w:id="1856311696">
              <w:marLeft w:val="0"/>
              <w:marRight w:val="0"/>
              <w:marTop w:val="0"/>
              <w:marBottom w:val="0"/>
              <w:divBdr>
                <w:top w:val="none" w:sz="0" w:space="0" w:color="auto"/>
                <w:left w:val="none" w:sz="0" w:space="0" w:color="auto"/>
                <w:bottom w:val="none" w:sz="0" w:space="0" w:color="auto"/>
                <w:right w:val="none" w:sz="0" w:space="0" w:color="auto"/>
              </w:divBdr>
            </w:div>
            <w:div w:id="1147670373">
              <w:marLeft w:val="0"/>
              <w:marRight w:val="0"/>
              <w:marTop w:val="0"/>
              <w:marBottom w:val="0"/>
              <w:divBdr>
                <w:top w:val="none" w:sz="0" w:space="0" w:color="auto"/>
                <w:left w:val="none" w:sz="0" w:space="0" w:color="auto"/>
                <w:bottom w:val="none" w:sz="0" w:space="0" w:color="auto"/>
                <w:right w:val="none" w:sz="0" w:space="0" w:color="auto"/>
              </w:divBdr>
            </w:div>
            <w:div w:id="803080457">
              <w:marLeft w:val="0"/>
              <w:marRight w:val="0"/>
              <w:marTop w:val="0"/>
              <w:marBottom w:val="0"/>
              <w:divBdr>
                <w:top w:val="none" w:sz="0" w:space="0" w:color="auto"/>
                <w:left w:val="none" w:sz="0" w:space="0" w:color="auto"/>
                <w:bottom w:val="none" w:sz="0" w:space="0" w:color="auto"/>
                <w:right w:val="none" w:sz="0" w:space="0" w:color="auto"/>
              </w:divBdr>
            </w:div>
            <w:div w:id="788475022">
              <w:marLeft w:val="0"/>
              <w:marRight w:val="0"/>
              <w:marTop w:val="0"/>
              <w:marBottom w:val="0"/>
              <w:divBdr>
                <w:top w:val="none" w:sz="0" w:space="0" w:color="auto"/>
                <w:left w:val="none" w:sz="0" w:space="0" w:color="auto"/>
                <w:bottom w:val="none" w:sz="0" w:space="0" w:color="auto"/>
                <w:right w:val="none" w:sz="0" w:space="0" w:color="auto"/>
              </w:divBdr>
            </w:div>
            <w:div w:id="1593976157">
              <w:marLeft w:val="0"/>
              <w:marRight w:val="0"/>
              <w:marTop w:val="0"/>
              <w:marBottom w:val="0"/>
              <w:divBdr>
                <w:top w:val="none" w:sz="0" w:space="0" w:color="auto"/>
                <w:left w:val="none" w:sz="0" w:space="0" w:color="auto"/>
                <w:bottom w:val="none" w:sz="0" w:space="0" w:color="auto"/>
                <w:right w:val="none" w:sz="0" w:space="0" w:color="auto"/>
              </w:divBdr>
            </w:div>
            <w:div w:id="2082367738">
              <w:marLeft w:val="0"/>
              <w:marRight w:val="0"/>
              <w:marTop w:val="0"/>
              <w:marBottom w:val="0"/>
              <w:divBdr>
                <w:top w:val="none" w:sz="0" w:space="0" w:color="auto"/>
                <w:left w:val="none" w:sz="0" w:space="0" w:color="auto"/>
                <w:bottom w:val="none" w:sz="0" w:space="0" w:color="auto"/>
                <w:right w:val="none" w:sz="0" w:space="0" w:color="auto"/>
              </w:divBdr>
            </w:div>
            <w:div w:id="1556357106">
              <w:marLeft w:val="0"/>
              <w:marRight w:val="0"/>
              <w:marTop w:val="0"/>
              <w:marBottom w:val="0"/>
              <w:divBdr>
                <w:top w:val="none" w:sz="0" w:space="0" w:color="auto"/>
                <w:left w:val="none" w:sz="0" w:space="0" w:color="auto"/>
                <w:bottom w:val="none" w:sz="0" w:space="0" w:color="auto"/>
                <w:right w:val="none" w:sz="0" w:space="0" w:color="auto"/>
              </w:divBdr>
            </w:div>
            <w:div w:id="283343439">
              <w:marLeft w:val="0"/>
              <w:marRight w:val="0"/>
              <w:marTop w:val="0"/>
              <w:marBottom w:val="0"/>
              <w:divBdr>
                <w:top w:val="none" w:sz="0" w:space="0" w:color="auto"/>
                <w:left w:val="none" w:sz="0" w:space="0" w:color="auto"/>
                <w:bottom w:val="none" w:sz="0" w:space="0" w:color="auto"/>
                <w:right w:val="none" w:sz="0" w:space="0" w:color="auto"/>
              </w:divBdr>
            </w:div>
            <w:div w:id="14125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6142">
      <w:bodyDiv w:val="1"/>
      <w:marLeft w:val="0"/>
      <w:marRight w:val="0"/>
      <w:marTop w:val="0"/>
      <w:marBottom w:val="0"/>
      <w:divBdr>
        <w:top w:val="none" w:sz="0" w:space="0" w:color="auto"/>
        <w:left w:val="none" w:sz="0" w:space="0" w:color="auto"/>
        <w:bottom w:val="none" w:sz="0" w:space="0" w:color="auto"/>
        <w:right w:val="none" w:sz="0" w:space="0" w:color="auto"/>
      </w:divBdr>
    </w:div>
    <w:div w:id="1759133555">
      <w:bodyDiv w:val="1"/>
      <w:marLeft w:val="0"/>
      <w:marRight w:val="0"/>
      <w:marTop w:val="0"/>
      <w:marBottom w:val="0"/>
      <w:divBdr>
        <w:top w:val="none" w:sz="0" w:space="0" w:color="auto"/>
        <w:left w:val="none" w:sz="0" w:space="0" w:color="auto"/>
        <w:bottom w:val="none" w:sz="0" w:space="0" w:color="auto"/>
        <w:right w:val="none" w:sz="0" w:space="0" w:color="auto"/>
      </w:divBdr>
    </w:div>
    <w:div w:id="1784420614">
      <w:bodyDiv w:val="1"/>
      <w:marLeft w:val="0"/>
      <w:marRight w:val="0"/>
      <w:marTop w:val="0"/>
      <w:marBottom w:val="0"/>
      <w:divBdr>
        <w:top w:val="none" w:sz="0" w:space="0" w:color="auto"/>
        <w:left w:val="none" w:sz="0" w:space="0" w:color="auto"/>
        <w:bottom w:val="none" w:sz="0" w:space="0" w:color="auto"/>
        <w:right w:val="none" w:sz="0" w:space="0" w:color="auto"/>
      </w:divBdr>
    </w:div>
    <w:div w:id="1811677687">
      <w:bodyDiv w:val="1"/>
      <w:marLeft w:val="0"/>
      <w:marRight w:val="0"/>
      <w:marTop w:val="0"/>
      <w:marBottom w:val="0"/>
      <w:divBdr>
        <w:top w:val="none" w:sz="0" w:space="0" w:color="auto"/>
        <w:left w:val="none" w:sz="0" w:space="0" w:color="auto"/>
        <w:bottom w:val="none" w:sz="0" w:space="0" w:color="auto"/>
        <w:right w:val="none" w:sz="0" w:space="0" w:color="auto"/>
      </w:divBdr>
      <w:divsChild>
        <w:div w:id="180634635">
          <w:marLeft w:val="0"/>
          <w:marRight w:val="0"/>
          <w:marTop w:val="0"/>
          <w:marBottom w:val="0"/>
          <w:divBdr>
            <w:top w:val="none" w:sz="0" w:space="0" w:color="auto"/>
            <w:left w:val="none" w:sz="0" w:space="0" w:color="auto"/>
            <w:bottom w:val="none" w:sz="0" w:space="0" w:color="auto"/>
            <w:right w:val="none" w:sz="0" w:space="0" w:color="auto"/>
          </w:divBdr>
          <w:divsChild>
            <w:div w:id="1208639589">
              <w:marLeft w:val="0"/>
              <w:marRight w:val="0"/>
              <w:marTop w:val="0"/>
              <w:marBottom w:val="0"/>
              <w:divBdr>
                <w:top w:val="none" w:sz="0" w:space="0" w:color="auto"/>
                <w:left w:val="none" w:sz="0" w:space="0" w:color="auto"/>
                <w:bottom w:val="none" w:sz="0" w:space="0" w:color="auto"/>
                <w:right w:val="none" w:sz="0" w:space="0" w:color="auto"/>
              </w:divBdr>
            </w:div>
            <w:div w:id="508834078">
              <w:marLeft w:val="0"/>
              <w:marRight w:val="0"/>
              <w:marTop w:val="0"/>
              <w:marBottom w:val="0"/>
              <w:divBdr>
                <w:top w:val="none" w:sz="0" w:space="0" w:color="auto"/>
                <w:left w:val="none" w:sz="0" w:space="0" w:color="auto"/>
                <w:bottom w:val="none" w:sz="0" w:space="0" w:color="auto"/>
                <w:right w:val="none" w:sz="0" w:space="0" w:color="auto"/>
              </w:divBdr>
            </w:div>
            <w:div w:id="1848787235">
              <w:marLeft w:val="0"/>
              <w:marRight w:val="0"/>
              <w:marTop w:val="0"/>
              <w:marBottom w:val="0"/>
              <w:divBdr>
                <w:top w:val="none" w:sz="0" w:space="0" w:color="auto"/>
                <w:left w:val="none" w:sz="0" w:space="0" w:color="auto"/>
                <w:bottom w:val="none" w:sz="0" w:space="0" w:color="auto"/>
                <w:right w:val="none" w:sz="0" w:space="0" w:color="auto"/>
              </w:divBdr>
            </w:div>
            <w:div w:id="2005669933">
              <w:marLeft w:val="0"/>
              <w:marRight w:val="0"/>
              <w:marTop w:val="0"/>
              <w:marBottom w:val="0"/>
              <w:divBdr>
                <w:top w:val="none" w:sz="0" w:space="0" w:color="auto"/>
                <w:left w:val="none" w:sz="0" w:space="0" w:color="auto"/>
                <w:bottom w:val="none" w:sz="0" w:space="0" w:color="auto"/>
                <w:right w:val="none" w:sz="0" w:space="0" w:color="auto"/>
              </w:divBdr>
            </w:div>
            <w:div w:id="1929344781">
              <w:marLeft w:val="0"/>
              <w:marRight w:val="0"/>
              <w:marTop w:val="0"/>
              <w:marBottom w:val="0"/>
              <w:divBdr>
                <w:top w:val="none" w:sz="0" w:space="0" w:color="auto"/>
                <w:left w:val="none" w:sz="0" w:space="0" w:color="auto"/>
                <w:bottom w:val="none" w:sz="0" w:space="0" w:color="auto"/>
                <w:right w:val="none" w:sz="0" w:space="0" w:color="auto"/>
              </w:divBdr>
            </w:div>
            <w:div w:id="1776632579">
              <w:marLeft w:val="0"/>
              <w:marRight w:val="0"/>
              <w:marTop w:val="0"/>
              <w:marBottom w:val="0"/>
              <w:divBdr>
                <w:top w:val="none" w:sz="0" w:space="0" w:color="auto"/>
                <w:left w:val="none" w:sz="0" w:space="0" w:color="auto"/>
                <w:bottom w:val="none" w:sz="0" w:space="0" w:color="auto"/>
                <w:right w:val="none" w:sz="0" w:space="0" w:color="auto"/>
              </w:divBdr>
            </w:div>
            <w:div w:id="1477868926">
              <w:marLeft w:val="0"/>
              <w:marRight w:val="0"/>
              <w:marTop w:val="0"/>
              <w:marBottom w:val="0"/>
              <w:divBdr>
                <w:top w:val="none" w:sz="0" w:space="0" w:color="auto"/>
                <w:left w:val="none" w:sz="0" w:space="0" w:color="auto"/>
                <w:bottom w:val="none" w:sz="0" w:space="0" w:color="auto"/>
                <w:right w:val="none" w:sz="0" w:space="0" w:color="auto"/>
              </w:divBdr>
            </w:div>
            <w:div w:id="2122842243">
              <w:marLeft w:val="0"/>
              <w:marRight w:val="0"/>
              <w:marTop w:val="0"/>
              <w:marBottom w:val="0"/>
              <w:divBdr>
                <w:top w:val="none" w:sz="0" w:space="0" w:color="auto"/>
                <w:left w:val="none" w:sz="0" w:space="0" w:color="auto"/>
                <w:bottom w:val="none" w:sz="0" w:space="0" w:color="auto"/>
                <w:right w:val="none" w:sz="0" w:space="0" w:color="auto"/>
              </w:divBdr>
            </w:div>
            <w:div w:id="872960547">
              <w:marLeft w:val="0"/>
              <w:marRight w:val="0"/>
              <w:marTop w:val="0"/>
              <w:marBottom w:val="0"/>
              <w:divBdr>
                <w:top w:val="none" w:sz="0" w:space="0" w:color="auto"/>
                <w:left w:val="none" w:sz="0" w:space="0" w:color="auto"/>
                <w:bottom w:val="none" w:sz="0" w:space="0" w:color="auto"/>
                <w:right w:val="none" w:sz="0" w:space="0" w:color="auto"/>
              </w:divBdr>
            </w:div>
            <w:div w:id="444809188">
              <w:marLeft w:val="0"/>
              <w:marRight w:val="0"/>
              <w:marTop w:val="0"/>
              <w:marBottom w:val="0"/>
              <w:divBdr>
                <w:top w:val="none" w:sz="0" w:space="0" w:color="auto"/>
                <w:left w:val="none" w:sz="0" w:space="0" w:color="auto"/>
                <w:bottom w:val="none" w:sz="0" w:space="0" w:color="auto"/>
                <w:right w:val="none" w:sz="0" w:space="0" w:color="auto"/>
              </w:divBdr>
            </w:div>
            <w:div w:id="867521841">
              <w:marLeft w:val="0"/>
              <w:marRight w:val="0"/>
              <w:marTop w:val="0"/>
              <w:marBottom w:val="0"/>
              <w:divBdr>
                <w:top w:val="none" w:sz="0" w:space="0" w:color="auto"/>
                <w:left w:val="none" w:sz="0" w:space="0" w:color="auto"/>
                <w:bottom w:val="none" w:sz="0" w:space="0" w:color="auto"/>
                <w:right w:val="none" w:sz="0" w:space="0" w:color="auto"/>
              </w:divBdr>
            </w:div>
            <w:div w:id="1266229855">
              <w:marLeft w:val="0"/>
              <w:marRight w:val="0"/>
              <w:marTop w:val="0"/>
              <w:marBottom w:val="0"/>
              <w:divBdr>
                <w:top w:val="none" w:sz="0" w:space="0" w:color="auto"/>
                <w:left w:val="none" w:sz="0" w:space="0" w:color="auto"/>
                <w:bottom w:val="none" w:sz="0" w:space="0" w:color="auto"/>
                <w:right w:val="none" w:sz="0" w:space="0" w:color="auto"/>
              </w:divBdr>
            </w:div>
            <w:div w:id="443381486">
              <w:marLeft w:val="0"/>
              <w:marRight w:val="0"/>
              <w:marTop w:val="0"/>
              <w:marBottom w:val="0"/>
              <w:divBdr>
                <w:top w:val="none" w:sz="0" w:space="0" w:color="auto"/>
                <w:left w:val="none" w:sz="0" w:space="0" w:color="auto"/>
                <w:bottom w:val="none" w:sz="0" w:space="0" w:color="auto"/>
                <w:right w:val="none" w:sz="0" w:space="0" w:color="auto"/>
              </w:divBdr>
            </w:div>
            <w:div w:id="1091731280">
              <w:marLeft w:val="0"/>
              <w:marRight w:val="0"/>
              <w:marTop w:val="0"/>
              <w:marBottom w:val="0"/>
              <w:divBdr>
                <w:top w:val="none" w:sz="0" w:space="0" w:color="auto"/>
                <w:left w:val="none" w:sz="0" w:space="0" w:color="auto"/>
                <w:bottom w:val="none" w:sz="0" w:space="0" w:color="auto"/>
                <w:right w:val="none" w:sz="0" w:space="0" w:color="auto"/>
              </w:divBdr>
            </w:div>
            <w:div w:id="15221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7511">
      <w:bodyDiv w:val="1"/>
      <w:marLeft w:val="0"/>
      <w:marRight w:val="0"/>
      <w:marTop w:val="0"/>
      <w:marBottom w:val="0"/>
      <w:divBdr>
        <w:top w:val="none" w:sz="0" w:space="0" w:color="auto"/>
        <w:left w:val="none" w:sz="0" w:space="0" w:color="auto"/>
        <w:bottom w:val="none" w:sz="0" w:space="0" w:color="auto"/>
        <w:right w:val="none" w:sz="0" w:space="0" w:color="auto"/>
      </w:divBdr>
      <w:divsChild>
        <w:div w:id="1781026634">
          <w:marLeft w:val="0"/>
          <w:marRight w:val="0"/>
          <w:marTop w:val="0"/>
          <w:marBottom w:val="0"/>
          <w:divBdr>
            <w:top w:val="none" w:sz="0" w:space="0" w:color="auto"/>
            <w:left w:val="none" w:sz="0" w:space="0" w:color="auto"/>
            <w:bottom w:val="none" w:sz="0" w:space="0" w:color="auto"/>
            <w:right w:val="none" w:sz="0" w:space="0" w:color="auto"/>
          </w:divBdr>
          <w:divsChild>
            <w:div w:id="24403972">
              <w:marLeft w:val="0"/>
              <w:marRight w:val="0"/>
              <w:marTop w:val="0"/>
              <w:marBottom w:val="0"/>
              <w:divBdr>
                <w:top w:val="none" w:sz="0" w:space="0" w:color="auto"/>
                <w:left w:val="none" w:sz="0" w:space="0" w:color="auto"/>
                <w:bottom w:val="none" w:sz="0" w:space="0" w:color="auto"/>
                <w:right w:val="none" w:sz="0" w:space="0" w:color="auto"/>
              </w:divBdr>
            </w:div>
            <w:div w:id="703100622">
              <w:marLeft w:val="0"/>
              <w:marRight w:val="0"/>
              <w:marTop w:val="0"/>
              <w:marBottom w:val="0"/>
              <w:divBdr>
                <w:top w:val="none" w:sz="0" w:space="0" w:color="auto"/>
                <w:left w:val="none" w:sz="0" w:space="0" w:color="auto"/>
                <w:bottom w:val="none" w:sz="0" w:space="0" w:color="auto"/>
                <w:right w:val="none" w:sz="0" w:space="0" w:color="auto"/>
              </w:divBdr>
            </w:div>
            <w:div w:id="2059084131">
              <w:marLeft w:val="0"/>
              <w:marRight w:val="0"/>
              <w:marTop w:val="0"/>
              <w:marBottom w:val="0"/>
              <w:divBdr>
                <w:top w:val="none" w:sz="0" w:space="0" w:color="auto"/>
                <w:left w:val="none" w:sz="0" w:space="0" w:color="auto"/>
                <w:bottom w:val="none" w:sz="0" w:space="0" w:color="auto"/>
                <w:right w:val="none" w:sz="0" w:space="0" w:color="auto"/>
              </w:divBdr>
            </w:div>
            <w:div w:id="1859848214">
              <w:marLeft w:val="0"/>
              <w:marRight w:val="0"/>
              <w:marTop w:val="0"/>
              <w:marBottom w:val="0"/>
              <w:divBdr>
                <w:top w:val="none" w:sz="0" w:space="0" w:color="auto"/>
                <w:left w:val="none" w:sz="0" w:space="0" w:color="auto"/>
                <w:bottom w:val="none" w:sz="0" w:space="0" w:color="auto"/>
                <w:right w:val="none" w:sz="0" w:space="0" w:color="auto"/>
              </w:divBdr>
            </w:div>
            <w:div w:id="1221674903">
              <w:marLeft w:val="0"/>
              <w:marRight w:val="0"/>
              <w:marTop w:val="0"/>
              <w:marBottom w:val="0"/>
              <w:divBdr>
                <w:top w:val="none" w:sz="0" w:space="0" w:color="auto"/>
                <w:left w:val="none" w:sz="0" w:space="0" w:color="auto"/>
                <w:bottom w:val="none" w:sz="0" w:space="0" w:color="auto"/>
                <w:right w:val="none" w:sz="0" w:space="0" w:color="auto"/>
              </w:divBdr>
            </w:div>
            <w:div w:id="162361116">
              <w:marLeft w:val="0"/>
              <w:marRight w:val="0"/>
              <w:marTop w:val="0"/>
              <w:marBottom w:val="0"/>
              <w:divBdr>
                <w:top w:val="none" w:sz="0" w:space="0" w:color="auto"/>
                <w:left w:val="none" w:sz="0" w:space="0" w:color="auto"/>
                <w:bottom w:val="none" w:sz="0" w:space="0" w:color="auto"/>
                <w:right w:val="none" w:sz="0" w:space="0" w:color="auto"/>
              </w:divBdr>
            </w:div>
            <w:div w:id="922184376">
              <w:marLeft w:val="0"/>
              <w:marRight w:val="0"/>
              <w:marTop w:val="0"/>
              <w:marBottom w:val="0"/>
              <w:divBdr>
                <w:top w:val="none" w:sz="0" w:space="0" w:color="auto"/>
                <w:left w:val="none" w:sz="0" w:space="0" w:color="auto"/>
                <w:bottom w:val="none" w:sz="0" w:space="0" w:color="auto"/>
                <w:right w:val="none" w:sz="0" w:space="0" w:color="auto"/>
              </w:divBdr>
            </w:div>
            <w:div w:id="1319381999">
              <w:marLeft w:val="0"/>
              <w:marRight w:val="0"/>
              <w:marTop w:val="0"/>
              <w:marBottom w:val="0"/>
              <w:divBdr>
                <w:top w:val="none" w:sz="0" w:space="0" w:color="auto"/>
                <w:left w:val="none" w:sz="0" w:space="0" w:color="auto"/>
                <w:bottom w:val="none" w:sz="0" w:space="0" w:color="auto"/>
                <w:right w:val="none" w:sz="0" w:space="0" w:color="auto"/>
              </w:divBdr>
            </w:div>
            <w:div w:id="2111314804">
              <w:marLeft w:val="0"/>
              <w:marRight w:val="0"/>
              <w:marTop w:val="0"/>
              <w:marBottom w:val="0"/>
              <w:divBdr>
                <w:top w:val="none" w:sz="0" w:space="0" w:color="auto"/>
                <w:left w:val="none" w:sz="0" w:space="0" w:color="auto"/>
                <w:bottom w:val="none" w:sz="0" w:space="0" w:color="auto"/>
                <w:right w:val="none" w:sz="0" w:space="0" w:color="auto"/>
              </w:divBdr>
            </w:div>
            <w:div w:id="11795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6308">
      <w:bodyDiv w:val="1"/>
      <w:marLeft w:val="0"/>
      <w:marRight w:val="0"/>
      <w:marTop w:val="0"/>
      <w:marBottom w:val="0"/>
      <w:divBdr>
        <w:top w:val="none" w:sz="0" w:space="0" w:color="auto"/>
        <w:left w:val="none" w:sz="0" w:space="0" w:color="auto"/>
        <w:bottom w:val="none" w:sz="0" w:space="0" w:color="auto"/>
        <w:right w:val="none" w:sz="0" w:space="0" w:color="auto"/>
      </w:divBdr>
    </w:div>
    <w:div w:id="2039889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1" Type="http://schemas.openxmlformats.org/officeDocument/2006/relationships/image" Target="media/report_1.png"/><Relationship Id="rId102" Type="http://schemas.openxmlformats.org/officeDocument/2006/relationships/image" Target="media/report_2.png"/><Relationship Id="rId103" Type="http://schemas.openxmlformats.org/officeDocument/2006/relationships/image" Target="media/report_3.png"/><Relationship Id="rId104" Type="http://schemas.openxmlformats.org/officeDocument/2006/relationships/image" Target="media/report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2</Pages>
  <Words>38</Words>
  <Characters>218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CIIT/FA23-BAI-013/WAH MUHAMMAD UMER RAFIQ</dc:creator>
  <cp:lastModifiedBy>CIIT/FA23-BAI-013/WAH MUHAMMAD UMER RAFIQ</cp:lastModifiedBy>
  <cp:revision>15</cp:revision>
  <cp:lastPrinted>2025-03-26T01:40:00Z</cp:lastPrinted>
  <dcterms:created xsi:type="dcterms:W3CDTF">2025-03-23T11:27:00Z</dcterms:created>
  <dcterms:modified xsi:type="dcterms:W3CDTF">2026-10-22T04:43:00Z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Microsoft® Word 2013</vt:lpwstr>
  </property>
  <property fmtid="{D5CDD505-2E9C-101B-9397-08002B2CF9AE}" pid="4" name="LastSaved">
    <vt:filetime>2025-03-23T00:00:00Z</vt:filetime>
  </property>
  <property fmtid="{D5CDD505-2E9C-101B-9397-08002B2CF9AE}" pid="5" name="Producer">
    <vt:lpwstr>Microsoft® Word 2013</vt:lpwstr>
  </property>
</Properties>
</file>