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4a4424ee81e47ce" /></Relationships>
</file>

<file path=word/document.xml><?xml version="1.0" encoding="utf-8"?>
<w:document xmlns:w="http://schemas.openxmlformats.org/wordprocessingml/2006/main">
  <w:body>
    <w:p>
      <w:pPr>
        <w:spacing w:before="200" w:after="100"/>
      </w:pPr>
      <w:r>
        <w:rPr>
          <w:b/>
          <w:sz w:val="32"/>
        </w:rPr>
        <w:t xml:space="preserve">PEMP — Application Assessment &amp; Prerequisites</w:t>
      </w:r>
    </w:p>
    <w:p>
      <w:r>
        <w:t xml:space="preserve">Application / business team to complete. Fill the right-hand 'Answer' column of each table, then return the file. Leave a row blank if not applicable. (Generated from the live PEMP template.)</w:t>
      </w:r>
    </w:p>
    <w:p>
      <w:pPr>
        <w:spacing w:before="200" w:after="100"/>
      </w:pPr>
      <w:r>
        <w:rPr>
          <w:b/>
          <w:sz w:val="26"/>
        </w:rPr>
        <w:t xml:space="preserve">Business unit &amp; contacts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w="65" w:type="pct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W w:w="35" w:type="pct"/>
          </w:tcPr>
          <w:p>
            <w:r>
              <w:rPr>
                <w:b/>
              </w:rPr>
              <w:t xml:space="preserve">Answer</w:t>
            </w:r>
          </w:p>
        </w:tc>
      </w:tr>
      <w:tr>
        <w:tc>
          <w:tcPr>
            <w:tcW w:w="65" w:type="pct"/>
          </w:tcPr>
          <w:p>
            <w:r>
              <w:t xml:space="preserve">Application name</w:t>
            </w:r>
          </w:p>
        </w:tc>
        <w:tc>
          <w:tcPr>
            <w:tcW w:w="35" w:type="pct"/>
          </w:tcPr>
          <w:p>
            <w:r>
              <w:t xml:space="preserve">Retail Web</w:t>
            </w:r>
          </w:p>
        </w:tc>
      </w:tr>
      <w:tr>
        <w:tc>
          <w:tcPr>
            <w:tcW w:w="65" w:type="pct"/>
          </w:tcPr>
          <w:p>
            <w:r>
              <w:t xml:space="preserve">Contact name</w:t>
            </w:r>
          </w:p>
        </w:tc>
        <w:tc>
          <w:tcPr>
            <w:tcW w:w="35" w:type="pct"/>
          </w:tcPr>
          <w:p>
            <w:r>
              <w:t xml:space="preserve">P. Devlin</w:t>
            </w:r>
          </w:p>
        </w:tc>
      </w:tr>
      <w:tr>
        <w:tc>
          <w:tcPr>
            <w:tcW w:w="65" w:type="pct"/>
          </w:tcPr>
          <w:p>
            <w:r>
              <w:t xml:space="preserve">Project manager</w:t>
            </w:r>
          </w:p>
        </w:tc>
        <w:tc>
          <w:tcPr>
            <w:tcW w:w="35" w:type="pct"/>
          </w:tcPr>
          <w:p>
            <w:r>
              <w:t xml:space="preserve">S. Owens</w:t>
            </w:r>
          </w:p>
        </w:tc>
      </w:tr>
      <w:tr>
        <w:tc>
          <w:tcPr>
            <w:tcW w:w="65" w:type="pct"/>
          </w:tcPr>
          <w:p>
            <w:r>
              <w:t xml:space="preserve">Project manager email</w:t>
            </w:r>
          </w:p>
        </w:tc>
        <w:tc>
          <w:tcPr>
            <w:tcW w:w="35" w:type="pct"/>
          </w:tcPr>
          <w:p>
            <w:r>
              <w:t xml:space="preserve">s.owens@acme.example</w:t>
            </w:r>
          </w:p>
        </w:tc>
      </w:tr>
      <w:tr>
        <w:tc>
          <w:tcPr>
            <w:tcW w:w="65" w:type="pct"/>
          </w:tcPr>
          <w:p>
            <w:r>
              <w:t xml:space="preserve">Architect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Architect email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Developer</w:t>
            </w:r>
          </w:p>
        </w:tc>
        <w:tc>
          <w:tcPr>
            <w:tcW w:w="35" w:type="pct"/>
          </w:tcPr>
          <w:p>
            <w:r>
              <w:t xml:space="preserve">R. Kaur</w:t>
            </w:r>
          </w:p>
        </w:tc>
      </w:tr>
      <w:tr>
        <w:tc>
          <w:tcPr>
            <w:tcW w:w="65" w:type="pct"/>
          </w:tcPr>
          <w:p>
            <w:r>
              <w:t xml:space="preserve">Developer email</w:t>
            </w:r>
          </w:p>
        </w:tc>
        <w:tc>
          <w:tcPr>
            <w:tcW w:w="35" w:type="pct"/>
          </w:tcPr>
          <w:p>
            <w:r>
              <w:t xml:space="preserve">r.kaur@acme.example</w:t>
            </w:r>
          </w:p>
        </w:tc>
      </w:tr>
    </w:tbl>
    <w:p>
      <w:pPr>
        <w:spacing w:before="200" w:after="100"/>
      </w:pPr>
      <w:r>
        <w:rPr>
          <w:b/>
          <w:sz w:val="26"/>
        </w:rPr>
        <w:t xml:space="preserve">High level information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w="65" w:type="pct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W w:w="35" w:type="pct"/>
          </w:tcPr>
          <w:p>
            <w:r>
              <w:rPr>
                <w:b/>
              </w:rPr>
              <w:t xml:space="preserve">Answer</w:t>
            </w:r>
          </w:p>
        </w:tc>
      </w:tr>
      <w:tr>
        <w:tc>
          <w:tcPr>
            <w:tcW w:w="65" w:type="pct"/>
          </w:tcPr>
          <w:p>
            <w:r>
              <w:t xml:space="preserve">Application HLD: provide a copy or URL link</w:t>
            </w:r>
          </w:p>
        </w:tc>
        <w:tc>
          <w:tcPr>
            <w:tcW w:w="35" w:type="pct"/>
          </w:tcPr>
          <w:p>
            <w:r>
              <w:t xml:space="preserve">https://wiki.acme.example/retail-web/hld</w:t>
            </w:r>
          </w:p>
        </w:tc>
      </w:tr>
      <w:tr>
        <w:tc>
          <w:tcPr>
            <w:tcW w:w="65" w:type="pct"/>
          </w:tcPr>
          <w:p>
            <w:r>
              <w:t xml:space="preserve">Application description: high-level summary</w:t>
            </w:r>
          </w:p>
        </w:tc>
        <w:tc>
          <w:tcPr>
            <w:tcW w:w="35" w:type="pct"/>
          </w:tcPr>
          <w:p>
            <w:r>
              <w:t xml:space="preserve">Customer-facing retail web storefront with checkout and account management.</w:t>
            </w:r>
          </w:p>
        </w:tc>
      </w:tr>
      <w:tr>
        <w:tc>
          <w:tcPr>
            <w:tcW w:w="65" w:type="pct"/>
          </w:tcPr>
          <w:p>
            <w:r>
              <w:t xml:space="preserve">Network exposure (External (Internet exposure) / Internal (AXA XL network only) / Specific Subnetwork within AXA XL network)</w:t>
            </w:r>
          </w:p>
        </w:tc>
        <w:tc>
          <w:tcPr>
            <w:tcW w:w="35" w:type="pct"/>
          </w:tcPr>
          <w:p>
            <w:r>
              <w:t xml:space="preserve">External (Internet exposure)</w:t>
            </w:r>
          </w:p>
        </w:tc>
      </w:tr>
      <w:tr>
        <w:tc>
          <w:tcPr>
            <w:tcW w:w="65" w:type="pct"/>
          </w:tcPr>
          <w:p>
            <w:r>
              <w:t xml:space="preserve">External application — provide a digital permit ID (https://digitalhub.axa)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Specific subnetwork — name of the subnetwork and details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CMDB listing?</w:t>
            </w:r>
          </w:p>
        </w:tc>
        <w:tc>
          <w:tcPr>
            <w:tcW w:w="35" w:type="pct"/>
          </w:tcPr>
          <w:p>
            <w:r>
              <w:t xml:space="preserve">Yes</w:t>
            </w:r>
          </w:p>
        </w:tc>
      </w:tr>
      <w:tr>
        <w:tc>
          <w:tcPr>
            <w:tcW w:w="65" w:type="pct"/>
          </w:tcPr>
          <w:p>
            <w:r>
              <w:t xml:space="preserve">Application hosting (On prem / Cloud / Both)</w:t>
            </w:r>
          </w:p>
        </w:tc>
        <w:tc>
          <w:tcPr>
            <w:tcW w:w="35" w:type="pct"/>
          </w:tcPr>
          <w:p>
            <w:r>
              <w:t xml:space="preserve">Cloud</w:t>
            </w:r>
          </w:p>
        </w:tc>
      </w:tr>
      <w:tr>
        <w:tc>
          <w:tcPr>
            <w:tcW w:w="65" w:type="pct"/>
          </w:tcPr>
          <w:p>
            <w:r>
              <w:t xml:space="preserve">Asset hosting type (In-house / IaaS / PaaS / SaaS)</w:t>
            </w:r>
          </w:p>
        </w:tc>
        <w:tc>
          <w:tcPr>
            <w:tcW w:w="35" w:type="pct"/>
          </w:tcPr>
          <w:p>
            <w:r>
              <w:t xml:space="preserve">PaaS</w:t>
            </w:r>
          </w:p>
        </w:tc>
      </w:tr>
      <w:tr>
        <w:tc>
          <w:tcPr>
            <w:tcW w:w="65" w:type="pct"/>
          </w:tcPr>
          <w:p>
            <w:r>
              <w:t xml:space="preserve">Cloud — application hosting details (POD (Point Of Delivery) / MPI Azure Tenant / Technical Azure Tenant / Identity Azure Tenant)</w:t>
            </w:r>
          </w:p>
        </w:tc>
        <w:tc>
          <w:tcPr>
            <w:tcW w:w="35" w:type="pct"/>
          </w:tcPr>
          <w:p>
            <w:r>
              <w:t xml:space="preserve">MPI Azure Tenant</w:t>
            </w:r>
          </w:p>
        </w:tc>
      </w:tr>
      <w:tr>
        <w:tc>
          <w:tcPr>
            <w:tcW w:w="65" w:type="pct"/>
          </w:tcPr>
          <w:p>
            <w:r>
              <w:t xml:space="preserve">Application type (Web application / API / Thick client / Thin client / Mobile application / Platform / AI (ML, LLM, Agent, …) / Other)</w:t>
            </w:r>
          </w:p>
        </w:tc>
        <w:tc>
          <w:tcPr>
            <w:tcW w:w="35" w:type="pct"/>
          </w:tcPr>
          <w:p>
            <w:r>
              <w:t xml:space="preserve">Web application,API</w:t>
            </w:r>
          </w:p>
        </w:tc>
      </w:tr>
      <w:tr>
        <w:tc>
          <w:tcPr>
            <w:tcW w:w="65" w:type="pct"/>
          </w:tcPr>
          <w:p>
            <w:r>
              <w:t xml:space="preserve">System is live in production and contains production data?</w:t>
            </w:r>
          </w:p>
        </w:tc>
        <w:tc>
          <w:tcPr>
            <w:tcW w:w="35" w:type="pct"/>
          </w:tcPr>
          <w:p>
            <w:r>
              <w:t xml:space="preserve">Yes</w:t>
            </w:r>
          </w:p>
        </w:tc>
      </w:tr>
      <w:tr>
        <w:tc>
          <w:tcPr>
            <w:tcW w:w="65" w:type="pct"/>
          </w:tcPr>
          <w:p>
            <w:r>
              <w:t xml:space="preserve">Data confidentiality (Public / Internal / Confidential / Secret)</w:t>
            </w:r>
          </w:p>
        </w:tc>
        <w:tc>
          <w:tcPr>
            <w:tcW w:w="35" w:type="pct"/>
          </w:tcPr>
          <w:p>
            <w:r>
              <w:t xml:space="preserve">Confidential</w:t>
            </w:r>
          </w:p>
        </w:tc>
      </w:tr>
      <w:tr>
        <w:tc>
          <w:tcPr>
            <w:tcW w:w="65" w:type="pct"/>
          </w:tcPr>
          <w:p>
            <w:r>
              <w:t xml:space="preserve">Sensitive/critical components to consider during the pentest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Identified risks or particular areas of concern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Is the application hosted by a 3rd-party provider?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3rd-party hosted — evidence the vendor approved the pentest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If servers present — raise a Qualys infrastructure scan request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</w:tbl>
    <w:p>
      <w:pPr>
        <w:spacing w:before="200" w:after="100"/>
      </w:pPr>
      <w:r>
        <w:rPr>
          <w:b/>
          <w:sz w:val="26"/>
        </w:rPr>
        <w:t xml:space="preserve">Environment details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w="65" w:type="pct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W w:w="35" w:type="pct"/>
          </w:tcPr>
          <w:p>
            <w:r>
              <w:rPr>
                <w:b/>
              </w:rPr>
              <w:t xml:space="preserve">Answer</w:t>
            </w:r>
          </w:p>
        </w:tc>
      </w:tr>
      <w:tr>
        <w:tc>
          <w:tcPr>
            <w:tcW w:w="65" w:type="pct"/>
          </w:tcPr>
          <w:p>
            <w:r>
              <w:t xml:space="preserve">Production URLs (internal &amp; external)</w:t>
            </w:r>
          </w:p>
        </w:tc>
        <w:tc>
          <w:tcPr>
            <w:tcW w:w="35" w:type="pct"/>
          </w:tcPr>
          <w:p>
            <w:r>
              <w:t xml:space="preserve">Prod: https://shop.acme.example</w:t>
            </w:r>
          </w:p>
        </w:tc>
      </w:tr>
      <w:tr>
        <w:tc>
          <w:tcPr>
            <w:tcW w:w="65" w:type="pct"/>
          </w:tcPr>
          <w:p>
            <w:r>
              <w:t xml:space="preserve">Pre-production URL (reflective of prod)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All other lower environments and their URLs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Hosting environments (server names / IPs)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Do any lower environments contain production data?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DR environment present? Active or passive?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</w:tbl>
    <w:p>
      <w:pPr>
        <w:spacing w:before="200" w:after="100"/>
      </w:pPr>
      <w:r>
        <w:rPr>
          <w:b/>
          <w:sz w:val="26"/>
        </w:rPr>
        <w:t xml:space="preserve">Application details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w="65" w:type="pct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W w:w="35" w:type="pct"/>
          </w:tcPr>
          <w:p>
            <w:r>
              <w:rPr>
                <w:b/>
              </w:rPr>
              <w:t xml:space="preserve">Answer</w:t>
            </w:r>
          </w:p>
        </w:tc>
      </w:tr>
      <w:tr>
        <w:tc>
          <w:tcPr>
            <w:tcW w:w="65" w:type="pct"/>
          </w:tcPr>
          <w:p>
            <w:r>
              <w:t xml:space="preserve">Any environments subject to IP whitelisting? Permit tester IP if so.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AD groups that grant access to review access controls/roles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Authentication method (SSO / Local authentication)</w:t>
            </w:r>
          </w:p>
        </w:tc>
        <w:tc>
          <w:tcPr>
            <w:tcW w:w="35" w:type="pct"/>
          </w:tcPr>
          <w:p>
            <w:r>
              <w:t xml:space="preserve">SSO</w:t>
            </w:r>
          </w:p>
        </w:tc>
      </w:tr>
      <w:tr>
        <w:tc>
          <w:tcPr>
            <w:tcW w:w="65" w:type="pct"/>
          </w:tcPr>
          <w:p>
            <w:r>
              <w:t xml:space="preserve">External application — confirm any MFA (tester setup required if yes)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How many user roles? Brief description (vertical segmentation test)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Different scopes, or all users see the same data? (horizontal segmentation)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Are there administrative roles?</w:t>
            </w:r>
          </w:p>
        </w:tc>
        <w:tc>
          <w:tcPr>
            <w:tcW w:w="35" w:type="pct"/>
          </w:tcPr>
          <w:p>
            <w:r>
              <w:t xml:space="preserve">Yes</w:t>
            </w:r>
          </w:p>
        </w:tc>
      </w:tr>
      <w:tr>
        <w:tc>
          <w:tcPr>
            <w:tcW w:w="65" w:type="pct"/>
          </w:tcPr>
          <w:p>
            <w:r>
              <w:t xml:space="preserve">File upload features?</w:t>
            </w:r>
          </w:p>
        </w:tc>
        <w:tc>
          <w:tcPr>
            <w:tcW w:w="35" w:type="pct"/>
          </w:tcPr>
          <w:p>
            <w:r>
              <w:t xml:space="preserve">Yes</w:t>
            </w:r>
          </w:p>
        </w:tc>
      </w:tr>
      <w:tr>
        <w:tc>
          <w:tcPr>
            <w:tcW w:w="65" w:type="pct"/>
          </w:tcPr>
          <w:p>
            <w:r>
              <w:t xml:space="preserve">User input features?</w:t>
            </w:r>
          </w:p>
        </w:tc>
        <w:tc>
          <w:tcPr>
            <w:tcW w:w="35" w:type="pct"/>
          </w:tcPr>
          <w:p>
            <w:r>
              <w:t xml:space="preserve">Yes</w:t>
            </w:r>
          </w:p>
        </w:tc>
      </w:tr>
      <w:tr>
        <w:tc>
          <w:tcPr>
            <w:tcW w:w="65" w:type="pct"/>
          </w:tcPr>
          <w:p>
            <w:r>
              <w:t xml:space="preserve">File types supported by the upload feature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Sample test data / test email to verify functionality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Dependencies/interactions with other AXA XL applications?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External inbound/outbound 3rd-party APIs used?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Sensitive/critical components to consider during the pentest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Any Power BI dashboards that access this application's data?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Power BI dashboards — datasource details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Location/path of integration code (connection strings, vault/key config)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Confirm lower environments are internal only, no external connections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Any additional information not covered above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</w:tbl>
    <w:p>
      <w:pPr>
        <w:spacing w:before="200" w:after="100"/>
      </w:pPr>
      <w:r>
        <w:rPr>
          <w:b/>
          <w:sz w:val="26"/>
        </w:rPr>
        <w:t xml:space="preserve">Thick client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w="65" w:type="pct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W w:w="35" w:type="pct"/>
          </w:tcPr>
          <w:p>
            <w:r>
              <w:rPr>
                <w:b/>
              </w:rPr>
              <w:t xml:space="preserve">Answer</w:t>
            </w:r>
          </w:p>
        </w:tc>
      </w:tr>
      <w:tr>
        <w:tc>
          <w:tcPr>
            <w:tcW w:w="65" w:type="pct"/>
          </w:tcPr>
          <w:p>
            <w:r>
              <w:t xml:space="preserve">Deployed on a specific machine, or on the user's workstation?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Is the thick client in kiosk mode?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Can access be provided for test-tool installation on the client server?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</w:tbl>
    <w:p>
      <w:pPr>
        <w:spacing w:before="200" w:after="100"/>
      </w:pPr>
      <w:r>
        <w:rPr>
          <w:b/>
          <w:sz w:val="26"/>
        </w:rPr>
        <w:t xml:space="preserve">Thin client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w="65" w:type="pct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W w:w="35" w:type="pct"/>
          </w:tcPr>
          <w:p>
            <w:r>
              <w:rPr>
                <w:b/>
              </w:rPr>
              <w:t xml:space="preserve">Answer</w:t>
            </w:r>
          </w:p>
        </w:tc>
      </w:tr>
      <w:tr>
        <w:tc>
          <w:tcPr>
            <w:tcW w:w="65" w:type="pct"/>
          </w:tcPr>
          <w:p>
            <w:r>
              <w:t xml:space="preserve">How do you access the thin client?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Is the thin client in kiosk mode?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</w:tbl>
    <w:p>
      <w:pPr>
        <w:spacing w:before="200" w:after="100"/>
      </w:pPr>
      <w:r>
        <w:rPr>
          <w:b/>
          <w:sz w:val="26"/>
        </w:rPr>
        <w:t xml:space="preserve">API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w="65" w:type="pct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W w:w="35" w:type="pct"/>
          </w:tcPr>
          <w:p>
            <w:r>
              <w:rPr>
                <w:b/>
              </w:rPr>
              <w:t xml:space="preserve">Answer</w:t>
            </w:r>
          </w:p>
        </w:tc>
      </w:tr>
      <w:tr>
        <w:tc>
          <w:tcPr>
            <w:tcW w:w="65" w:type="pct"/>
          </w:tcPr>
          <w:p>
            <w:r>
              <w:t xml:space="preserve">API endpoints — provide/confirm the full list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Inbound/outbound APIs used by this app?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APIs connecting to other AXA XL applications (in scope)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How does the API authenticate with the API server?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Provide API Postman collections (JSON or XML)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</w:tbl>
    <w:p>
      <w:pPr>
        <w:spacing w:before="200" w:after="100"/>
      </w:pPr>
      <w:r>
        <w:rPr>
          <w:b/>
          <w:sz w:val="26"/>
        </w:rPr>
        <w:t xml:space="preserve">On prem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w="65" w:type="pct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W w:w="35" w:type="pct"/>
          </w:tcPr>
          <w:p>
            <w:r>
              <w:rPr>
                <w:b/>
              </w:rPr>
              <w:t xml:space="preserve">Answer</w:t>
            </w:r>
          </w:p>
        </w:tc>
      </w:tr>
      <w:tr>
        <w:tc>
          <w:tcPr>
            <w:tcW w:w="65" w:type="pct"/>
          </w:tcPr>
          <w:p>
            <w:r>
              <w:t xml:space="preserve">Hosting environments (server names / IPs)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Any servers (web, database, etc.)?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Database server hostname for each environment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Database names under each server and environment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Can a vulnerability-assessment scan report for all DBs be provided?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</w:tbl>
    <w:p>
      <w:pPr>
        <w:spacing w:before="200" w:after="100"/>
      </w:pPr>
      <w:r>
        <w:rPr>
          <w:b/>
          <w:sz w:val="26"/>
        </w:rPr>
        <w:t xml:space="preserve">Cloud — MPI Azure Tenant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w="65" w:type="pct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W w:w="35" w:type="pct"/>
          </w:tcPr>
          <w:p>
            <w:r>
              <w:rPr>
                <w:b/>
              </w:rPr>
              <w:t xml:space="preserve">Answer</w:t>
            </w:r>
          </w:p>
        </w:tc>
      </w:tr>
      <w:tr>
        <w:tc>
          <w:tcPr>
            <w:tcW w:w="65" w:type="pct"/>
          </w:tcPr>
          <w:p>
            <w:r>
              <w:t xml:space="preserve">Name and IPs of the VMs the application is deployed on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NSG ingress/egress rules attached to your VMs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Using a Key Vault to store application secrets?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Using a NetApp file share to store data?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Hosting a database on your VMs?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Deploying via a CI/CD pipeline?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If yes, describe the CI/CD architecture (repo, orchestrator, runners)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</w:tbl>
    <w:p>
      <w:pPr>
        <w:spacing w:before="200" w:after="100"/>
      </w:pPr>
      <w:r>
        <w:rPr>
          <w:b/>
          <w:sz w:val="26"/>
        </w:rPr>
        <w:t xml:space="preserve">Cloud — Technical Azure Tenant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w="65" w:type="pct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W w:w="35" w:type="pct"/>
          </w:tcPr>
          <w:p>
            <w:r>
              <w:rPr>
                <w:b/>
              </w:rPr>
              <w:t xml:space="preserve">Answer</w:t>
            </w:r>
          </w:p>
        </w:tc>
      </w:tr>
      <w:tr>
        <w:tc>
          <w:tcPr>
            <w:tcW w:w="65" w:type="pct"/>
          </w:tcPr>
          <w:p>
            <w:r>
              <w:t xml:space="preserve">Deploying your infra through CPP?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Deployed resources not in the CPP catalogue?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Deploying on an OpenShift container?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Provide command-line access to the container to the pentesters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Provide the container's manifest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Provide Reader (resource-group level) to the Cyber Assurance team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</w:tbl>
    <w:p>
      <w:pPr>
        <w:spacing w:before="200" w:after="100"/>
      </w:pPr>
      <w:r>
        <w:rPr>
          <w:b/>
          <w:sz w:val="26"/>
        </w:rPr>
        <w:t xml:space="preserve">Cloud — Identity Azure Tenant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w="65" w:type="pct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W w:w="35" w:type="pct"/>
          </w:tcPr>
          <w:p>
            <w:r>
              <w:rPr>
                <w:b/>
              </w:rPr>
              <w:t xml:space="preserve">Answer</w:t>
            </w:r>
          </w:p>
        </w:tc>
      </w:tr>
      <w:tr>
        <w:tc>
          <w:tcPr>
            <w:tcW w:w="65" w:type="pct"/>
          </w:tcPr>
          <w:p>
            <w:r>
              <w:t xml:space="preserve">Is the application to be migrated to MPI or Technical tenants?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Provide Reader (resource-group level) to the Cyber Assurance team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Deploying via a CI/CD pipeline?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If yes, describe the CI/CD architecture (repo, orchestrator, runners)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</w:tbl>
    <w:p>
      <w:pPr>
        <w:spacing w:before="200" w:after="100"/>
      </w:pPr>
      <w:r>
        <w:rPr>
          <w:b/>
          <w:sz w:val="26"/>
        </w:rPr>
        <w:t xml:space="preserve">AI questionnaire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w="65" w:type="pct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W w:w="35" w:type="pct"/>
          </w:tcPr>
          <w:p>
            <w:r>
              <w:rPr>
                <w:b/>
              </w:rPr>
              <w:t xml:space="preserve">Answer</w:t>
            </w:r>
          </w:p>
        </w:tc>
      </w:tr>
      <w:tr>
        <w:tc>
          <w:tcPr>
            <w:tcW w:w="65" w:type="pct"/>
          </w:tcPr>
          <w:p>
            <w:r>
              <w:t xml:space="preserve">AI system type (Machine Learning / LLM / GenAI / Agentic)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Describe the model(s), training data, and guardrails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  <w:tr>
        <w:tc>
          <w:tcPr>
            <w:tcW w:w="65" w:type="pct"/>
          </w:tcPr>
          <w:p>
            <w:r>
              <w:t xml:space="preserve">Is the model exposed to untrusted user input (prompt injection surface)?</w:t>
            </w:r>
          </w:p>
        </w:tc>
        <w:tc>
          <w:tcPr>
            <w:tcW w:w="35" w:type="pct"/>
          </w:tcPr>
          <w:p>
            <w:r>
              <w:t xml:space="preserve"/>
            </w:r>
          </w:p>
        </w:tc>
      </w:tr>
    </w:tbl>
  </w:body>
</w:document>
</file>