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22" w:rsidRPr="00115722" w:rsidRDefault="00115722" w:rsidP="00115722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115722">
        <w:rPr>
          <w:rFonts w:ascii="var(--ff-lato)" w:eastAsia="Times New Roman" w:hAnsi="var(--ff-lato)" w:cs="Times New Roman"/>
          <w:color w:val="000000"/>
          <w:sz w:val="36"/>
          <w:szCs w:val="36"/>
        </w:rPr>
        <w:t>Social Engineering Toolkit Usage</w:t>
      </w:r>
    </w:p>
    <w:p w:rsidR="00115722" w:rsidRPr="00E22032" w:rsidRDefault="00115722" w:rsidP="0011572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u w:val="single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The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Social-Engineer Toolkit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 (SET) is an open-source </w:t>
      </w:r>
      <w:proofErr w:type="gram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penetration testing</w:t>
      </w:r>
      <w:proofErr w:type="gram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framework designed for social engineering. SET has a number of custom attack vectors that allow you to make a believable attack in a fraction of time. These kind of tools use human behaviors to </w:t>
      </w:r>
      <w:r w:rsidRPr="00E22032">
        <w:rPr>
          <w:rFonts w:ascii="Verdana" w:eastAsia="Times New Roman" w:hAnsi="Verdana" w:cs="Times New Roman"/>
          <w:color w:val="000000"/>
          <w:sz w:val="27"/>
          <w:szCs w:val="27"/>
          <w:u w:val="single"/>
        </w:rPr>
        <w:t>trick them to the attack vectors.</w:t>
      </w:r>
    </w:p>
    <w:p w:rsidR="00115722" w:rsidRPr="00115722" w:rsidRDefault="00115722" w:rsidP="001157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Let’s</w:t>
      </w:r>
      <w:proofErr w:type="gram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learn how to use the Social Engineer Toolkit.</w:t>
      </w:r>
    </w:p>
    <w:p w:rsidR="00115722" w:rsidRPr="00115722" w:rsidRDefault="00115722" w:rsidP="0011572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Step 1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 − </w:t>
      </w:r>
      <w:proofErr w:type="gram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To</w:t>
      </w:r>
      <w:proofErr w:type="gram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open SET, go to Applications </w:t>
      </w:r>
      <w:r w:rsidRPr="00115722">
        <w:rPr>
          <w:rFonts w:ascii="Arial" w:eastAsia="Times New Roman" w:hAnsi="Arial" w:cs="Arial"/>
          <w:color w:val="000000"/>
          <w:sz w:val="27"/>
          <w:szCs w:val="27"/>
        </w:rPr>
        <w:t>→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Social Engineering Tools </w:t>
      </w:r>
      <w:r w:rsidRPr="00115722">
        <w:rPr>
          <w:rFonts w:ascii="Arial" w:eastAsia="Times New Roman" w:hAnsi="Arial" w:cs="Arial"/>
          <w:color w:val="000000"/>
          <w:sz w:val="27"/>
          <w:szCs w:val="27"/>
        </w:rPr>
        <w:t>→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Click </w:t>
      </w:r>
      <w:r w:rsidRPr="00115722">
        <w:rPr>
          <w:rFonts w:ascii="Verdana" w:eastAsia="Times New Roman" w:hAnsi="Verdana" w:cs="Verdana"/>
          <w:color w:val="000000"/>
          <w:sz w:val="27"/>
          <w:szCs w:val="27"/>
        </w:rPr>
        <w:t>“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SET</w:t>
      </w:r>
      <w:r w:rsidRPr="00115722">
        <w:rPr>
          <w:rFonts w:ascii="Verdana" w:eastAsia="Times New Roman" w:hAnsi="Verdana" w:cs="Verdana"/>
          <w:color w:val="000000"/>
          <w:sz w:val="27"/>
          <w:szCs w:val="27"/>
        </w:rPr>
        <w:t>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Social Engineering Tool.</w:t>
      </w:r>
    </w:p>
    <w:p w:rsidR="00115722" w:rsidRPr="00115722" w:rsidRDefault="00115722" w:rsidP="00115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467100"/>
            <wp:effectExtent l="0" t="0" r="0" b="0"/>
            <wp:docPr id="9" name="Picture 9" descr="Social Engineer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ial Engineering To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22" w:rsidRPr="00115722" w:rsidRDefault="00115722" w:rsidP="0011572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Step 2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− It will ask if you agree with the terms of usage. Type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“y”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as shown in the following screenshot.</w:t>
      </w:r>
    </w:p>
    <w:p w:rsidR="00115722" w:rsidRPr="00115722" w:rsidRDefault="00115722" w:rsidP="00115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2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762375"/>
            <wp:effectExtent l="0" t="0" r="0" b="9525"/>
            <wp:docPr id="8" name="Picture 8" descr="Type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 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22" w:rsidRPr="00115722" w:rsidRDefault="00115722" w:rsidP="0011572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Step 3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 − Most of the menus shown in the following screenshot are self-explained and among them the most important is the number </w:t>
      </w:r>
      <w:proofErr w:type="gram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1</w:t>
      </w:r>
      <w:proofErr w:type="gram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“Social Engineering Attacks”.</w:t>
      </w:r>
    </w:p>
    <w:p w:rsidR="00115722" w:rsidRPr="00115722" w:rsidRDefault="00115722" w:rsidP="00115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2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914775"/>
            <wp:effectExtent l="0" t="0" r="0" b="9525"/>
            <wp:docPr id="7" name="Picture 7" descr="Self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f Expla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22" w:rsidRPr="00115722" w:rsidRDefault="00115722" w:rsidP="0011572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Step </w:t>
      </w:r>
      <w:proofErr w:type="gramStart"/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4</w:t>
      </w:r>
      <w:proofErr w:type="gram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− Type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“1”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115722">
        <w:rPr>
          <w:rFonts w:ascii="Arial" w:eastAsia="Times New Roman" w:hAnsi="Arial" w:cs="Arial"/>
          <w:color w:val="000000"/>
          <w:sz w:val="27"/>
          <w:szCs w:val="27"/>
        </w:rPr>
        <w:t>→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Enter. A submenu will open. If you press the</w:t>
      </w:r>
      <w:r w:rsidRPr="00115722">
        <w:rPr>
          <w:rFonts w:ascii="Verdana" w:eastAsia="Times New Roman" w:hAnsi="Verdana" w:cs="Verdana"/>
          <w:color w:val="000000"/>
          <w:sz w:val="27"/>
          <w:szCs w:val="27"/>
        </w:rPr>
        <w:t>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Enter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button again, you will see the explanations for each submenu.</w:t>
      </w:r>
    </w:p>
    <w:p w:rsidR="00115722" w:rsidRPr="00115722" w:rsidRDefault="00115722" w:rsidP="0011572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Spear-phishing module allows you to specially </w:t>
      </w:r>
      <w:proofErr w:type="gram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craft</w:t>
      </w:r>
      <w:proofErr w:type="gram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email messages and send them to your targeted victims with attached </w:t>
      </w:r>
      <w:proofErr w:type="spellStart"/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FileFormatmalicious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payloads. For example, sending malicious PDF document which if the victim opens, it will compromise the system. If you want to spoof your email address, be sure “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Sendmail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” is installed (apt-get install 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sendmail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) and change the 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config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/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set_config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SENDMAIL=OFF flag to SENDMAIL=ON.</w:t>
      </w:r>
    </w:p>
    <w:p w:rsidR="00115722" w:rsidRPr="00115722" w:rsidRDefault="00115722" w:rsidP="001157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There are two options for the spear phishing attack −</w:t>
      </w:r>
    </w:p>
    <w:p w:rsidR="00115722" w:rsidRPr="00115722" w:rsidRDefault="00115722" w:rsidP="00115722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Perform a Mass Email Attack</w:t>
      </w:r>
    </w:p>
    <w:p w:rsidR="00115722" w:rsidRPr="00115722" w:rsidRDefault="00115722" w:rsidP="00115722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Create a 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FileFormat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Payload and a Social-Engineering Template</w:t>
      </w:r>
    </w:p>
    <w:p w:rsidR="00115722" w:rsidRPr="00115722" w:rsidRDefault="00115722" w:rsidP="001157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first one is letting SET do everything for you (option 1), the second one is to create your own 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FileFormat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payload and use it in your own attack.</w:t>
      </w:r>
    </w:p>
    <w:p w:rsidR="00115722" w:rsidRPr="00115722" w:rsidRDefault="00115722" w:rsidP="00115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2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771900"/>
            <wp:effectExtent l="0" t="0" r="0" b="0"/>
            <wp:docPr id="6" name="Picture 6" descr="Third P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ird Par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22" w:rsidRPr="00115722" w:rsidRDefault="00115722" w:rsidP="0011572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Type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“99”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to go back to the main menu and then type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“2”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to go to “The web attack vectors”.</w:t>
      </w:r>
    </w:p>
    <w:p w:rsidR="00115722" w:rsidRPr="00115722" w:rsidRDefault="00115722" w:rsidP="001157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web attack module is a unique way of utilizing multiple web-based attacks in order to compromise the intended victim. This module </w:t>
      </w:r>
      <w:proofErr w:type="gram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is used</w:t>
      </w:r>
      <w:proofErr w:type="gram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by performing phishing attacks against the victim if they click the link. </w:t>
      </w:r>
      <w:proofErr w:type="gram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There is a wide variety of attacks that can occur once they click a link.</w:t>
      </w:r>
      <w:proofErr w:type="gramEnd"/>
    </w:p>
    <w:p w:rsidR="00115722" w:rsidRPr="00115722" w:rsidRDefault="00115722" w:rsidP="00115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2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800475"/>
            <wp:effectExtent l="0" t="0" r="0" b="9525"/>
            <wp:docPr id="5" name="Picture 5" descr="Multi 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 Att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22" w:rsidRPr="00115722" w:rsidRDefault="00115722" w:rsidP="0011572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Type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“99”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to return to the main menu and then type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“3”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115722" w:rsidRPr="00115722" w:rsidRDefault="00115722" w:rsidP="001157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infectious USB/CD/DVD module will create an autorun.inf file and a 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Metasploit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payload. The payload and 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autorun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file </w:t>
      </w:r>
      <w:proofErr w:type="gram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is burned or copied on a USB</w:t>
      </w:r>
      <w:proofErr w:type="gram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. When DVD/USB/CD </w:t>
      </w:r>
      <w:proofErr w:type="gram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is inserted</w:t>
      </w:r>
      <w:proofErr w:type="gram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in the victim’s machine, it will trigger an 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autorun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feature (if 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autorun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enabled) and hopefully compromise the system. You can pick the attack vector you wish to use: 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fileformat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bugs or a straight executable.</w:t>
      </w:r>
    </w:p>
    <w:p w:rsidR="00115722" w:rsidRPr="00115722" w:rsidRDefault="00115722" w:rsidP="001157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Following are the options for Infectious Media Generator.</w:t>
      </w:r>
    </w:p>
    <w:p w:rsidR="00115722" w:rsidRPr="00115722" w:rsidRDefault="00115722" w:rsidP="00115722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File-Format Exploits</w:t>
      </w:r>
    </w:p>
    <w:p w:rsidR="00115722" w:rsidRPr="00115722" w:rsidRDefault="00115722" w:rsidP="00115722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Standard 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Metasploit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Executable</w:t>
      </w:r>
    </w:p>
    <w:p w:rsidR="00115722" w:rsidRPr="00115722" w:rsidRDefault="00115722" w:rsidP="00115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2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2114550"/>
            <wp:effectExtent l="0" t="0" r="0" b="0"/>
            <wp:docPr id="4" name="Picture 4" descr="Infect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fectio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22" w:rsidRPr="00115722" w:rsidRDefault="00115722" w:rsidP="0011572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Type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“99”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to go back to the main menu. Then, type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“4”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to go to “The web attack vectors”.</w:t>
      </w:r>
    </w:p>
    <w:p w:rsidR="00115722" w:rsidRPr="00115722" w:rsidRDefault="00115722" w:rsidP="001157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create payload and listener is a simple way to create a 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Metasploit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payload. It will export the exe file for you and generate a listener. You would need to convince the victim to download the exe file and execute it to get the shell.</w:t>
      </w:r>
    </w:p>
    <w:p w:rsidR="00115722" w:rsidRPr="00115722" w:rsidRDefault="00115722" w:rsidP="00115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381375"/>
            <wp:effectExtent l="0" t="0" r="0" b="9525"/>
            <wp:docPr id="3" name="Picture 3" descr="Create Pay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ylo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22" w:rsidRPr="00115722" w:rsidRDefault="00115722" w:rsidP="0011572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Type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“99”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to go back to the main menu and then type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“5”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to go to “The web attack vectors”.</w:t>
      </w:r>
    </w:p>
    <w:p w:rsidR="00115722" w:rsidRPr="00115722" w:rsidRDefault="00115722" w:rsidP="00115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2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2686050"/>
            <wp:effectExtent l="0" t="0" r="0" b="0"/>
            <wp:docPr id="2" name="Picture 2" descr="Web Atta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 Attack Vec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22" w:rsidRPr="00115722" w:rsidRDefault="00115722" w:rsidP="001157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The mass mailer attack will allow you to send multiple emails to victims and customize the messages. There are two options on the mass e-mailer; the first is to send an email to a single email address. The second option allows you to import a list that has all recipient emails and it will send your message to as many people as you want within that list.</w:t>
      </w:r>
    </w:p>
    <w:p w:rsidR="00115722" w:rsidRPr="00115722" w:rsidRDefault="00115722" w:rsidP="00115722">
      <w:pPr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E-Mail Attack Single Email Address</w:t>
      </w:r>
    </w:p>
    <w:p w:rsidR="00115722" w:rsidRPr="00115722" w:rsidRDefault="00115722" w:rsidP="00115722">
      <w:pPr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E-Mail Attack Mass Mailer</w:t>
      </w:r>
    </w:p>
    <w:p w:rsidR="00115722" w:rsidRPr="00115722" w:rsidRDefault="00115722" w:rsidP="0011572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Type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“99”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to go back to the main menu and then type </w:t>
      </w:r>
      <w:r w:rsidRPr="0011572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“9”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 to go to “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Powershell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Attack Vector”.</w:t>
      </w:r>
    </w:p>
    <w:p w:rsidR="00115722" w:rsidRPr="00115722" w:rsidRDefault="00115722" w:rsidP="00115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038350"/>
            <wp:effectExtent l="0" t="0" r="0" b="0"/>
            <wp:docPr id="1" name="Picture 1" descr="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wershe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22" w:rsidRPr="00115722" w:rsidRDefault="00115722" w:rsidP="0011572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</w:t>
      </w: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Powershell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Attack Vector module allows you to create PowerShell specific attacks. These attacks allow you to use </w:t>
      </w:r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 xml:space="preserve">PowerShell, which is available by default in all operating systems Windows Vista and above. PowerShell provides a fruitful landscape for deploying payloads and performing functions that </w:t>
      </w:r>
      <w:proofErr w:type="gram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do not get</w:t>
      </w:r>
      <w:proofErr w:type="gram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triggered by preventive technologies.</w:t>
      </w:r>
    </w:p>
    <w:p w:rsidR="00115722" w:rsidRPr="00115722" w:rsidRDefault="00115722" w:rsidP="00115722">
      <w:pPr>
        <w:numPr>
          <w:ilvl w:val="0"/>
          <w:numId w:val="4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Powershell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Alphanumeric Shellcode Injector</w:t>
      </w:r>
    </w:p>
    <w:p w:rsidR="00115722" w:rsidRPr="00115722" w:rsidRDefault="00115722" w:rsidP="00115722">
      <w:pPr>
        <w:numPr>
          <w:ilvl w:val="0"/>
          <w:numId w:val="4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Powershell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Reverse Shell</w:t>
      </w:r>
    </w:p>
    <w:p w:rsidR="00115722" w:rsidRPr="00115722" w:rsidRDefault="00115722" w:rsidP="00115722">
      <w:pPr>
        <w:numPr>
          <w:ilvl w:val="0"/>
          <w:numId w:val="4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Powershell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Bind Shell</w:t>
      </w:r>
    </w:p>
    <w:p w:rsidR="00115722" w:rsidRPr="00115722" w:rsidRDefault="00115722" w:rsidP="00115722">
      <w:pPr>
        <w:numPr>
          <w:ilvl w:val="0"/>
          <w:numId w:val="4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0" w:name="_GoBack"/>
      <w:proofErr w:type="spellStart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>Powershell</w:t>
      </w:r>
      <w:proofErr w:type="spellEnd"/>
      <w:r w:rsidRPr="00115722">
        <w:rPr>
          <w:rFonts w:ascii="Verdana" w:eastAsia="Times New Roman" w:hAnsi="Verdana" w:cs="Times New Roman"/>
          <w:color w:val="000000"/>
          <w:sz w:val="27"/>
          <w:szCs w:val="27"/>
        </w:rPr>
        <w:t xml:space="preserve"> Dump SAM Database</w:t>
      </w:r>
    </w:p>
    <w:bookmarkEnd w:id="0"/>
    <w:p w:rsidR="00451ED6" w:rsidRDefault="00451ED6"/>
    <w:sectPr w:rsidR="00451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F17CC"/>
    <w:multiLevelType w:val="multilevel"/>
    <w:tmpl w:val="385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76CD8"/>
    <w:multiLevelType w:val="multilevel"/>
    <w:tmpl w:val="AD60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070E7"/>
    <w:multiLevelType w:val="multilevel"/>
    <w:tmpl w:val="47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17D5E"/>
    <w:multiLevelType w:val="multilevel"/>
    <w:tmpl w:val="BFA4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22"/>
    <w:rsid w:val="00115722"/>
    <w:rsid w:val="00451ED6"/>
    <w:rsid w:val="006D7F62"/>
    <w:rsid w:val="007D0DCC"/>
    <w:rsid w:val="00C16C28"/>
    <w:rsid w:val="00DF59B5"/>
    <w:rsid w:val="00E2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AFFBD-4A36-460E-B076-DDAE5263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7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5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2</cp:revision>
  <dcterms:created xsi:type="dcterms:W3CDTF">2024-06-25T17:41:00Z</dcterms:created>
  <dcterms:modified xsi:type="dcterms:W3CDTF">2024-07-02T14:00:00Z</dcterms:modified>
</cp:coreProperties>
</file>