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200" w:before="0"/>
      </w:pPr>
      <w:r>
        <w:t xml:space="preserve"/>
      </w:r>
    </w:p>
    <w:p>
      <w:pPr>
        <w:spacing w:after="200" w:before="0"/>
      </w:pPr>
      <w:r>
        <w:t xml:space="preserve"/>
      </w:r>
    </w:p>
    <w:p>
      <w:pPr>
        <w:spacing w:after="200" w:before="0"/>
      </w:pPr>
      <w:r>
        <w:t xml:space="preserve"/>
      </w:r>
    </w:p>
    <w:p>
      <w:pPr>
        <w:spacing w:after="200" w:before="0"/>
      </w:pPr>
      <w:r>
        <w:t xml:space="preserve"/>
      </w:r>
    </w:p>
    <w:p>
      <w:pPr>
        <w:spacing w:after="200" w:before="0"/>
      </w:pPr>
      <w:r>
        <w:t xml:space="preserve"/>
      </w:r>
    </w:p>
    <w:p>
      <w:pPr>
        <w:spacing w:after="200" w:before="0"/>
      </w:pPr>
      <w:r>
        <w:t xml:space="preserve"/>
      </w:r>
    </w:p>
    <w:p>
      <w:pPr>
        <w:spacing w:after="200" w:before="0"/>
      </w:pPr>
      <w:r>
        <w:t xml:space="preserve"/>
      </w:r>
    </w:p>
    <w:p>
      <w:pPr>
        <w:spacing w:after="240" w:before="0"/>
        <w:jc w:val="center"/>
      </w:pPr>
      <w:r>
        <w:rPr>
          <w:rFonts w:ascii="Arial" w:cs="Arial" w:eastAsia="Arial" w:hAnsi="Arial"/>
          <w:b/>
          <w:bCs/>
          <w:color w:val="1B2A4A"/>
          <w:sz w:val="96"/>
          <w:szCs w:val="96"/>
        </w:rPr>
        <w:t xml:space="preserve">TIKKIT</w:t>
      </w:r>
    </w:p>
    <w:p>
      <w:pPr>
        <w:spacing w:after="160" w:before="0"/>
        <w:jc w:val="center"/>
      </w:pPr>
      <w:r>
        <w:rPr>
          <w:rFonts w:ascii="Arial" w:cs="Arial" w:eastAsia="Arial" w:hAnsi="Arial"/>
          <w:color w:val="444444"/>
          <w:sz w:val="36"/>
          <w:szCs w:val="36"/>
        </w:rPr>
        <w:t xml:space="preserve">Next-Generation Event Management &amp; Ticketing Platform</w:t>
      </w:r>
    </w:p>
    <w:p>
      <w:pPr>
        <w:spacing w:after="400" w:before="0"/>
        <w:jc w:val="center"/>
      </w:pPr>
      <w:r>
        <w:rPr>
          <w:rFonts w:ascii="Arial" w:cs="Arial" w:eastAsia="Arial" w:hAnsi="Arial"/>
          <w:b/>
          <w:bCs/>
          <w:color w:val="1B2A4A"/>
          <w:sz w:val="28"/>
          <w:szCs w:val="28"/>
        </w:rPr>
        <w:t xml:space="preserve">Technical Whitepaper</w:t>
      </w:r>
    </w:p>
    <w:p>
      <w:pPr>
        <w:pBdr>
          <w:bottom w:val="single" w:color="1B2A4A" w:sz="6" w:space="1"/>
        </w:pBdr>
        <w:spacing w:after="400" w:before="0"/>
        <w:jc w:val="center"/>
      </w:pPr>
      <w:r>
        <w:t xml:space="preserve"/>
      </w:r>
    </w:p>
    <w:p>
      <w:pPr>
        <w:spacing w:after="160" w:before="0"/>
        <w:jc w:val="center"/>
      </w:pPr>
      <w:r>
        <w:rPr>
          <w:rFonts w:ascii="Arial" w:cs="Arial" w:eastAsia="Arial" w:hAnsi="Arial"/>
          <w:color w:val="555555"/>
          <w:sz w:val="24"/>
          <w:szCs w:val="24"/>
        </w:rPr>
        <w:t xml:space="preserve">Version 1.0  |  March 2026</w:t>
      </w:r>
    </w:p>
    <w:p>
      <w:pPr>
        <w:spacing w:after="160" w:before="0"/>
        <w:jc w:val="center"/>
      </w:pPr>
      <w:r>
        <w:rPr>
          <w:rFonts w:ascii="Arial" w:cs="Arial" w:eastAsia="Arial" w:hAnsi="Arial"/>
          <w:b/>
          <w:bCs/>
          <w:color w:val="B22222"/>
          <w:sz w:val="22"/>
          <w:szCs w:val="22"/>
        </w:rPr>
        <w:t xml:space="preserve">Classification: Confidential — Pre-Launch</w:t>
      </w:r>
    </w:p>
    <w:p>
      <w:pPr>
        <w:spacing w:after="0" w:before="0"/>
        <w:jc w:val="center"/>
      </w:pPr>
      <w:r>
        <w:rPr>
          <w:rFonts w:ascii="Arial" w:cs="Arial" w:eastAsia="Arial" w:hAnsi="Arial"/>
          <w:color w:val="555555"/>
          <w:sz w:val="22"/>
          <w:szCs w:val="22"/>
        </w:rPr>
        <w:t xml:space="preserve">admin@tikkit.app</w:t>
      </w:r>
    </w:p>
    <w:p>
      <w:r>
        <w:br w:type="page"/>
      </w:r>
    </w:p>
    <w:p>
      <w:pPr>
        <w:sectPr>
          <w:pgSz w:w="12240" w:h="15840" w:orient="portrait"/>
          <w:pgMar w:top="1440" w:right="1440" w:bottom="1440" w:left="1440" w:header="708" w:footer="708" w:gutter="0"/>
          <w:pgNumType/>
          <w:docGrid w:linePitch="360"/>
        </w:sectPr>
      </w:pPr>
    </w:p>
    <w:p>
      <w:pPr>
        <w:spacing w:after="400" w:before="0"/>
        <w:jc w:val="center"/>
      </w:pPr>
      <w:r>
        <w:rPr>
          <w:rFonts w:ascii="Arial" w:cs="Arial" w:eastAsia="Arial" w:hAnsi="Arial"/>
          <w:b/>
          <w:bCs/>
          <w:color w:val="1B2A4A"/>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ageBreakBefore/>
        <w:spacing w:after="200" w:before="360"/>
      </w:pPr>
      <w:r>
        <w:rPr>
          <w:rFonts w:ascii="Arial" w:cs="Arial" w:eastAsia="Arial" w:hAnsi="Arial"/>
          <w:b/>
          <w:bCs/>
          <w:color w:val="1B2A4A"/>
          <w:sz w:val="56"/>
          <w:szCs w:val="56"/>
        </w:rPr>
        <w:t xml:space="preserve">1. EXECUTIVE SUMMARY</w:t>
      </w:r>
    </w:p>
    <w:p>
      <w:pPr>
        <w:spacing w:after="120" w:before="120"/>
      </w:pPr>
      <w:r>
        <w:rPr>
          <w:rFonts w:ascii="Arial" w:cs="Arial" w:eastAsia="Arial" w:hAnsi="Arial"/>
          <w:sz w:val="22"/>
          <w:szCs w:val="22"/>
        </w:rPr>
        <w:t xml:space="preserve">Tikkit is a full-stack, mobile-first event management and ticketing platform engineered for the modern event economy. Built from the ground up on a serverless, real-time architecture, Tikkit serves three distinct user roles — Organizers, Guests (Attendees), and Platform Administrators — through a unified, secure, and highly responsive interface.</w:t>
      </w:r>
    </w:p>
    <w:p>
      <w:pPr>
        <w:spacing w:after="120" w:before="120"/>
      </w:pPr>
      <w:r>
        <w:rPr>
          <w:rFonts w:ascii="Arial" w:cs="Arial" w:eastAsia="Arial" w:hAnsi="Arial"/>
          <w:sz w:val="22"/>
          <w:szCs w:val="22"/>
        </w:rPr>
        <w:t xml:space="preserve">Unlike legacy ticketing platforms that treat offline connectivity as an afterthought, Tikkit’s core ticketing infrastructure is built offline-first: every QR ticket is a cryptographically signed JWT token that can be verified without network access. The scanner, the ticket holder, and the door staff can all operate in zero-connectivity environments, with automatic synchronization the moment a connection is restored.</w:t>
      </w:r>
    </w:p>
    <w:p>
      <w:pPr>
        <w:spacing w:after="120" w:before="120"/>
      </w:pPr>
      <w:r>
        <w:rPr>
          <w:rFonts w:ascii="Arial" w:cs="Arial" w:eastAsia="Arial" w:hAnsi="Arial"/>
          <w:sz w:val="22"/>
          <w:szCs w:val="22"/>
        </w:rPr>
        <w:t xml:space="preserve">Tikkit also breaks from convention by treating the attendee experience as a first-class product. The guest portal — including event discovery, ticket management, organizer chat, and a unified messages inbox — is designed to the same standard as leading consumer mobile applications, complete with a PWA (Progressive Web App) installation flow, real-time updates, and a behaviour-driven recommendation engine that surfaces the most relevant events to each user.</w:t>
      </w:r>
    </w:p>
    <w:p>
      <w:pPr>
        <w:spacing w:after="120" w:before="120"/>
      </w:pPr>
      <w:r>
        <w:rPr>
          <w:rFonts w:ascii="Arial" w:cs="Arial" w:eastAsia="Arial" w:hAnsi="Arial"/>
          <w:sz w:val="22"/>
          <w:szCs w:val="22"/>
        </w:rPr>
        <w:t xml:space="preserve">Platform-wide oversight is handled through a role-gated master admin panel with live KPIs, organizer management, event moderation, a real support query system, and deep analytics — all backed by real database records, not mock data.</w:t>
      </w:r>
    </w:p>
    <w:p>
      <w:pPr>
        <w:spacing w:after="120" w:before="120"/>
      </w:pPr>
      <w:r>
        <w:rPr>
          <w:rFonts w:ascii="Arial" w:cs="Arial" w:eastAsia="Arial" w:hAnsi="Arial"/>
          <w:sz w:val="22"/>
          <w:szCs w:val="22"/>
        </w:rPr>
        <w:t xml:space="preserve">The platform is currently in pre-launch phase, with a live countdown landing page and an active early-access waitlist.</w:t>
      </w:r>
    </w:p>
    <w:p>
      <w:pPr>
        <w:pStyle w:val="Heading1"/>
        <w:spacing w:after="200" w:before="360"/>
      </w:pPr>
      <w:r>
        <w:rPr>
          <w:rFonts w:ascii="Arial" w:cs="Arial" w:eastAsia="Arial" w:hAnsi="Arial"/>
          <w:b/>
          <w:bCs/>
          <w:color w:val="1B2A4A"/>
          <w:sz w:val="56"/>
          <w:szCs w:val="56"/>
        </w:rPr>
        <w:t xml:space="preserve">2. THE PROBLEM SPACE</w:t>
      </w:r>
    </w:p>
    <w:p>
      <w:pPr>
        <w:pStyle w:val="Heading2"/>
        <w:spacing w:after="160" w:before="280"/>
      </w:pPr>
      <w:r>
        <w:rPr>
          <w:rFonts w:ascii="Arial" w:cs="Arial" w:eastAsia="Arial" w:hAnsi="Arial"/>
          <w:b/>
          <w:bCs/>
          <w:color w:val="1B2A4A"/>
          <w:sz w:val="44"/>
          <w:szCs w:val="44"/>
        </w:rPr>
        <w:t xml:space="preserve">2.1 Legacy Ticketing Platform Limitations</w:t>
      </w:r>
    </w:p>
    <w:p>
      <w:pPr>
        <w:spacing w:after="120" w:before="120"/>
      </w:pPr>
      <w:r>
        <w:rPr>
          <w:rFonts w:ascii="Arial" w:cs="Arial" w:eastAsia="Arial" w:hAnsi="Arial"/>
          <w:sz w:val="22"/>
          <w:szCs w:val="22"/>
        </w:rPr>
        <w:t xml:space="preserve">The global events industry, valued at over $1.5 trillion, continues to rely on ticketing infrastructure that has not fundamentally evolved in over a decade. Incumbent platforms such as Eventbrite, Ticketmaster, and local alternatives suffer from six critical limitations:</w:t>
      </w:r>
    </w:p>
    <w:p>
      <w:pPr>
        <w:pStyle w:val="ListParagraph"/>
        <w:numPr>
          <w:ilvl w:val="0"/>
          <w:numId w:val="2"/>
        </w:numPr>
        <w:spacing w:after="60" w:before="60"/>
      </w:pPr>
      <w:r>
        <w:rPr>
          <w:rFonts w:ascii="Arial" w:cs="Arial" w:eastAsia="Arial" w:hAnsi="Arial"/>
          <w:sz w:val="22"/>
          <w:szCs w:val="22"/>
        </w:rPr>
        <w:t xml:space="preserve">Connectivity Dependency: QR verification requires live internet on both scanner and server. At large outdoor events, concerts, or venues in low-coverage areas, check-in systems fail entirely or become critically slow.</w:t>
      </w:r>
    </w:p>
    <w:p>
      <w:pPr>
        <w:pStyle w:val="ListParagraph"/>
        <w:numPr>
          <w:ilvl w:val="0"/>
          <w:numId w:val="2"/>
        </w:numPr>
        <w:spacing w:after="60" w:before="60"/>
      </w:pPr>
      <w:r>
        <w:rPr>
          <w:rFonts w:ascii="Arial" w:cs="Arial" w:eastAsia="Arial" w:hAnsi="Arial"/>
          <w:sz w:val="22"/>
          <w:szCs w:val="22"/>
        </w:rPr>
        <w:t xml:space="preserve">One-Size-Fits-All Registration: Most platforms support only open registration. Complex flows — invite-only lists, expression-of-interest with organizer approval, gender ratio management, reference code gates — require custom workarounds or third-party tools.</w:t>
      </w:r>
    </w:p>
    <w:p>
      <w:pPr>
        <w:pStyle w:val="ListParagraph"/>
        <w:numPr>
          <w:ilvl w:val="0"/>
          <w:numId w:val="2"/>
        </w:numPr>
        <w:spacing w:after="60" w:before="60"/>
      </w:pPr>
      <w:r>
        <w:rPr>
          <w:rFonts w:ascii="Arial" w:cs="Arial" w:eastAsia="Arial" w:hAnsi="Arial"/>
          <w:sz w:val="22"/>
          <w:szCs w:val="22"/>
        </w:rPr>
        <w:t xml:space="preserve">Fragmented Attendee Experience: Event discovery, ticket management, and post-event communication happen across multiple disconnected apps and email threads. Attendees have no single place for their full event lifecycle.</w:t>
      </w:r>
    </w:p>
    <w:p>
      <w:pPr>
        <w:pStyle w:val="ListParagraph"/>
        <w:numPr>
          <w:ilvl w:val="0"/>
          <w:numId w:val="2"/>
        </w:numPr>
        <w:spacing w:after="60" w:before="60"/>
      </w:pPr>
      <w:r>
        <w:rPr>
          <w:rFonts w:ascii="Arial" w:cs="Arial" w:eastAsia="Arial" w:hAnsi="Arial"/>
          <w:sz w:val="22"/>
          <w:szCs w:val="22"/>
        </w:rPr>
        <w:t xml:space="preserve">Weak Identity and Payment Verification: Platforms rarely verify who is actually attending. Fake registrations, no-shows, and fraudulent payment submissions are endemic.</w:t>
      </w:r>
    </w:p>
    <w:p>
      <w:pPr>
        <w:pStyle w:val="ListParagraph"/>
        <w:numPr>
          <w:ilvl w:val="0"/>
          <w:numId w:val="2"/>
        </w:numPr>
        <w:spacing w:after="60" w:before="60"/>
      </w:pPr>
      <w:r>
        <w:rPr>
          <w:rFonts w:ascii="Arial" w:cs="Arial" w:eastAsia="Arial" w:hAnsi="Arial"/>
          <w:sz w:val="22"/>
          <w:szCs w:val="22"/>
        </w:rPr>
        <w:t xml:space="preserve">No Behaviour Intelligence: Recommendations are either absent or based only on simple category tags. User behaviour — what events they view, register for, organizers they follow — is never used to personalise the discovery experience.</w:t>
      </w:r>
    </w:p>
    <w:p>
      <w:pPr>
        <w:pStyle w:val="ListParagraph"/>
        <w:numPr>
          <w:ilvl w:val="0"/>
          <w:numId w:val="2"/>
        </w:numPr>
        <w:spacing w:after="60" w:before="60"/>
      </w:pPr>
      <w:r>
        <w:rPr>
          <w:rFonts w:ascii="Arial" w:cs="Arial" w:eastAsia="Arial" w:hAnsi="Arial"/>
          <w:sz w:val="22"/>
          <w:szCs w:val="22"/>
        </w:rPr>
        <w:t xml:space="preserve">Black-Box Analytics: Organizers get basic attendance numbers. They rarely get fill rates by ticket tier, demographic breakdowns, real-time check-in velocity, or event-to-event trend comparison.</w:t>
      </w:r>
    </w:p>
    <w:p>
      <w:pPr>
        <w:spacing w:after="80" w:before="80"/>
      </w:pPr>
      <w:r>
        <w:t xml:space="preserve"/>
      </w:r>
    </w:p>
    <w:p>
      <w:pPr>
        <w:pStyle w:val="Heading2"/>
        <w:spacing w:after="160" w:before="280"/>
      </w:pPr>
      <w:r>
        <w:rPr>
          <w:rFonts w:ascii="Arial" w:cs="Arial" w:eastAsia="Arial" w:hAnsi="Arial"/>
          <w:b/>
          <w:bCs/>
          <w:color w:val="1B2A4A"/>
          <w:sz w:val="44"/>
          <w:szCs w:val="44"/>
        </w:rPr>
        <w:t xml:space="preserve">2.2 The Pakistani Market Opportunity</w:t>
      </w:r>
    </w:p>
    <w:p>
      <w:pPr>
        <w:spacing w:after="120" w:before="120"/>
      </w:pPr>
      <w:r>
        <w:rPr>
          <w:rFonts w:ascii="Arial" w:cs="Arial" w:eastAsia="Arial" w:hAnsi="Arial"/>
          <w:sz w:val="22"/>
          <w:szCs w:val="22"/>
        </w:rPr>
        <w:t xml:space="preserve">Pakistan’s urban events economy — concentrated in Karachi, Lahore, and Islamabad — is growing rapidly with a young, digitally native demographic. However, it is served almost entirely by WhatsApp groups, Instagram DMs, and cash-at-door ticketing. Tikkit is purpose-built for this market, with:</w:t>
      </w:r>
    </w:p>
    <w:p>
      <w:pPr>
        <w:pStyle w:val="ListParagraph"/>
        <w:numPr>
          <w:ilvl w:val="0"/>
          <w:numId w:val="2"/>
        </w:numPr>
        <w:spacing w:after="60" w:before="60"/>
      </w:pPr>
      <w:r>
        <w:rPr>
          <w:rFonts w:ascii="Arial" w:cs="Arial" w:eastAsia="Arial" w:hAnsi="Arial"/>
          <w:sz w:val="22"/>
          <w:szCs w:val="22"/>
        </w:rPr>
        <w:t xml:space="preserve">Local payment gateway integration (PayPro — JazzCash, EasyPaisa, card, bank transfer)</w:t>
      </w:r>
    </w:p>
    <w:p>
      <w:pPr>
        <w:pStyle w:val="ListParagraph"/>
        <w:numPr>
          <w:ilvl w:val="0"/>
          <w:numId w:val="2"/>
        </w:numPr>
        <w:spacing w:after="60" w:before="60"/>
      </w:pPr>
      <w:r>
        <w:rPr>
          <w:rFonts w:ascii="Arial" w:cs="Arial" w:eastAsia="Arial" w:hAnsi="Arial"/>
          <w:sz w:val="22"/>
          <w:szCs w:val="22"/>
        </w:rPr>
        <w:t xml:space="preserve">CNIC-based identity verification via Didit KYC</w:t>
      </w:r>
    </w:p>
    <w:p>
      <w:pPr>
        <w:pStyle w:val="ListParagraph"/>
        <w:numPr>
          <w:ilvl w:val="0"/>
          <w:numId w:val="2"/>
        </w:numPr>
        <w:spacing w:after="60" w:before="60"/>
      </w:pPr>
      <w:r>
        <w:rPr>
          <w:rFonts w:ascii="Arial" w:cs="Arial" w:eastAsia="Arial" w:hAnsi="Arial"/>
          <w:sz w:val="22"/>
          <w:szCs w:val="22"/>
        </w:rPr>
        <w:t xml:space="preserve">PKR-denominated pricing throughout</w:t>
      </w:r>
    </w:p>
    <w:p>
      <w:pPr>
        <w:pStyle w:val="ListParagraph"/>
        <w:numPr>
          <w:ilvl w:val="0"/>
          <w:numId w:val="2"/>
        </w:numPr>
        <w:spacing w:after="60" w:before="60"/>
      </w:pPr>
      <w:r>
        <w:rPr>
          <w:rFonts w:ascii="Arial" w:cs="Arial" w:eastAsia="Arial" w:hAnsi="Arial"/>
          <w:sz w:val="22"/>
          <w:szCs w:val="22"/>
        </w:rPr>
        <w:t xml:space="preserve">Offline QR validation designed for venues with weak mobile coverage</w:t>
      </w:r>
    </w:p>
    <w:p>
      <w:pPr>
        <w:pStyle w:val="ListParagraph"/>
        <w:numPr>
          <w:ilvl w:val="0"/>
          <w:numId w:val="2"/>
        </w:numPr>
        <w:spacing w:after="60" w:before="60"/>
      </w:pPr>
      <w:r>
        <w:rPr>
          <w:rFonts w:ascii="Arial" w:cs="Arial" w:eastAsia="Arial" w:hAnsi="Arial"/>
          <w:sz w:val="22"/>
          <w:szCs w:val="22"/>
        </w:rPr>
        <w:t xml:space="preserve">Multi-day event support for the festivals and conferences common in the market</w:t>
      </w:r>
    </w:p>
    <w:p>
      <w:pPr>
        <w:pStyle w:val="Heading1"/>
        <w:spacing w:after="200" w:before="360"/>
      </w:pPr>
      <w:r>
        <w:rPr>
          <w:rFonts w:ascii="Arial" w:cs="Arial" w:eastAsia="Arial" w:hAnsi="Arial"/>
          <w:b/>
          <w:bCs/>
          <w:color w:val="1B2A4A"/>
          <w:sz w:val="56"/>
          <w:szCs w:val="56"/>
        </w:rPr>
        <w:t xml:space="preserve">3. PLATFORM ARCHITECTURE</w:t>
      </w:r>
    </w:p>
    <w:p>
      <w:pPr>
        <w:pStyle w:val="Heading2"/>
        <w:spacing w:after="160" w:before="280"/>
      </w:pPr>
      <w:r>
        <w:rPr>
          <w:rFonts w:ascii="Arial" w:cs="Arial" w:eastAsia="Arial" w:hAnsi="Arial"/>
          <w:b/>
          <w:bCs/>
          <w:color w:val="1B2A4A"/>
          <w:sz w:val="44"/>
          <w:szCs w:val="44"/>
        </w:rPr>
        <w:t xml:space="preserve">3.1 Technology Stack</w:t>
      </w:r>
    </w:p>
    <w:p>
      <w:pPr>
        <w:spacing w:after="120" w:before="120"/>
      </w:pPr>
      <w:r>
        <w:rPr>
          <w:rFonts w:ascii="Arial" w:cs="Arial" w:eastAsia="Arial" w:hAnsi="Arial"/>
          <w:sz w:val="22"/>
          <w:szCs w:val="22"/>
        </w:rPr>
        <w:t xml:space="preserve">Tikkit is built on a modern, serverless full-stack architecture optimized for developer velocity, operational simplicity, and horizontal scale.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7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 / Detail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Framework</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Next.js 15 (App Router) — server components, server actions, edge rendering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Language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TypeScript — end-to-end type safety across all layers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Styling</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Tailwind CSS + CSS custom properties (dark theme design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 (PostgreSQL) with Row Level Security on every table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 Auth — JWT-based with OAuth2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Storage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 Storage — covers, screenshots, avatars, QR assets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 Realtime — WebSocket channels on PostgreSQL logical replication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Server Logic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Next.js Server Actions — type-safe server mutations without REST endpoints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Cryptography</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Web Crypto API — HMAC-SHA256 + HKDF, Node.js 18+ and browser compatible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PayPro — JazzCash, EasyPaisa, IBFT, card (https://api.paypro.com.pk)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KYC</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Didit — CNIC OCR + facial liveness detection (https://apx.didit.me)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Resend — transactional email delivery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Hosting</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Vercel + Supabase Cloud</w:t>
            </w:r>
          </w:p>
        </w:tc>
      </w:tr>
    </w:tbl>
    <w:p>
      <w:pPr>
        <w:spacing w:after="80" w:before="80"/>
      </w:pPr>
      <w:r>
        <w:t xml:space="preserve"/>
      </w:r>
    </w:p>
    <w:p>
      <w:pPr>
        <w:pStyle w:val="Heading2"/>
        <w:spacing w:after="160" w:before="280"/>
      </w:pPr>
      <w:r>
        <w:rPr>
          <w:rFonts w:ascii="Arial" w:cs="Arial" w:eastAsia="Arial" w:hAnsi="Arial"/>
          <w:b/>
          <w:bCs/>
          <w:color w:val="1B2A4A"/>
          <w:sz w:val="44"/>
          <w:szCs w:val="44"/>
        </w:rPr>
        <w:t xml:space="preserve">3.2 Codebase Structure</w:t>
      </w:r>
    </w:p>
    <w:p>
      <w:pPr>
        <w:spacing w:after="120" w:before="120"/>
      </w:pPr>
      <w:r>
        <w:rPr>
          <w:rFonts w:ascii="Arial" w:cs="Arial" w:eastAsia="Arial" w:hAnsi="Arial"/>
          <w:sz w:val="22"/>
          <w:szCs w:val="22"/>
        </w:rPr>
        <w:t xml:space="preserve">The platform is organized as a single Next.js monorepo with clear separation of concerns:</w:t>
      </w:r>
    </w:p>
    <w:p>
      <w:pPr>
        <w:pStyle w:val="ListParagraph"/>
        <w:numPr>
          <w:ilvl w:val="0"/>
          <w:numId w:val="2"/>
        </w:numPr>
        <w:spacing w:after="60" w:before="60"/>
      </w:pPr>
      <w:r>
        <w:rPr>
          <w:rFonts w:ascii="Arial" w:cs="Arial" w:eastAsia="Arial" w:hAnsi="Arial"/>
          <w:sz w:val="22"/>
          <w:szCs w:val="22"/>
        </w:rPr>
        <w:t xml:space="preserve">src/app/actions/ — 20 server action modules (all mutations happen here)</w:t>
      </w:r>
    </w:p>
    <w:p>
      <w:pPr>
        <w:pStyle w:val="ListParagraph"/>
        <w:numPr>
          <w:ilvl w:val="0"/>
          <w:numId w:val="2"/>
        </w:numPr>
        <w:spacing w:after="60" w:before="60"/>
      </w:pPr>
      <w:r>
        <w:rPr>
          <w:rFonts w:ascii="Arial" w:cs="Arial" w:eastAsia="Arial" w:hAnsi="Arial"/>
          <w:sz w:val="22"/>
          <w:szCs w:val="22"/>
        </w:rPr>
        <w:t xml:space="preserve">src/app/api/ — 8 API route handlers (webhooks, email, payment confirmation)</w:t>
      </w:r>
    </w:p>
    <w:p>
      <w:pPr>
        <w:pStyle w:val="ListParagraph"/>
        <w:numPr>
          <w:ilvl w:val="0"/>
          <w:numId w:val="2"/>
        </w:numPr>
        <w:spacing w:after="60" w:before="60"/>
      </w:pPr>
      <w:r>
        <w:rPr>
          <w:rFonts w:ascii="Arial" w:cs="Arial" w:eastAsia="Arial" w:hAnsi="Arial"/>
          <w:sz w:val="22"/>
          <w:szCs w:val="22"/>
        </w:rPr>
        <w:t xml:space="preserve">src/app/auth/ — Login, signup, reset-password, OAuth callback</w:t>
      </w:r>
    </w:p>
    <w:p>
      <w:pPr>
        <w:pStyle w:val="ListParagraph"/>
        <w:numPr>
          <w:ilvl w:val="0"/>
          <w:numId w:val="2"/>
        </w:numPr>
        <w:spacing w:after="60" w:before="60"/>
      </w:pPr>
      <w:r>
        <w:rPr>
          <w:rFonts w:ascii="Arial" w:cs="Arial" w:eastAsia="Arial" w:hAnsi="Arial"/>
          <w:sz w:val="22"/>
          <w:szCs w:val="22"/>
        </w:rPr>
        <w:t xml:space="preserve">src/app/coming-soon/ — Pre-launch landing page with waitlist</w:t>
      </w:r>
    </w:p>
    <w:p>
      <w:pPr>
        <w:pStyle w:val="ListParagraph"/>
        <w:numPr>
          <w:ilvl w:val="0"/>
          <w:numId w:val="2"/>
        </w:numPr>
        <w:spacing w:after="60" w:before="60"/>
      </w:pPr>
      <w:r>
        <w:rPr>
          <w:rFonts w:ascii="Arial" w:cs="Arial" w:eastAsia="Arial" w:hAnsi="Arial"/>
          <w:sz w:val="22"/>
          <w:szCs w:val="22"/>
        </w:rPr>
        <w:t xml:space="preserve">src/app/dashboard/ — Organizer portal (14 sub-routes)</w:t>
      </w:r>
    </w:p>
    <w:p>
      <w:pPr>
        <w:pStyle w:val="ListParagraph"/>
        <w:numPr>
          <w:ilvl w:val="0"/>
          <w:numId w:val="2"/>
        </w:numPr>
        <w:spacing w:after="60" w:before="60"/>
      </w:pPr>
      <w:r>
        <w:rPr>
          <w:rFonts w:ascii="Arial" w:cs="Arial" w:eastAsia="Arial" w:hAnsi="Arial"/>
          <w:sz w:val="22"/>
          <w:szCs w:val="22"/>
        </w:rPr>
        <w:t xml:space="preserve">src/app/guest/ — Guest portal (12 sub-routes)</w:t>
      </w:r>
    </w:p>
    <w:p>
      <w:pPr>
        <w:pStyle w:val="ListParagraph"/>
        <w:numPr>
          <w:ilvl w:val="0"/>
          <w:numId w:val="2"/>
        </w:numPr>
        <w:spacing w:after="60" w:before="60"/>
      </w:pPr>
      <w:r>
        <w:rPr>
          <w:rFonts w:ascii="Arial" w:cs="Arial" w:eastAsia="Arial" w:hAnsi="Arial"/>
          <w:sz w:val="22"/>
          <w:szCs w:val="22"/>
        </w:rPr>
        <w:t xml:space="preserve">src/app/master/ — Platform admin panel (role-gated server layout)</w:t>
      </w:r>
    </w:p>
    <w:p>
      <w:pPr>
        <w:pStyle w:val="ListParagraph"/>
        <w:numPr>
          <w:ilvl w:val="0"/>
          <w:numId w:val="2"/>
        </w:numPr>
        <w:spacing w:after="60" w:before="60"/>
      </w:pPr>
      <w:r>
        <w:rPr>
          <w:rFonts w:ascii="Arial" w:cs="Arial" w:eastAsia="Arial" w:hAnsi="Arial"/>
          <w:sz w:val="22"/>
          <w:szCs w:val="22"/>
        </w:rPr>
        <w:t xml:space="preserve">src/app/organizer/[username]/ — Public organizer profiles</w:t>
      </w:r>
    </w:p>
    <w:p>
      <w:pPr>
        <w:pStyle w:val="ListParagraph"/>
        <w:numPr>
          <w:ilvl w:val="0"/>
          <w:numId w:val="2"/>
        </w:numPr>
        <w:spacing w:after="60" w:before="60"/>
      </w:pPr>
      <w:r>
        <w:rPr>
          <w:rFonts w:ascii="Arial" w:cs="Arial" w:eastAsia="Arial" w:hAnsi="Arial"/>
          <w:sz w:val="22"/>
          <w:szCs w:val="22"/>
        </w:rPr>
        <w:t xml:space="preserve">src/app/staff/[token]/ — Staff scanner access (token-authenticated)</w:t>
      </w:r>
    </w:p>
    <w:p>
      <w:pPr>
        <w:pStyle w:val="ListParagraph"/>
        <w:numPr>
          <w:ilvl w:val="0"/>
          <w:numId w:val="2"/>
        </w:numPr>
        <w:spacing w:after="60" w:before="60"/>
      </w:pPr>
      <w:r>
        <w:rPr>
          <w:rFonts w:ascii="Arial" w:cs="Arial" w:eastAsia="Arial" w:hAnsi="Arial"/>
          <w:sz w:val="22"/>
          <w:szCs w:val="22"/>
        </w:rPr>
        <w:t xml:space="preserve">src/components/ — 54+ React components organized by domain</w:t>
      </w:r>
    </w:p>
    <w:p>
      <w:pPr>
        <w:pStyle w:val="ListParagraph"/>
        <w:numPr>
          <w:ilvl w:val="0"/>
          <w:numId w:val="2"/>
        </w:numPr>
        <w:spacing w:after="60" w:before="60"/>
      </w:pPr>
      <w:r>
        <w:rPr>
          <w:rFonts w:ascii="Arial" w:cs="Arial" w:eastAsia="Arial" w:hAnsi="Arial"/>
          <w:sz w:val="22"/>
          <w:szCs w:val="22"/>
        </w:rPr>
        <w:t xml:space="preserve">src/lib/qrCrypto.ts — QR signing/verification crypto library</w:t>
      </w:r>
    </w:p>
    <w:p>
      <w:pPr>
        <w:pStyle w:val="ListParagraph"/>
        <w:numPr>
          <w:ilvl w:val="0"/>
          <w:numId w:val="2"/>
        </w:numPr>
        <w:spacing w:after="60" w:before="60"/>
      </w:pPr>
      <w:r>
        <w:rPr>
          <w:rFonts w:ascii="Arial" w:cs="Arial" w:eastAsia="Arial" w:hAnsi="Arial"/>
          <w:sz w:val="22"/>
          <w:szCs w:val="22"/>
        </w:rPr>
        <w:t xml:space="preserve">src/lib/supabase/ — Database clients (server, browser, admin), types, notifications</w:t>
      </w:r>
    </w:p>
    <w:p>
      <w:pPr>
        <w:pStyle w:val="ListParagraph"/>
        <w:numPr>
          <w:ilvl w:val="0"/>
          <w:numId w:val="2"/>
        </w:numPr>
        <w:spacing w:after="60" w:before="60"/>
      </w:pPr>
      <w:r>
        <w:rPr>
          <w:rFonts w:ascii="Arial" w:cs="Arial" w:eastAsia="Arial" w:hAnsi="Arial"/>
          <w:sz w:val="22"/>
          <w:szCs w:val="22"/>
        </w:rPr>
        <w:t xml:space="preserve">supabase/migrations/ — 16 incremental SQL migration files</w:t>
      </w:r>
    </w:p>
    <w:p>
      <w:pPr>
        <w:spacing w:after="80" w:before="80"/>
      </w:pPr>
      <w:r>
        <w:t xml:space="preserve"/>
      </w:r>
    </w:p>
    <w:p>
      <w:pPr>
        <w:pStyle w:val="Heading2"/>
        <w:spacing w:after="160" w:before="280"/>
      </w:pPr>
      <w:r>
        <w:rPr>
          <w:rFonts w:ascii="Arial" w:cs="Arial" w:eastAsia="Arial" w:hAnsi="Arial"/>
          <w:b/>
          <w:bCs/>
          <w:color w:val="1B2A4A"/>
          <w:sz w:val="44"/>
          <w:szCs w:val="44"/>
        </w:rPr>
        <w:t xml:space="preserve">3.3 Database Design Philosophy</w:t>
      </w:r>
    </w:p>
    <w:p>
      <w:pPr>
        <w:spacing w:after="120" w:before="120"/>
      </w:pPr>
      <w:r>
        <w:rPr>
          <w:rFonts w:ascii="Arial" w:cs="Arial" w:eastAsia="Arial" w:hAnsi="Arial"/>
          <w:sz w:val="22"/>
          <w:szCs w:val="22"/>
        </w:rPr>
        <w:t xml:space="preserve">Every table in the Tikkit database has Row Level Security enabled. The access model follows five core principles:</w:t>
      </w:r>
    </w:p>
    <w:p>
      <w:pPr>
        <w:pStyle w:val="ListParagraph"/>
        <w:numPr>
          <w:ilvl w:val="0"/>
          <w:numId w:val="3"/>
        </w:numPr>
        <w:spacing w:after="60" w:before="60"/>
      </w:pPr>
      <w:r>
        <w:rPr>
          <w:rFonts w:ascii="Arial" w:cs="Arial" w:eastAsia="Arial" w:hAnsi="Arial"/>
          <w:sz w:val="22"/>
          <w:szCs w:val="22"/>
        </w:rPr>
        <w:t xml:space="preserve">Organizers own their events — only the organizer who created an event can modify it, view its guest list, or access its chat.</w:t>
      </w:r>
    </w:p>
    <w:p>
      <w:pPr>
        <w:pStyle w:val="ListParagraph"/>
        <w:numPr>
          <w:ilvl w:val="0"/>
          <w:numId w:val="3"/>
        </w:numPr>
        <w:spacing w:after="60" w:before="60"/>
      </w:pPr>
      <w:r>
        <w:rPr>
          <w:rFonts w:ascii="Arial" w:cs="Arial" w:eastAsia="Arial" w:hAnsi="Arial"/>
          <w:sz w:val="22"/>
          <w:szCs w:val="22"/>
        </w:rPr>
        <w:t xml:space="preserve">Guests own their registrations — users can read and insert their own registration records; they cannot access other users’ data.</w:t>
      </w:r>
    </w:p>
    <w:p>
      <w:pPr>
        <w:pStyle w:val="ListParagraph"/>
        <w:numPr>
          <w:ilvl w:val="0"/>
          <w:numId w:val="3"/>
        </w:numPr>
        <w:spacing w:after="60" w:before="60"/>
      </w:pPr>
      <w:r>
        <w:rPr>
          <w:rFonts w:ascii="Arial" w:cs="Arial" w:eastAsia="Arial" w:hAnsi="Arial"/>
          <w:sz w:val="22"/>
          <w:szCs w:val="22"/>
        </w:rPr>
        <w:t xml:space="preserve">Public events are readable by all — published, non-private events are SELECT-able without authentication, enabling unauthenticated explore.</w:t>
      </w:r>
    </w:p>
    <w:p>
      <w:pPr>
        <w:pStyle w:val="ListParagraph"/>
        <w:numPr>
          <w:ilvl w:val="0"/>
          <w:numId w:val="3"/>
        </w:numPr>
        <w:spacing w:after="60" w:before="60"/>
      </w:pPr>
      <w:r>
        <w:rPr>
          <w:rFonts w:ascii="Arial" w:cs="Arial" w:eastAsia="Arial" w:hAnsi="Arial"/>
          <w:sz w:val="22"/>
          <w:szCs w:val="22"/>
        </w:rPr>
        <w:t xml:space="preserve">Admin operations use the service role — master admin actions and waitlist management bypass RLS via the service role key, which is never exposed to the browser.</w:t>
      </w:r>
    </w:p>
    <w:p>
      <w:pPr>
        <w:pStyle w:val="ListParagraph"/>
        <w:numPr>
          <w:ilvl w:val="0"/>
          <w:numId w:val="3"/>
        </w:numPr>
        <w:spacing w:after="60" w:before="60"/>
      </w:pPr>
      <w:r>
        <w:rPr>
          <w:rFonts w:ascii="Arial" w:cs="Arial" w:eastAsia="Arial" w:hAnsi="Arial"/>
          <w:sz w:val="22"/>
          <w:szCs w:val="22"/>
        </w:rPr>
        <w:t xml:space="preserve">Immutable audit records — the event_ledger table has service-role-only write access, ensuring every financial and verification event has a tamper-proof audit trail.</w:t>
      </w:r>
    </w:p>
    <w:p>
      <w:pPr>
        <w:pStyle w:val="Heading1"/>
        <w:spacing w:after="200" w:before="360"/>
      </w:pPr>
      <w:r>
        <w:rPr>
          <w:rFonts w:ascii="Arial" w:cs="Arial" w:eastAsia="Arial" w:hAnsi="Arial"/>
          <w:b/>
          <w:bCs/>
          <w:color w:val="1B2A4A"/>
          <w:sz w:val="56"/>
          <w:szCs w:val="56"/>
        </w:rPr>
        <w:t xml:space="preserve">4. DATABASE SCHEMA</w:t>
      </w:r>
    </w:p>
    <w:p>
      <w:pPr>
        <w:pStyle w:val="Heading2"/>
        <w:spacing w:after="160" w:before="280"/>
      </w:pPr>
      <w:r>
        <w:rPr>
          <w:rFonts w:ascii="Arial" w:cs="Arial" w:eastAsia="Arial" w:hAnsi="Arial"/>
          <w:b/>
          <w:bCs/>
          <w:color w:val="1B2A4A"/>
          <w:sz w:val="44"/>
          <w:szCs w:val="44"/>
        </w:rPr>
        <w:t xml:space="preserve">4.1 Core Tables</w:t>
      </w:r>
    </w:p>
    <w:p>
      <w:pPr>
        <w:spacing w:after="120" w:before="120"/>
      </w:pPr>
      <w:r>
        <w:rPr>
          <w:rFonts w:ascii="Arial" w:cs="Arial" w:eastAsia="Arial" w:hAnsi="Arial"/>
          <w:sz w:val="22"/>
          <w:szCs w:val="22"/>
        </w:rPr>
        <w:t xml:space="preserve">The schema is built around five primary tables that model the event lifecycle end-to-end.</w:t>
      </w:r>
    </w:p>
    <w:p>
      <w:pPr>
        <w:spacing w:after="120" w:before="120"/>
      </w:pPr>
      <w:r>
        <w:rPr>
          <w:rFonts w:ascii="Arial" w:cs="Arial" w:eastAsia="Arial" w:hAnsi="Arial"/>
          <w:b/>
          <w:bCs/>
          <w:sz w:val="22"/>
          <w:szCs w:val="22"/>
        </w:rPr>
        <w:t xml:space="preserve">profiles: </w:t>
      </w:r>
      <w:r>
        <w:rPr>
          <w:rFonts w:ascii="Arial" w:cs="Arial" w:eastAsia="Arial" w:hAnsi="Arial"/>
          <w:sz w:val="22"/>
          <w:szCs w:val="22"/>
        </w:rPr>
        <w:t xml:space="preserve">The central identity table. Every authenticated user has a profile record regardless of role. Key fields include: id (UUID mirroring auth.users), role (‘organizer’ | ‘staff’ | ‘admin’ | ‘guest’), company_name, username (unique slug), logo_url, cover_image_url, is_id_verified, is_payment_verified (Didit + PayPro flags), admin_status (‘active’ | ‘review’ | ‘suspended’), and social_score.</w:t>
      </w:r>
    </w:p>
    <w:p>
      <w:pPr>
        <w:spacing w:after="120" w:before="120"/>
      </w:pPr>
      <w:r>
        <w:rPr>
          <w:rFonts w:ascii="Arial" w:cs="Arial" w:eastAsia="Arial" w:hAnsi="Arial"/>
          <w:b/>
          <w:bCs/>
          <w:sz w:val="22"/>
          <w:szCs w:val="22"/>
        </w:rPr>
        <w:t xml:space="preserve">events: </w:t>
      </w:r>
      <w:r>
        <w:rPr>
          <w:rFonts w:ascii="Arial" w:cs="Arial" w:eastAsia="Arial" w:hAnsi="Arial"/>
          <w:sz w:val="22"/>
          <w:szCs w:val="22"/>
        </w:rPr>
        <w:t xml:space="preserve">The primary content object. Supports multiple registration modes and demographic restrictions. Key fields: registration_mode (‘invite_only’ | ‘open’ | ‘expression_of_interest’), status (‘draft’ | ‘published’ | ‘completed’ | ‘archived’ | ‘cancelled’), secret_venue (boolean — address hidden until confirmed), venue_reveal_at (scheduled address reveal), male_ratio / female_ratio (demographic capacity controls), category_id (FK to 14-category taxonomy), slug (auto-generated SEO URL).</w:t>
      </w:r>
    </w:p>
    <w:p>
      <w:pPr>
        <w:spacing w:after="120" w:before="120"/>
      </w:pPr>
      <w:r>
        <w:rPr>
          <w:rFonts w:ascii="Arial" w:cs="Arial" w:eastAsia="Arial" w:hAnsi="Arial"/>
          <w:b/>
          <w:bCs/>
          <w:sz w:val="22"/>
          <w:szCs w:val="22"/>
        </w:rPr>
        <w:t xml:space="preserve">guests: </w:t>
      </w:r>
      <w:r>
        <w:rPr>
          <w:rFonts w:ascii="Arial" w:cs="Arial" w:eastAsia="Arial" w:hAnsi="Arial"/>
          <w:sz w:val="22"/>
          <w:szCs w:val="22"/>
        </w:rPr>
        <w:t xml:space="preserve">The authoritative attendee record, created on registration approval. Key fields: qr_code (UUID identifier), qr_token (signed HMAC-SHA256 JWT — offline verifiable), qr_token_generated_at, ticket_days (TEXT[] of YYYY-MM-DD strings for multi-day events), is_vip, plus_one, status (‘invited’ | ‘confirmed’ | ‘checked_in’ | ‘checked_out’ | ‘cancelled’).</w:t>
      </w:r>
    </w:p>
    <w:p>
      <w:pPr>
        <w:spacing w:after="120" w:before="120"/>
      </w:pPr>
      <w:r>
        <w:rPr>
          <w:rFonts w:ascii="Arial" w:cs="Arial" w:eastAsia="Arial" w:hAnsi="Arial"/>
          <w:b/>
          <w:bCs/>
          <w:sz w:val="22"/>
          <w:szCs w:val="22"/>
        </w:rPr>
        <w:t xml:space="preserve">public_registrations: </w:t>
      </w:r>
      <w:r>
        <w:rPr>
          <w:rFonts w:ascii="Arial" w:cs="Arial" w:eastAsia="Arial" w:hAnsi="Arial"/>
          <w:sz w:val="22"/>
          <w:szCs w:val="22"/>
        </w:rPr>
        <w:t xml:space="preserve">Pending and historical registrations from public event pages, separate from guests to support the approval workflow. Key fields: status (‘pending’ | ‘approved’ | ‘rejected’ | ‘checked_in’), payment_status (‘not_required’ | ‘pending’ | ‘submitted’ | ‘confirmed’), payment_screenshot_url, ticket_days.</w:t>
      </w:r>
    </w:p>
    <w:p>
      <w:pPr>
        <w:spacing w:after="120" w:before="120"/>
      </w:pPr>
      <w:r>
        <w:rPr>
          <w:rFonts w:ascii="Arial" w:cs="Arial" w:eastAsia="Arial" w:hAnsi="Arial"/>
          <w:b/>
          <w:bCs/>
          <w:sz w:val="22"/>
          <w:szCs w:val="22"/>
        </w:rPr>
        <w:t xml:space="preserve">ticket_types: </w:t>
      </w:r>
      <w:r>
        <w:rPr>
          <w:rFonts w:ascii="Arial" w:cs="Arial" w:eastAsia="Arial" w:hAnsi="Arial"/>
          <w:sz w:val="22"/>
          <w:szCs w:val="22"/>
        </w:rPr>
        <w:t xml:space="preserve">Multi-tier ticketing per event. Fields: price, original_price (for crossed-out display), discount_type (‘percentage’ | ‘fixed’), quantity, quantity_sold (real-time capacity tracking), is_vip.</w:t>
      </w:r>
    </w:p>
    <w:p>
      <w:pPr>
        <w:spacing w:after="80" w:before="80"/>
      </w:pPr>
      <w:r>
        <w:t xml:space="preserve"/>
      </w:r>
    </w:p>
    <w:p>
      <w:pPr>
        <w:pStyle w:val="Heading2"/>
        <w:spacing w:after="160" w:before="280"/>
      </w:pPr>
      <w:r>
        <w:rPr>
          <w:rFonts w:ascii="Arial" w:cs="Arial" w:eastAsia="Arial" w:hAnsi="Arial"/>
          <w:b/>
          <w:bCs/>
          <w:color w:val="1B2A4A"/>
          <w:sz w:val="44"/>
          <w:szCs w:val="44"/>
        </w:rPr>
        <w:t xml:space="preserve">4.2 Behaviour &amp; Recommendation Tables</w:t>
      </w:r>
    </w:p>
    <w:p>
      <w:pPr>
        <w:spacing w:after="120" w:before="120"/>
      </w:pPr>
      <w:r>
        <w:rPr>
          <w:rFonts w:ascii="Arial" w:cs="Arial" w:eastAsia="Arial" w:hAnsi="Arial"/>
          <w:sz w:val="22"/>
          <w:szCs w:val="22"/>
        </w:rPr>
        <w:t xml:space="preserve">The recommendation engine is powered by three lightweight tables that together form a cost-free interest graph.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event_categories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14 seeded categories (Music, Tech, Art &amp; Culture, Sports, Food &amp; Drink, Business, Fashion, Networking, Education, Gaming, Health &amp; Wellness, Comedy, Social, Charity) with name, slug, emoji icon, hex color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user_behaviour_log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meaningful guest interaction logged with user_id, event_id, category_id, action type, and timestamp</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user_category_scores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Aggregated (user_id, category_id) interest score pairs, updated atomically via PostgreSQL RPC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organizer_favourites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(user_id, organizer_id) unique pairs powering the favourite heart button</w:t>
            </w:r>
          </w:p>
        </w:tc>
      </w:tr>
    </w:tbl>
    <w:p>
      <w:pPr>
        <w:spacing w:after="80" w:before="80"/>
      </w:pPr>
      <w:r>
        <w:t xml:space="preserve"/>
      </w:r>
    </w:p>
    <w:p>
      <w:pPr>
        <w:pStyle w:val="Heading2"/>
        <w:spacing w:after="160" w:before="280"/>
      </w:pPr>
      <w:r>
        <w:rPr>
          <w:rFonts w:ascii="Arial" w:cs="Arial" w:eastAsia="Arial" w:hAnsi="Arial"/>
          <w:b/>
          <w:bCs/>
          <w:color w:val="1B2A4A"/>
          <w:sz w:val="44"/>
          <w:szCs w:val="44"/>
        </w:rPr>
        <w:t xml:space="preserve">4.3 Verification, Payment &amp; Audit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verification_sessions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Tracks dual-verification state (Didit KYC + PayPro payment) per organizer with status progression: pending → id_complete → payment_complete → fully_verified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event_ledger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Immutable append-only audit log for all financial and verification events. Service-role write only. Persists after event data purge.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payment_accounts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Organizer saved payment methods (bank, IBAN, JazzCash, EasyPaisa). Linked to events via join 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offline_checkin_queue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Queued check-ins from offline scanner sessions, with synced_at NULL until flushed to scan_logs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scan_logs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Permanent entry/exit audit trail with scanner identity and offline-sync flag</w:t>
            </w:r>
          </w:p>
        </w:tc>
      </w:tr>
    </w:tbl>
    <w:p>
      <w:pPr>
        <w:spacing w:after="80" w:before="80"/>
      </w:pPr>
      <w:r>
        <w:t xml:space="preserve"/>
      </w:r>
    </w:p>
    <w:p>
      <w:pPr>
        <w:pStyle w:val="Heading2"/>
        <w:spacing w:after="160" w:before="280"/>
      </w:pPr>
      <w:r>
        <w:rPr>
          <w:rFonts w:ascii="Arial" w:cs="Arial" w:eastAsia="Arial" w:hAnsi="Arial"/>
          <w:b/>
          <w:bCs/>
          <w:color w:val="1B2A4A"/>
          <w:sz w:val="44"/>
          <w:szCs w:val="44"/>
        </w:rPr>
        <w:t xml:space="preserve">4.4 Communication &amp; Platform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event_chats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 messages between organizers and attendees. recipient_user_id NULL = broadcast; non-NULL = private reply. Purged 72h after event end.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11-type in-app notification feed for organizers and guests. Realtime-enabled.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platform_waitlist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Pre-launch early-access signups. Email unique. Service-role read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support_queries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Master admin support tickets with status/priority workflow. Service-role only.</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team_invites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Organizer team invitations with role assignment and optional expiry.</w:t>
            </w:r>
          </w:p>
        </w:tc>
      </w:tr>
    </w:tbl>
    <w:p>
      <w:pPr>
        <w:spacing w:after="80" w:before="80"/>
      </w:pPr>
      <w:r>
        <w:t xml:space="preserve"/>
      </w:r>
    </w:p>
    <w:p>
      <w:pPr>
        <w:pStyle w:val="Heading2"/>
        <w:spacing w:after="160" w:before="280"/>
      </w:pPr>
      <w:r>
        <w:rPr>
          <w:rFonts w:ascii="Arial" w:cs="Arial" w:eastAsia="Arial" w:hAnsi="Arial"/>
          <w:b/>
          <w:bCs/>
          <w:color w:val="1B2A4A"/>
          <w:sz w:val="44"/>
          <w:szCs w:val="44"/>
        </w:rPr>
        <w:t xml:space="preserve">4.5 Database Functions (RPCs)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get_top_organizers(p_limit, p_user_id)</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Returns organizers ranked by upcoming event count with per-user is_favourite flag. SECURITY DEFINER.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upsert_category_score(p_user_id, p_category_id, p_delta)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Atomically increment/decrement interest score via INSERT ... ON CONFLICT DO UPDATE. Score floor: 0.</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get_public_organizer_profile(p_lookup)</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Fetch organizer by username slug OR UUID, returning public fields only. SECURITY DEFINER.</w:t>
            </w:r>
          </w:p>
        </w:tc>
      </w:tr>
    </w:tbl>
    <w:p>
      <w:pPr>
        <w:pStyle w:val="Heading1"/>
        <w:spacing w:after="200" w:before="360"/>
      </w:pPr>
      <w:r>
        <w:rPr>
          <w:rFonts w:ascii="Arial" w:cs="Arial" w:eastAsia="Arial" w:hAnsi="Arial"/>
          <w:b/>
          <w:bCs/>
          <w:color w:val="1B2A4A"/>
          <w:sz w:val="56"/>
          <w:szCs w:val="56"/>
        </w:rPr>
        <w:t xml:space="preserve">5. OFFLINE-FIRST QR TICKETING</w:t>
      </w:r>
    </w:p>
    <w:p>
      <w:pPr>
        <w:pStyle w:val="Heading2"/>
        <w:spacing w:after="160" w:before="280"/>
      </w:pPr>
      <w:r>
        <w:rPr>
          <w:rFonts w:ascii="Arial" w:cs="Arial" w:eastAsia="Arial" w:hAnsi="Arial"/>
          <w:b/>
          <w:bCs/>
          <w:color w:val="1B2A4A"/>
          <w:sz w:val="44"/>
          <w:szCs w:val="44"/>
        </w:rPr>
        <w:t xml:space="preserve">5.1 The Problem with Online-Only QR Verification</w:t>
      </w:r>
    </w:p>
    <w:p>
      <w:pPr>
        <w:spacing w:after="120" w:before="120"/>
      </w:pPr>
      <w:r>
        <w:rPr>
          <w:rFonts w:ascii="Arial" w:cs="Arial" w:eastAsia="Arial" w:hAnsi="Arial"/>
          <w:sz w:val="22"/>
          <w:szCs w:val="22"/>
        </w:rPr>
        <w:t xml:space="preserve">Traditional QR ticketing systems send a ticket ID to a server for every scan. This model has three critical failure points: (1) no internet means no verification; (2) API overload at large events slows or fails validation; (3) guests with no signal cannot display their QR code if it requires an authenticated API call to render. Tikkit eliminates all three failure points.</w:t>
      </w:r>
    </w:p>
    <w:p>
      <w:pPr>
        <w:pStyle w:val="Heading2"/>
        <w:spacing w:after="160" w:before="280"/>
      </w:pPr>
      <w:r>
        <w:rPr>
          <w:rFonts w:ascii="Arial" w:cs="Arial" w:eastAsia="Arial" w:hAnsi="Arial"/>
          <w:b/>
          <w:bCs/>
          <w:color w:val="1B2A4A"/>
          <w:sz w:val="44"/>
          <w:szCs w:val="44"/>
        </w:rPr>
        <w:t xml:space="preserve">5.2 The QR Token Architecture</w:t>
      </w:r>
    </w:p>
    <w:p>
      <w:pPr>
        <w:spacing w:after="120" w:before="120"/>
      </w:pPr>
      <w:r>
        <w:rPr>
          <w:rFonts w:ascii="Arial" w:cs="Arial" w:eastAsia="Arial" w:hAnsi="Arial"/>
          <w:sz w:val="22"/>
          <w:szCs w:val="22"/>
        </w:rPr>
        <w:t xml:space="preserve">Every QR code on Tikkit is a custom JWT (JSON Web Token) signed with HMAC-SHA256 — completely self-contained, no server lookup required. The token follows the standard header.payload.signature format with all parts base64url-encoded.</w:t>
      </w:r>
    </w:p>
    <w:p>
      <w:pPr>
        <w:spacing w:after="120" w:before="120"/>
      </w:pPr>
      <w:r>
        <w:rPr>
          <w:rFonts w:ascii="Arial" w:cs="Arial" w:eastAsia="Arial" w:hAnsi="Arial"/>
          <w:sz w:val="22"/>
          <w:szCs w:val="22"/>
        </w:rPr>
        <w:t xml:space="preserve">Token header: {"alg": "HS256", "typ": "TQRV1"}</w:t>
      </w:r>
    </w:p>
    <w:p>
      <w:pPr>
        <w:spacing w:after="120" w:before="120"/>
      </w:pPr>
      <w:r>
        <w:rPr>
          <w:rFonts w:ascii="Arial" w:cs="Arial" w:eastAsia="Arial" w:hAnsi="Arial"/>
          <w:sz w:val="22"/>
          <w:szCs w:val="22"/>
        </w:rPr>
        <w:t xml:space="preserve">Token payload (QRPayload type):</w:t>
      </w:r>
    </w:p>
    <w:p>
      <w:pPr>
        <w:pStyle w:val="ListParagraph"/>
        <w:numPr>
          <w:ilvl w:val="0"/>
          <w:numId w:val="2"/>
        </w:numPr>
        <w:spacing w:after="60" w:before="60"/>
      </w:pPr>
      <w:r>
        <w:rPr>
          <w:rFonts w:ascii="Arial" w:cs="Arial" w:eastAsia="Arial" w:hAnsi="Arial"/>
          <w:sz w:val="22"/>
          <w:szCs w:val="22"/>
        </w:rPr>
        <w:t xml:space="preserve">gid — guest UUID</w:t>
      </w:r>
    </w:p>
    <w:p>
      <w:pPr>
        <w:pStyle w:val="ListParagraph"/>
        <w:numPr>
          <w:ilvl w:val="0"/>
          <w:numId w:val="2"/>
        </w:numPr>
        <w:spacing w:after="60" w:before="60"/>
      </w:pPr>
      <w:r>
        <w:rPr>
          <w:rFonts w:ascii="Arial" w:cs="Arial" w:eastAsia="Arial" w:hAnsi="Arial"/>
          <w:sz w:val="22"/>
          <w:szCs w:val="22"/>
        </w:rPr>
        <w:t xml:space="preserve">eid — event UUID</w:t>
      </w:r>
    </w:p>
    <w:p>
      <w:pPr>
        <w:pStyle w:val="ListParagraph"/>
        <w:numPr>
          <w:ilvl w:val="0"/>
          <w:numId w:val="2"/>
        </w:numPr>
        <w:spacing w:after="60" w:before="60"/>
      </w:pPr>
      <w:r>
        <w:rPr>
          <w:rFonts w:ascii="Arial" w:cs="Arial" w:eastAsia="Arial" w:hAnsi="Arial"/>
          <w:sz w:val="22"/>
          <w:szCs w:val="22"/>
        </w:rPr>
        <w:t xml:space="preserve">name — attendee display name</w:t>
      </w:r>
    </w:p>
    <w:p>
      <w:pPr>
        <w:pStyle w:val="ListParagraph"/>
        <w:numPr>
          <w:ilvl w:val="0"/>
          <w:numId w:val="2"/>
        </w:numPr>
        <w:spacing w:after="60" w:before="60"/>
      </w:pPr>
      <w:r>
        <w:rPr>
          <w:rFonts w:ascii="Arial" w:cs="Arial" w:eastAsia="Arial" w:hAnsi="Arial"/>
          <w:sz w:val="22"/>
          <w:szCs w:val="22"/>
        </w:rPr>
        <w:t xml:space="preserve">days — selected attendance days as YYYY-MM-DD array (null = all-day access)</w:t>
      </w:r>
    </w:p>
    <w:p>
      <w:pPr>
        <w:pStyle w:val="ListParagraph"/>
        <w:numPr>
          <w:ilvl w:val="0"/>
          <w:numId w:val="2"/>
        </w:numPr>
        <w:spacing w:after="60" w:before="60"/>
      </w:pPr>
      <w:r>
        <w:rPr>
          <w:rFonts w:ascii="Arial" w:cs="Arial" w:eastAsia="Arial" w:hAnsi="Arial"/>
          <w:sz w:val="22"/>
          <w:szCs w:val="22"/>
        </w:rPr>
        <w:t xml:space="preserve">status — registration status at time of signing</w:t>
      </w:r>
    </w:p>
    <w:p>
      <w:pPr>
        <w:pStyle w:val="ListParagraph"/>
        <w:numPr>
          <w:ilvl w:val="0"/>
          <w:numId w:val="2"/>
        </w:numPr>
        <w:spacing w:after="60" w:before="60"/>
      </w:pPr>
      <w:r>
        <w:rPr>
          <w:rFonts w:ascii="Arial" w:cs="Arial" w:eastAsia="Arial" w:hAnsi="Arial"/>
          <w:sz w:val="22"/>
          <w:szCs w:val="22"/>
        </w:rPr>
        <w:t xml:space="preserve">iat — issued at (unix seconds)</w:t>
      </w:r>
    </w:p>
    <w:p>
      <w:pPr>
        <w:pStyle w:val="ListParagraph"/>
        <w:numPr>
          <w:ilvl w:val="0"/>
          <w:numId w:val="2"/>
        </w:numPr>
        <w:spacing w:after="60" w:before="60"/>
      </w:pPr>
      <w:r>
        <w:rPr>
          <w:rFonts w:ascii="Arial" w:cs="Arial" w:eastAsia="Arial" w:hAnsi="Arial"/>
          <w:sz w:val="22"/>
          <w:szCs w:val="22"/>
        </w:rPr>
        <w:t xml:space="preserve">exp — expiry (event end timestamp + 24 hour grace period)</w:t>
      </w:r>
    </w:p>
    <w:p>
      <w:pPr>
        <w:spacing w:after="120" w:before="120"/>
      </w:pPr>
      <w:r>
        <w:rPr>
          <w:rFonts w:ascii="Arial" w:cs="Arial" w:eastAsia="Arial" w:hAnsi="Arial"/>
          <w:sz w:val="22"/>
          <w:szCs w:val="22"/>
        </w:rPr>
        <w:t xml:space="preserve">The token is signed using a per-event HMAC key derived from the master secret via HKDF (HMAC-based Key Derivation Function): per_event_key = HKDF(master=QR_SIGNING_SECRET, salt=event_id, info="tikkit-qr-v1", hash=SHA-256, length=256 bits).</w:t>
      </w:r>
    </w:p>
    <w:p>
      <w:pPr>
        <w:pStyle w:val="Heading2"/>
        <w:spacing w:after="160" w:before="280"/>
      </w:pPr>
      <w:r>
        <w:rPr>
          <w:rFonts w:ascii="Arial" w:cs="Arial" w:eastAsia="Arial" w:hAnsi="Arial"/>
          <w:b/>
          <w:bCs/>
          <w:color w:val="1B2A4A"/>
          <w:sz w:val="44"/>
          <w:szCs w:val="44"/>
        </w:rPr>
        <w:t xml:space="preserve">5.3 Per-Event Key Isolation</w:t>
      </w:r>
    </w:p>
    <w:p>
      <w:pPr>
        <w:spacing w:after="120" w:before="120"/>
      </w:pPr>
      <w:r>
        <w:rPr>
          <w:rFonts w:ascii="Arial" w:cs="Arial" w:eastAsia="Arial" w:hAnsi="Arial"/>
          <w:sz w:val="22"/>
          <w:szCs w:val="22"/>
        </w:rPr>
        <w:t xml:space="preserve">Each event gets a mathematically unique signing key derived deterministically from the master secret. This architecture provides four critical security properties:</w:t>
      </w:r>
    </w:p>
    <w:p>
      <w:pPr>
        <w:pStyle w:val="ListParagraph"/>
        <w:numPr>
          <w:ilvl w:val="0"/>
          <w:numId w:val="3"/>
        </w:numPr>
        <w:spacing w:after="60" w:before="60"/>
      </w:pPr>
      <w:r>
        <w:rPr>
          <w:rFonts w:ascii="Arial" w:cs="Arial" w:eastAsia="Arial" w:hAnsi="Arial"/>
          <w:sz w:val="22"/>
          <w:szCs w:val="22"/>
        </w:rPr>
        <w:t xml:space="preserve">If a staff member’s device is compromised, only their cached key for one event is exposed — not the master secret and not any other event’s keys.</w:t>
      </w:r>
    </w:p>
    <w:p>
      <w:pPr>
        <w:pStyle w:val="ListParagraph"/>
        <w:numPr>
          <w:ilvl w:val="0"/>
          <w:numId w:val="3"/>
        </w:numPr>
        <w:spacing w:after="60" w:before="60"/>
      </w:pPr>
      <w:r>
        <w:rPr>
          <w:rFonts w:ascii="Arial" w:cs="Arial" w:eastAsia="Arial" w:hAnsi="Arial"/>
          <w:sz w:val="22"/>
          <w:szCs w:val="22"/>
        </w:rPr>
        <w:t xml:space="preserve">The master secret (QR_SIGNING_SECRET) never leaves the server environment.</w:t>
      </w:r>
    </w:p>
    <w:p>
      <w:pPr>
        <w:pStyle w:val="ListParagraph"/>
        <w:numPr>
          <w:ilvl w:val="0"/>
          <w:numId w:val="3"/>
        </w:numPr>
        <w:spacing w:after="60" w:before="60"/>
      </w:pPr>
      <w:r>
        <w:rPr>
          <w:rFonts w:ascii="Arial" w:cs="Arial" w:eastAsia="Arial" w:hAnsi="Arial"/>
          <w:sz w:val="22"/>
          <w:szCs w:val="22"/>
        </w:rPr>
        <w:t xml:space="preserve">Per-event keys can be shared with scanners without ever exposing the root secret.</w:t>
      </w:r>
    </w:p>
    <w:p>
      <w:pPr>
        <w:pStyle w:val="ListParagraph"/>
        <w:numPr>
          <w:ilvl w:val="0"/>
          <w:numId w:val="3"/>
        </w:numPr>
        <w:spacing w:after="60" w:before="60"/>
      </w:pPr>
      <w:r>
        <w:rPr>
          <w:rFonts w:ascii="Arial" w:cs="Arial" w:eastAsia="Arial" w:hAnsi="Arial"/>
          <w:sz w:val="22"/>
          <w:szCs w:val="22"/>
        </w:rPr>
        <w:t xml:space="preserve">All QR tokens expire after event end + 24 hours, limiting the validity window.</w:t>
      </w:r>
    </w:p>
    <w:p>
      <w:pPr>
        <w:pStyle w:val="Heading2"/>
        <w:spacing w:after="160" w:before="280"/>
      </w:pPr>
      <w:r>
        <w:rPr>
          <w:rFonts w:ascii="Arial" w:cs="Arial" w:eastAsia="Arial" w:hAnsi="Arial"/>
          <w:b/>
          <w:bCs/>
          <w:color w:val="1B2A4A"/>
          <w:sz w:val="44"/>
          <w:szCs w:val="44"/>
        </w:rPr>
        <w:t xml:space="preserve">5.4 Offline Verification Flow</w:t>
      </w:r>
    </w:p>
    <w:p>
      <w:pPr>
        <w:spacing w:after="120" w:before="120"/>
      </w:pPr>
      <w:r>
        <w:rPr>
          <w:rFonts w:ascii="Arial" w:cs="Arial" w:eastAsia="Arial" w:hAnsi="Arial"/>
          <w:sz w:val="22"/>
          <w:szCs w:val="22"/>
        </w:rPr>
        <w:t xml:space="preserve">Before an event, the scanner app fetches and caches the base64-encoded per-event key via getEventScanKey(). From that point forward, all verification is on-device:</w:t>
      </w:r>
    </w:p>
    <w:p>
      <w:pPr>
        <w:pStyle w:val="ListParagraph"/>
        <w:numPr>
          <w:ilvl w:val="0"/>
          <w:numId w:val="3"/>
        </w:numPr>
        <w:spacing w:after="60" w:before="60"/>
      </w:pPr>
      <w:r>
        <w:rPr>
          <w:rFonts w:ascii="Arial" w:cs="Arial" w:eastAsia="Arial" w:hAnsi="Arial"/>
          <w:sz w:val="22"/>
          <w:szCs w:val="22"/>
        </w:rPr>
        <w:t xml:space="preserve">Camera scans QR code → raw token string</w:t>
      </w:r>
    </w:p>
    <w:p>
      <w:pPr>
        <w:pStyle w:val="ListParagraph"/>
        <w:numPr>
          <w:ilvl w:val="0"/>
          <w:numId w:val="3"/>
        </w:numPr>
        <w:spacing w:after="60" w:before="60"/>
      </w:pPr>
      <w:r>
        <w:rPr>
          <w:rFonts w:ascii="Arial" w:cs="Arial" w:eastAsia="Arial" w:hAnsi="Arial"/>
          <w:sz w:val="22"/>
          <w:szCs w:val="22"/>
        </w:rPr>
        <w:t xml:space="preserve">isQRToken() — validates TQRV1 format (3-part structure, correct header type)</w:t>
      </w:r>
    </w:p>
    <w:p>
      <w:pPr>
        <w:pStyle w:val="ListParagraph"/>
        <w:numPr>
          <w:ilvl w:val="0"/>
          <w:numId w:val="3"/>
        </w:numPr>
        <w:spacing w:after="60" w:before="60"/>
      </w:pPr>
      <w:r>
        <w:rPr>
          <w:rFonts w:ascii="Arial" w:cs="Arial" w:eastAsia="Arial" w:hAnsi="Arial"/>
          <w:sz w:val="22"/>
          <w:szCs w:val="22"/>
        </w:rPr>
        <w:t xml:space="preserve">importKeyBase64(cachedKey) — reconstructs CryptoKey from cached base64</w:t>
      </w:r>
    </w:p>
    <w:p>
      <w:pPr>
        <w:pStyle w:val="ListParagraph"/>
        <w:numPr>
          <w:ilvl w:val="0"/>
          <w:numId w:val="3"/>
        </w:numPr>
        <w:spacing w:after="60" w:before="60"/>
      </w:pPr>
      <w:r>
        <w:rPr>
          <w:rFonts w:ascii="Arial" w:cs="Arial" w:eastAsia="Arial" w:hAnsi="Arial"/>
          <w:sz w:val="22"/>
          <w:szCs w:val="22"/>
        </w:rPr>
        <w:t xml:space="preserve">verifyQRToken(token, key) — HMAC-SHA256 verify + expiry check → QRPayload or null</w:t>
      </w:r>
    </w:p>
    <w:p>
      <w:pPr>
        <w:pStyle w:val="ListParagraph"/>
        <w:numPr>
          <w:ilvl w:val="0"/>
          <w:numId w:val="3"/>
        </w:numPr>
        <w:spacing w:after="60" w:before="60"/>
      </w:pPr>
      <w:r>
        <w:rPr>
          <w:rFonts w:ascii="Arial" w:cs="Arial" w:eastAsia="Arial" w:hAnsi="Arial"/>
          <w:sz w:val="22"/>
          <w:szCs w:val="22"/>
        </w:rPr>
        <w:t xml:space="preserve">Day validation: if payload.days exists and does not include today → reject with valid-day pills shown</w:t>
      </w:r>
    </w:p>
    <w:p>
      <w:pPr>
        <w:pStyle w:val="ListParagraph"/>
        <w:numPr>
          <w:ilvl w:val="0"/>
          <w:numId w:val="3"/>
        </w:numPr>
        <w:spacing w:after="60" w:before="60"/>
      </w:pPr>
      <w:r>
        <w:rPr>
          <w:rFonts w:ascii="Arial" w:cs="Arial" w:eastAsia="Arial" w:hAnsi="Arial"/>
          <w:sz w:val="22"/>
          <w:szCs w:val="22"/>
        </w:rPr>
        <w:t xml:space="preserve">On success: admit guest, queue check-in to offline_checkin_queue; on reconnect, auto-sync to scan_logs</w:t>
      </w:r>
    </w:p>
    <w:p>
      <w:pPr>
        <w:pStyle w:val="Heading2"/>
        <w:spacing w:after="160" w:before="280"/>
      </w:pPr>
      <w:r>
        <w:rPr>
          <w:rFonts w:ascii="Arial" w:cs="Arial" w:eastAsia="Arial" w:hAnsi="Arial"/>
          <w:b/>
          <w:bCs/>
          <w:color w:val="1B2A4A"/>
          <w:sz w:val="44"/>
          <w:szCs w:val="44"/>
        </w:rPr>
        <w:t xml:space="preserve">5.5 Attendee Offline QR Access</w:t>
      </w:r>
    </w:p>
    <w:p>
      <w:pPr>
        <w:spacing w:after="120" w:before="120"/>
      </w:pPr>
      <w:r>
        <w:rPr>
          <w:rFonts w:ascii="Arial" w:cs="Arial" w:eastAsia="Arial" w:hAnsi="Arial"/>
          <w:sz w:val="22"/>
          <w:szCs w:val="22"/>
        </w:rPr>
        <w:t xml:space="preserve">The guest QR modal caches the signed token to localStorage on first open. A connectivity indicator (green = live, amber = offline) is always visible. When offline, the QR renders entirely from cache — no network call is made. The guest can display their ticket at any venue regardless of signal.</w:t>
      </w:r>
    </w:p>
    <w:p>
      <w:pPr>
        <w:pStyle w:val="Heading2"/>
        <w:spacing w:after="160" w:before="280"/>
      </w:pPr>
      <w:r>
        <w:rPr>
          <w:rFonts w:ascii="Arial" w:cs="Arial" w:eastAsia="Arial" w:hAnsi="Arial"/>
          <w:b/>
          <w:bCs/>
          <w:color w:val="1B2A4A"/>
          <w:sz w:val="44"/>
          <w:szCs w:val="44"/>
        </w:rPr>
        <w:t xml:space="preserve">5.6 Offline Sync Flow</w:t>
      </w:r>
    </w:p>
    <w:p>
      <w:pPr>
        <w:spacing w:after="120" w:before="120"/>
      </w:pPr>
      <w:r>
        <w:rPr>
          <w:rFonts w:ascii="Arial" w:cs="Arial" w:eastAsia="Arial" w:hAnsi="Arial"/>
          <w:sz w:val="22"/>
          <w:szCs w:val="22"/>
        </w:rPr>
        <w:t xml:space="preserve">When reconnection is detected via the navigator.onLine event, syncOfflineCheckins() processes the queued batch: updating guest status to ‘checked_in’, recording each to scan_logs with is_offline_sync = true, and setting offline_checkin_queue.synced_at = NOW(). A “Syncing…” indicator is displayed during the process and cleared on completion.</w:t>
      </w:r>
    </w:p>
    <w:p>
      <w:pPr>
        <w:pStyle w:val="Heading1"/>
        <w:spacing w:after="200" w:before="360"/>
      </w:pPr>
      <w:r>
        <w:rPr>
          <w:rFonts w:ascii="Arial" w:cs="Arial" w:eastAsia="Arial" w:hAnsi="Arial"/>
          <w:b/>
          <w:bCs/>
          <w:color w:val="1B2A4A"/>
          <w:sz w:val="56"/>
          <w:szCs w:val="56"/>
        </w:rPr>
        <w:t xml:space="preserve">6. REGISTRATION &amp; TICKETING SYSTEM</w:t>
      </w:r>
    </w:p>
    <w:p>
      <w:pPr>
        <w:pStyle w:val="Heading2"/>
        <w:spacing w:after="160" w:before="280"/>
      </w:pPr>
      <w:r>
        <w:rPr>
          <w:rFonts w:ascii="Arial" w:cs="Arial" w:eastAsia="Arial" w:hAnsi="Arial"/>
          <w:b/>
          <w:bCs/>
          <w:color w:val="1B2A4A"/>
          <w:sz w:val="44"/>
          <w:szCs w:val="44"/>
        </w:rPr>
        <w:t xml:space="preserve">6.1 Three Registration Modes</w:t>
      </w:r>
    </w:p>
    <w:p>
      <w:pPr>
        <w:spacing w:after="120" w:before="120"/>
      </w:pPr>
      <w:r>
        <w:rPr>
          <w:rFonts w:ascii="Arial" w:cs="Arial" w:eastAsia="Arial" w:hAnsi="Arial"/>
          <w:sz w:val="22"/>
          <w:szCs w:val="22"/>
        </w:rPr>
        <w:t xml:space="preserve">Tikkit supports three fundamentally different access models within a single platform: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60"/>
        <w:gridCol w:w="270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4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Ideal For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Invite Only</w:t>
            </w:r>
          </w:p>
        </w:tc>
        <w:tc>
          <w:tcPr>
            <w:tcW w:type="dxa" w:w="4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Organizer manually adds guests. No public registration page. Invitations sent by email with QR.</w:t>
            </w:r>
          </w:p>
        </w:tc>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 dinners, exclusive parties, corporate events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Registration</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 registration page at /register/[eventId]. Auto-approved. Optionally gated by gender ratio, reference code, or ID verification.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Festivals, meetups, open conferences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Expression of Interest</w:t>
            </w:r>
          </w:p>
        </w:tc>
        <w:tc>
          <w:tcPr>
            <w:tcW w:type="dxa" w:w="4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Guests submit an application. Organizer reviews and approves or rejects. Paid events trigger payment flow after approval.</w:t>
            </w:r>
          </w:p>
        </w:tc>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Curated events, limited-capacity experiences, selective guest lists</w:t>
            </w:r>
          </w:p>
        </w:tc>
      </w:tr>
    </w:tbl>
    <w:p>
      <w:pPr>
        <w:spacing w:after="80" w:before="80"/>
      </w:pPr>
      <w:r>
        <w:t xml:space="preserve"/>
      </w:r>
    </w:p>
    <w:p>
      <w:pPr>
        <w:pStyle w:val="Heading2"/>
        <w:spacing w:after="160" w:before="280"/>
      </w:pPr>
      <w:r>
        <w:rPr>
          <w:rFonts w:ascii="Arial" w:cs="Arial" w:eastAsia="Arial" w:hAnsi="Arial"/>
          <w:b/>
          <w:bCs/>
          <w:color w:val="1B2A4A"/>
          <w:sz w:val="44"/>
          <w:szCs w:val="44"/>
        </w:rPr>
        <w:t xml:space="preserve">6.2 Capacity Management</w:t>
      </w:r>
    </w:p>
    <w:p>
      <w:pPr>
        <w:spacing w:after="120" w:before="120"/>
      </w:pPr>
      <w:r>
        <w:rPr>
          <w:rFonts w:ascii="Arial" w:cs="Arial" w:eastAsia="Arial" w:hAnsi="Arial"/>
          <w:sz w:val="22"/>
          <w:szCs w:val="22"/>
        </w:rPr>
        <w:t xml:space="preserve">At registration time, the system counts confirmed guests (status IN ‘confirmed’, ‘checked_in’) against event.capacity and blocks registration if full. Per-tier capacity is tracked via ticket_types.quantity_sold, supporting fine-grained management (e.g., 200 Standard, 20 VIP simultaneously).</w:t>
      </w:r>
    </w:p>
    <w:p>
      <w:pPr>
        <w:pStyle w:val="Heading2"/>
        <w:spacing w:after="160" w:before="280"/>
      </w:pPr>
      <w:r>
        <w:rPr>
          <w:rFonts w:ascii="Arial" w:cs="Arial" w:eastAsia="Arial" w:hAnsi="Arial"/>
          <w:b/>
          <w:bCs/>
          <w:color w:val="1B2A4A"/>
          <w:sz w:val="44"/>
          <w:szCs w:val="44"/>
        </w:rPr>
        <w:t xml:space="preserve">6.3 Payment Flow for Paid Events</w:t>
      </w:r>
    </w:p>
    <w:p>
      <w:pPr>
        <w:spacing w:after="120" w:before="120"/>
      </w:pPr>
      <w:r>
        <w:rPr>
          <w:rFonts w:ascii="Arial" w:cs="Arial" w:eastAsia="Arial" w:hAnsi="Arial"/>
          <w:sz w:val="22"/>
          <w:szCs w:val="22"/>
        </w:rPr>
        <w:t xml:space="preserve">Tikkit uses a manual P2P payment verification model suited to the Pakistani market, where bank transfers and mobile wallets are the dominant payment methods:</w:t>
      </w:r>
    </w:p>
    <w:p>
      <w:pPr>
        <w:pStyle w:val="ListParagraph"/>
        <w:numPr>
          <w:ilvl w:val="0"/>
          <w:numId w:val="3"/>
        </w:numPr>
        <w:spacing w:after="60" w:before="60"/>
      </w:pPr>
      <w:r>
        <w:rPr>
          <w:rFonts w:ascii="Arial" w:cs="Arial" w:eastAsia="Arial" w:hAnsi="Arial"/>
          <w:sz w:val="22"/>
          <w:szCs w:val="22"/>
        </w:rPr>
        <w:t xml:space="preserve">Guest selects ticket type and is shown organizer’s payment account details (bank/JazzCash/EasyPaisa)</w:t>
      </w:r>
    </w:p>
    <w:p>
      <w:pPr>
        <w:pStyle w:val="ListParagraph"/>
        <w:numPr>
          <w:ilvl w:val="0"/>
          <w:numId w:val="3"/>
        </w:numPr>
        <w:spacing w:after="60" w:before="60"/>
      </w:pPr>
      <w:r>
        <w:rPr>
          <w:rFonts w:ascii="Arial" w:cs="Arial" w:eastAsia="Arial" w:hAnsi="Arial"/>
          <w:sz w:val="22"/>
          <w:szCs w:val="22"/>
        </w:rPr>
        <w:t xml:space="preserve">Guest completes payment via their banking app and takes a screenshot</w:t>
      </w:r>
    </w:p>
    <w:p>
      <w:pPr>
        <w:pStyle w:val="ListParagraph"/>
        <w:numPr>
          <w:ilvl w:val="0"/>
          <w:numId w:val="3"/>
        </w:numPr>
        <w:spacing w:after="60" w:before="60"/>
      </w:pPr>
      <w:r>
        <w:rPr>
          <w:rFonts w:ascii="Arial" w:cs="Arial" w:eastAsia="Arial" w:hAnsi="Arial"/>
          <w:sz w:val="22"/>
          <w:szCs w:val="22"/>
        </w:rPr>
        <w:t xml:space="preserve">Guest uploads screenshot via submitPaymentScreenshot() → stored in Supabase Storage</w:t>
      </w:r>
    </w:p>
    <w:p>
      <w:pPr>
        <w:pStyle w:val="ListParagraph"/>
        <w:numPr>
          <w:ilvl w:val="0"/>
          <w:numId w:val="3"/>
        </w:numPr>
        <w:spacing w:after="60" w:before="60"/>
      </w:pPr>
      <w:r>
        <w:rPr>
          <w:rFonts w:ascii="Arial" w:cs="Arial" w:eastAsia="Arial" w:hAnsi="Arial"/>
          <w:sz w:val="22"/>
          <w:szCs w:val="22"/>
        </w:rPr>
        <w:t xml:space="preserve">Registration status moves to payment_pending</w:t>
      </w:r>
    </w:p>
    <w:p>
      <w:pPr>
        <w:pStyle w:val="ListParagraph"/>
        <w:numPr>
          <w:ilvl w:val="0"/>
          <w:numId w:val="3"/>
        </w:numPr>
        <w:spacing w:after="60" w:before="60"/>
      </w:pPr>
      <w:r>
        <w:rPr>
          <w:rFonts w:ascii="Arial" w:cs="Arial" w:eastAsia="Arial" w:hAnsi="Arial"/>
          <w:sz w:val="22"/>
          <w:szCs w:val="22"/>
        </w:rPr>
        <w:t xml:space="preserve">Organizer reviews submission in the Approvals/Payment Review tab with screenshot preview</w:t>
      </w:r>
    </w:p>
    <w:p>
      <w:pPr>
        <w:pStyle w:val="ListParagraph"/>
        <w:numPr>
          <w:ilvl w:val="0"/>
          <w:numId w:val="3"/>
        </w:numPr>
        <w:spacing w:after="60" w:before="60"/>
      </w:pPr>
      <w:r>
        <w:rPr>
          <w:rFonts w:ascii="Arial" w:cs="Arial" w:eastAsia="Arial" w:hAnsi="Arial"/>
          <w:sz w:val="22"/>
          <w:szCs w:val="22"/>
        </w:rPr>
        <w:t xml:space="preserve">Organizer approves or rejects → approvePaymentSubmission() or rejectPaymentSubmission()</w:t>
      </w:r>
    </w:p>
    <w:p>
      <w:pPr>
        <w:pStyle w:val="ListParagraph"/>
        <w:numPr>
          <w:ilvl w:val="0"/>
          <w:numId w:val="3"/>
        </w:numPr>
        <w:spacing w:after="60" w:before="60"/>
      </w:pPr>
      <w:r>
        <w:rPr>
          <w:rFonts w:ascii="Arial" w:cs="Arial" w:eastAsia="Arial" w:hAnsi="Arial"/>
          <w:sz w:val="22"/>
          <w:szCs w:val="22"/>
        </w:rPr>
        <w:t xml:space="preserve">On approval: guest record created, QR token generated, confirmation notification dispatched</w:t>
      </w:r>
    </w:p>
    <w:p>
      <w:pPr>
        <w:pStyle w:val="ListParagraph"/>
        <w:numPr>
          <w:ilvl w:val="0"/>
          <w:numId w:val="3"/>
        </w:numPr>
        <w:spacing w:after="60" w:before="60"/>
      </w:pPr>
      <w:r>
        <w:rPr>
          <w:rFonts w:ascii="Arial" w:cs="Arial" w:eastAsia="Arial" w:hAnsi="Arial"/>
          <w:sz w:val="22"/>
          <w:szCs w:val="22"/>
        </w:rPr>
        <w:t xml:space="preserve">All payment actions recorded to event_ledger for audit</w:t>
      </w:r>
    </w:p>
    <w:p>
      <w:pPr>
        <w:pStyle w:val="Heading2"/>
        <w:spacing w:after="160" w:before="280"/>
      </w:pPr>
      <w:r>
        <w:rPr>
          <w:rFonts w:ascii="Arial" w:cs="Arial" w:eastAsia="Arial" w:hAnsi="Arial"/>
          <w:b/>
          <w:bCs/>
          <w:color w:val="1B2A4A"/>
          <w:sz w:val="44"/>
          <w:szCs w:val="44"/>
        </w:rPr>
        <w:t xml:space="preserve">6.4 Multi-Day Event Ticketing</w:t>
      </w:r>
    </w:p>
    <w:p>
      <w:pPr>
        <w:spacing w:after="120" w:before="120"/>
      </w:pPr>
      <w:r>
        <w:rPr>
          <w:rFonts w:ascii="Arial" w:cs="Arial" w:eastAsia="Arial" w:hAnsi="Arial"/>
          <w:sz w:val="22"/>
          <w:szCs w:val="22"/>
        </w:rPr>
        <w:t xml:space="preserve">For events spanning multiple calendar days, the registration form automatically detects the condition by comparing calendar dates of date_start and date_end. A day picker is presented with human-readable labels (“Day 1 — Saturday 5 April”). At least one day must be selected. The selection is stored as ticket_days TEXT[] on both public_registrations and guests records, and embedded in the QR token’s days field for offline day validation at the door.</w:t>
      </w:r>
    </w:p>
    <w:p>
      <w:pPr>
        <w:pStyle w:val="Heading2"/>
        <w:spacing w:after="160" w:before="280"/>
      </w:pPr>
      <w:r>
        <w:rPr>
          <w:rFonts w:ascii="Arial" w:cs="Arial" w:eastAsia="Arial" w:hAnsi="Arial"/>
          <w:b/>
          <w:bCs/>
          <w:color w:val="1B2A4A"/>
          <w:sz w:val="44"/>
          <w:szCs w:val="44"/>
        </w:rPr>
        <w:t xml:space="preserve">6.5 Secret Venue Feature</w:t>
      </w:r>
    </w:p>
    <w:p>
      <w:pPr>
        <w:spacing w:after="120" w:before="120"/>
      </w:pPr>
      <w:r>
        <w:rPr>
          <w:rFonts w:ascii="Arial" w:cs="Arial" w:eastAsia="Arial" w:hAnsi="Arial"/>
          <w:sz w:val="22"/>
          <w:szCs w:val="22"/>
        </w:rPr>
        <w:t xml:space="preserve">Organizers can hide the venue address until a guest has a confirmed ticket. When secret_venue = true, event listings display “Venue to be revealed.” A venue_reveal_at timestamp can be set for scheduled disclosure. Confirmed guests see the actual address in their ticket modal; unconfirmed users see a placeholder.</w:t>
      </w:r>
    </w:p>
    <w:p>
      <w:pPr>
        <w:pStyle w:val="Heading1"/>
        <w:spacing w:after="200" w:before="360"/>
      </w:pPr>
      <w:r>
        <w:rPr>
          <w:rFonts w:ascii="Arial" w:cs="Arial" w:eastAsia="Arial" w:hAnsi="Arial"/>
          <w:b/>
          <w:bCs/>
          <w:color w:val="1B2A4A"/>
          <w:sz w:val="56"/>
          <w:szCs w:val="56"/>
        </w:rPr>
        <w:t xml:space="preserve">7. BEHAVIOUR-DRIVEN RECOMMENDATION ENGINE</w:t>
      </w:r>
    </w:p>
    <w:p>
      <w:pPr>
        <w:pStyle w:val="Heading2"/>
        <w:spacing w:after="160" w:before="280"/>
      </w:pPr>
      <w:r>
        <w:rPr>
          <w:rFonts w:ascii="Arial" w:cs="Arial" w:eastAsia="Arial" w:hAnsi="Arial"/>
          <w:b/>
          <w:bCs/>
          <w:color w:val="1B2A4A"/>
          <w:sz w:val="44"/>
          <w:szCs w:val="44"/>
        </w:rPr>
        <w:t xml:space="preserve">7.1 Architecture Overview</w:t>
      </w:r>
    </w:p>
    <w:p>
      <w:pPr>
        <w:spacing w:after="120" w:before="120"/>
      </w:pPr>
      <w:r>
        <w:rPr>
          <w:rFonts w:ascii="Arial" w:cs="Arial" w:eastAsia="Arial" w:hAnsi="Arial"/>
          <w:sz w:val="22"/>
          <w:szCs w:val="22"/>
        </w:rPr>
        <w:t xml:space="preserve">Tikkit’s explore feed is powered by a lightweight recommendation engine built entirely within PostgreSQL. It requires no external ML infrastructure, no data warehouse, and no feature store — yet it delivers genuinely personalised event discovery from the first interaction.</w:t>
      </w:r>
    </w:p>
    <w:p>
      <w:pPr>
        <w:pStyle w:val="Heading2"/>
        <w:spacing w:after="160" w:before="280"/>
      </w:pPr>
      <w:r>
        <w:rPr>
          <w:rFonts w:ascii="Arial" w:cs="Arial" w:eastAsia="Arial" w:hAnsi="Arial"/>
          <w:b/>
          <w:bCs/>
          <w:color w:val="1B2A4A"/>
          <w:sz w:val="44"/>
          <w:szCs w:val="44"/>
        </w:rPr>
        <w:t xml:space="preserve">7.2 Behaviour Signal Collection</w:t>
      </w:r>
    </w:p>
    <w:p>
      <w:pPr>
        <w:spacing w:after="120" w:before="120"/>
      </w:pPr>
      <w:r>
        <w:rPr>
          <w:rFonts w:ascii="Arial" w:cs="Arial" w:eastAsia="Arial" w:hAnsi="Arial"/>
          <w:sz w:val="22"/>
          <w:szCs w:val="22"/>
        </w:rPr>
        <w:t xml:space="preserve">Every meaningful guest interaction is logged fire-and-forget via logBehaviour(). Failure never blocks the user action. The weight system 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Points Awarded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view_event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+1 point to the event’s category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organizer_visit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point to organizer’s primary category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favourite_organizer</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+3 points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unfavourite_organizer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points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register</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+5 points (strongest explicit signal)</w:t>
            </w:r>
          </w:p>
        </w:tc>
      </w:tr>
    </w:tbl>
    <w:p>
      <w:pPr>
        <w:spacing w:after="80" w:before="80"/>
      </w:pPr>
      <w:r>
        <w:t xml:space="preserve"/>
      </w:r>
    </w:p>
    <w:p>
      <w:pPr>
        <w:pStyle w:val="Heading2"/>
        <w:spacing w:after="160" w:before="280"/>
      </w:pPr>
      <w:r>
        <w:rPr>
          <w:rFonts w:ascii="Arial" w:cs="Arial" w:eastAsia="Arial" w:hAnsi="Arial"/>
          <w:b/>
          <w:bCs/>
          <w:color w:val="1B2A4A"/>
          <w:sz w:val="44"/>
          <w:szCs w:val="44"/>
        </w:rPr>
        <w:t xml:space="preserve">7.3 Score Aggregation &amp; Query</w:t>
      </w:r>
    </w:p>
    <w:p>
      <w:pPr>
        <w:spacing w:after="120" w:before="120"/>
      </w:pPr>
      <w:r>
        <w:rPr>
          <w:rFonts w:ascii="Arial" w:cs="Arial" w:eastAsia="Arial" w:hAnsi="Arial"/>
          <w:sz w:val="22"/>
          <w:szCs w:val="22"/>
        </w:rPr>
        <w:t xml:space="preserve">Scores are maintained in the user_category_scores table as (user_id, category_id) pairs. The upsert_category_score RPC uses PostgreSQL’s INSERT ... ON CONFLICT DO UPDATE to ensure atomic, race-condition-free updates. Scores cannot drop below zero. Querying is O(1) per user — a simple ORDER BY score DESC.</w:t>
      </w:r>
    </w:p>
    <w:p>
      <w:pPr>
        <w:pStyle w:val="Heading2"/>
        <w:spacing w:after="160" w:before="280"/>
      </w:pPr>
      <w:r>
        <w:rPr>
          <w:rFonts w:ascii="Arial" w:cs="Arial" w:eastAsia="Arial" w:hAnsi="Arial"/>
          <w:b/>
          <w:bCs/>
          <w:color w:val="1B2A4A"/>
          <w:sz w:val="44"/>
          <w:szCs w:val="44"/>
        </w:rPr>
        <w:t xml:space="preserve">7.4 Explore Feed Ordering</w:t>
      </w:r>
    </w:p>
    <w:p>
      <w:pPr>
        <w:spacing w:after="120" w:before="120"/>
      </w:pPr>
      <w:r>
        <w:rPr>
          <w:rFonts w:ascii="Arial" w:cs="Arial" w:eastAsia="Arial" w:hAnsi="Arial"/>
          <w:sz w:val="22"/>
          <w:szCs w:val="22"/>
        </w:rPr>
        <w:t xml:space="preserve">On page load, getUserCategoryOrder() returns the user’s categories sorted by descending score. The explore feed groups events by category, placing higher-scored categories first. Within each group, events are sorted by proximity to the current date. A user who has registered for tech events and viewed music events will see Tech and Music at the top of their feed, with unvisited categories appearing below.</w:t>
      </w:r>
    </w:p>
    <w:p>
      <w:pPr>
        <w:pStyle w:val="Heading1"/>
        <w:spacing w:after="200" w:before="360"/>
      </w:pPr>
      <w:r>
        <w:rPr>
          <w:rFonts w:ascii="Arial" w:cs="Arial" w:eastAsia="Arial" w:hAnsi="Arial"/>
          <w:b/>
          <w:bCs/>
          <w:color w:val="1B2A4A"/>
          <w:sz w:val="56"/>
          <w:szCs w:val="56"/>
        </w:rPr>
        <w:t xml:space="preserve">8. ORGANIZER EXPERIENCE</w:t>
      </w:r>
    </w:p>
    <w:p>
      <w:pPr>
        <w:pStyle w:val="Heading2"/>
        <w:spacing w:after="160" w:before="280"/>
      </w:pPr>
      <w:r>
        <w:rPr>
          <w:rFonts w:ascii="Arial" w:cs="Arial" w:eastAsia="Arial" w:hAnsi="Arial"/>
          <w:b/>
          <w:bCs/>
          <w:color w:val="1B2A4A"/>
          <w:sz w:val="44"/>
          <w:szCs w:val="44"/>
        </w:rPr>
        <w:t xml:space="preserve">8.1 Event Creation</w:t>
      </w:r>
    </w:p>
    <w:p>
      <w:pPr>
        <w:spacing w:after="120" w:before="120"/>
      </w:pPr>
      <w:r>
        <w:rPr>
          <w:rFonts w:ascii="Arial" w:cs="Arial" w:eastAsia="Arial" w:hAnsi="Arial"/>
          <w:sz w:val="22"/>
          <w:szCs w:val="22"/>
        </w:rPr>
        <w:t xml:space="preserve">The event creation form at /dashboard/events/new captures: title, description, category (14-category dropdown), cover image upload, venue details (with secret venue toggle and scheduled reveal), start/end datetime, total capacity, multi-tier ticket types (name, price, original price, discount, quantity, VIP flag), registration mode selection, security gates (ID verification, reference code), demographic ratio controls, and discount codes (percentage or fixed, with max uses and expiry).</w:t>
      </w:r>
    </w:p>
    <w:p>
      <w:pPr>
        <w:pStyle w:val="Heading2"/>
        <w:spacing w:after="160" w:before="280"/>
      </w:pPr>
      <w:r>
        <w:rPr>
          <w:rFonts w:ascii="Arial" w:cs="Arial" w:eastAsia="Arial" w:hAnsi="Arial"/>
          <w:b/>
          <w:bCs/>
          <w:color w:val="1B2A4A"/>
          <w:sz w:val="44"/>
          <w:szCs w:val="44"/>
        </w:rPr>
        <w:t xml:space="preserve">8.2 Event Status Lifecycle</w:t>
      </w:r>
    </w:p>
    <w:p>
      <w:pPr>
        <w:spacing w:after="120" w:before="120"/>
      </w:pPr>
      <w:r>
        <w:rPr>
          <w:rFonts w:ascii="Arial" w:cs="Arial" w:eastAsia="Arial" w:hAnsi="Arial"/>
          <w:sz w:val="22"/>
          <w:szCs w:val="22"/>
        </w:rPr>
        <w:t xml:space="preserve">Events progress through a defined lifecycle. Transitions to ‘completed’ and ‘archived’ are automated by syncEventStatuses(), called server-side on dashboard page loads — no cron job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draft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 but not yet published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published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Organizer manually publishes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completed</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 12 hours after date_end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archived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 72 hours after date_end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cancelled</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Organizer manually cancels</w:t>
            </w:r>
          </w:p>
        </w:tc>
      </w:tr>
    </w:tbl>
    <w:p>
      <w:pPr>
        <w:spacing w:after="80" w:before="80"/>
      </w:pPr>
      <w:r>
        <w:t xml:space="preserve"/>
      </w:r>
    </w:p>
    <w:p>
      <w:pPr>
        <w:pStyle w:val="Heading2"/>
        <w:spacing w:after="160" w:before="280"/>
      </w:pPr>
      <w:r>
        <w:rPr>
          <w:rFonts w:ascii="Arial" w:cs="Arial" w:eastAsia="Arial" w:hAnsi="Arial"/>
          <w:b/>
          <w:bCs/>
          <w:color w:val="1B2A4A"/>
          <w:sz w:val="44"/>
          <w:szCs w:val="44"/>
        </w:rPr>
        <w:t xml:space="preserve">8.3 Guest Management</w:t>
      </w:r>
    </w:p>
    <w:p>
      <w:pPr>
        <w:spacing w:after="120" w:before="120"/>
      </w:pPr>
      <w:r>
        <w:rPr>
          <w:rFonts w:ascii="Arial" w:cs="Arial" w:eastAsia="Arial" w:hAnsi="Arial"/>
          <w:sz w:val="22"/>
          <w:szCs w:val="22"/>
        </w:rPr>
        <w:t xml:space="preserve">The /dashboard/guests page provides a full guest table with status filtering, name/email/phone search, bulk CSV export, and individual actions (mark VIP, cancel, send message, view QR). The /dashboard/approvals page handles EOI applications and payment screenshot submissions with preview, approve/reject, and automatic notification dispatch.</w:t>
      </w:r>
    </w:p>
    <w:p>
      <w:pPr>
        <w:pStyle w:val="Heading2"/>
        <w:spacing w:after="160" w:before="280"/>
      </w:pPr>
      <w:r>
        <w:rPr>
          <w:rFonts w:ascii="Arial" w:cs="Arial" w:eastAsia="Arial" w:hAnsi="Arial"/>
          <w:b/>
          <w:bCs/>
          <w:color w:val="1B2A4A"/>
          <w:sz w:val="44"/>
          <w:szCs w:val="44"/>
        </w:rPr>
        <w:t xml:space="preserve">8.4 Command Center</w:t>
      </w:r>
    </w:p>
    <w:p>
      <w:pPr>
        <w:spacing w:after="120" w:before="120"/>
      </w:pPr>
      <w:r>
        <w:rPr>
          <w:rFonts w:ascii="Arial" w:cs="Arial" w:eastAsia="Arial" w:hAnsi="Arial"/>
          <w:sz w:val="22"/>
          <w:szCs w:val="22"/>
        </w:rPr>
        <w:t xml:space="preserve">The organizer command center at /dashboard/command/[eventId] is a WhatsApp-style messaging interface with broadcast messages to all confirmed guests, private replies to individual guests (recipient_user_id set on message), screenshot attachments, and live delivery via Supabase Realtime channel subscription.</w:t>
      </w:r>
    </w:p>
    <w:p>
      <w:pPr>
        <w:pStyle w:val="Heading2"/>
        <w:spacing w:after="160" w:before="280"/>
      </w:pPr>
      <w:r>
        <w:rPr>
          <w:rFonts w:ascii="Arial" w:cs="Arial" w:eastAsia="Arial" w:hAnsi="Arial"/>
          <w:b/>
          <w:bCs/>
          <w:color w:val="1B2A4A"/>
          <w:sz w:val="44"/>
          <w:szCs w:val="44"/>
        </w:rPr>
        <w:t xml:space="preserve">8.5 QR Scanner</w:t>
      </w:r>
    </w:p>
    <w:p>
      <w:pPr>
        <w:spacing w:after="120" w:before="120"/>
      </w:pPr>
      <w:r>
        <w:rPr>
          <w:rFonts w:ascii="Arial" w:cs="Arial" w:eastAsia="Arial" w:hAnsi="Arial"/>
          <w:sz w:val="22"/>
          <w:szCs w:val="22"/>
        </w:rPr>
        <w:t xml:space="preserve">The /dashboard/scan page provides a full-screen camera-based scanner using getUserMedia and BarcodeDetector. It supports offline mode with an amber banner and local queue, scan result overlays (green/red), multi-day rejection with valid-day pill display, entry/exit toggle, and automatic reconnect sync.</w:t>
      </w:r>
    </w:p>
    <w:p>
      <w:pPr>
        <w:pStyle w:val="Heading2"/>
        <w:spacing w:after="160" w:before="280"/>
      </w:pPr>
      <w:r>
        <w:rPr>
          <w:rFonts w:ascii="Arial" w:cs="Arial" w:eastAsia="Arial" w:hAnsi="Arial"/>
          <w:b/>
          <w:bCs/>
          <w:color w:val="1B2A4A"/>
          <w:sz w:val="44"/>
          <w:szCs w:val="44"/>
        </w:rPr>
        <w:t xml:space="preserve">8.6 Analytics Dashboard</w:t>
      </w:r>
    </w:p>
    <w:p>
      <w:pPr>
        <w:spacing w:after="120" w:before="120"/>
      </w:pPr>
      <w:r>
        <w:rPr>
          <w:rFonts w:ascii="Arial" w:cs="Arial" w:eastAsia="Arial" w:hAnsi="Arial"/>
          <w:sz w:val="22"/>
          <w:szCs w:val="22"/>
        </w:rPr>
        <w:t xml:space="preserve">The analytics dashboard provides an Attendance tab (registration counts by ticket type, check-in rate, by-hour velocity, gender split, source breakdown) and a Finance tab (revenue by tier, vendor invoice totals, outstanding balances, P&amp;L summary).</w:t>
      </w:r>
    </w:p>
    <w:p>
      <w:pPr>
        <w:pStyle w:val="Heading1"/>
        <w:spacing w:after="200" w:before="360"/>
      </w:pPr>
      <w:r>
        <w:rPr>
          <w:rFonts w:ascii="Arial" w:cs="Arial" w:eastAsia="Arial" w:hAnsi="Arial"/>
          <w:b/>
          <w:bCs/>
          <w:color w:val="1B2A4A"/>
          <w:sz w:val="56"/>
          <w:szCs w:val="56"/>
        </w:rPr>
        <w:t xml:space="preserve">9. GUEST / ATTENDEE EXPERIENCE</w:t>
      </w:r>
    </w:p>
    <w:p>
      <w:pPr>
        <w:pStyle w:val="Heading2"/>
        <w:spacing w:after="160" w:before="280"/>
      </w:pPr>
      <w:r>
        <w:rPr>
          <w:rFonts w:ascii="Arial" w:cs="Arial" w:eastAsia="Arial" w:hAnsi="Arial"/>
          <w:b/>
          <w:bCs/>
          <w:color w:val="1B2A4A"/>
          <w:sz w:val="44"/>
          <w:szCs w:val="44"/>
        </w:rPr>
        <w:t xml:space="preserve">9.1 Explore Page</w:t>
      </w:r>
    </w:p>
    <w:p>
      <w:pPr>
        <w:spacing w:after="120" w:before="120"/>
      </w:pPr>
      <w:r>
        <w:rPr>
          <w:rFonts w:ascii="Arial" w:cs="Arial" w:eastAsia="Arial" w:hAnsi="Arial"/>
          <w:sz w:val="22"/>
          <w:szCs w:val="22"/>
        </w:rPr>
        <w:t xml:space="preserve">The /guest/explore page is the primary discovery surface featuring: an animated hero banner, a horizontally scrollable Top Organizers strip with favourite hearts, 14 category filter pills sorted by the user’s interest score, free-form tag filter chips, and event groups (Today / This Week / Coming Up) each sorted by category interest score.</w:t>
      </w:r>
    </w:p>
    <w:p>
      <w:pPr>
        <w:pStyle w:val="Heading2"/>
        <w:spacing w:after="160" w:before="280"/>
      </w:pPr>
      <w:r>
        <w:rPr>
          <w:rFonts w:ascii="Arial" w:cs="Arial" w:eastAsia="Arial" w:hAnsi="Arial"/>
          <w:b/>
          <w:bCs/>
          <w:color w:val="1B2A4A"/>
          <w:sz w:val="44"/>
          <w:szCs w:val="44"/>
        </w:rPr>
        <w:t xml:space="preserve">9.2 Event Detail Page</w:t>
      </w:r>
    </w:p>
    <w:p>
      <w:pPr>
        <w:spacing w:after="120" w:before="120"/>
      </w:pPr>
      <w:r>
        <w:rPr>
          <w:rFonts w:ascii="Arial" w:cs="Arial" w:eastAsia="Arial" w:hAnsi="Arial"/>
          <w:sz w:val="22"/>
          <w:szCs w:val="22"/>
        </w:rPr>
        <w:t xml:space="preserve">The /guest/explore/[id] page renders the full event experience: cover image with gradient overlay, title/organizer/venue/dates, description, and a registration bottom sheet (mobile) or inline panel (desktop). The sheet supports multi-day picker, ticket type selector, pre-filled personal fields, reference code input, payment account display, and the EOI form. Behaviour is logged on page mount (view_event, +1pt) and on successful registration (register, +5pts).</w:t>
      </w:r>
    </w:p>
    <w:p>
      <w:pPr>
        <w:pStyle w:val="Heading2"/>
        <w:spacing w:after="160" w:before="280"/>
      </w:pPr>
      <w:r>
        <w:rPr>
          <w:rFonts w:ascii="Arial" w:cs="Arial" w:eastAsia="Arial" w:hAnsi="Arial"/>
          <w:b/>
          <w:bCs/>
          <w:color w:val="1B2A4A"/>
          <w:sz w:val="44"/>
          <w:szCs w:val="44"/>
        </w:rPr>
        <w:t xml:space="preserve">9.3 My Tikkit Dashboard</w:t>
      </w:r>
    </w:p>
    <w:p>
      <w:pPr>
        <w:spacing w:after="120" w:before="120"/>
      </w:pPr>
      <w:r>
        <w:rPr>
          <w:rFonts w:ascii="Arial" w:cs="Arial" w:eastAsia="Arial" w:hAnsi="Arial"/>
          <w:sz w:val="22"/>
          <w:szCs w:val="22"/>
        </w:rPr>
        <w:t xml:space="preserve">/guest/tikkit is the attendee’s personal command center with event cards showing cover, title, date, venue, organizer, status badge, QR button (opens offline-ready modal with day validity pills), and payment upload button for pending submissions. Multi-column auto-fill grid layout on desktop.</w:t>
      </w:r>
    </w:p>
    <w:p>
      <w:pPr>
        <w:pStyle w:val="Heading2"/>
        <w:spacing w:after="160" w:before="280"/>
      </w:pPr>
      <w:r>
        <w:rPr>
          <w:rFonts w:ascii="Arial" w:cs="Arial" w:eastAsia="Arial" w:hAnsi="Arial"/>
          <w:b/>
          <w:bCs/>
          <w:color w:val="1B2A4A"/>
          <w:sz w:val="44"/>
          <w:szCs w:val="44"/>
        </w:rPr>
        <w:t xml:space="preserve">9.4 Unified Messages Inbox</w:t>
      </w:r>
    </w:p>
    <w:p>
      <w:pPr>
        <w:spacing w:after="120" w:before="120"/>
      </w:pPr>
      <w:r>
        <w:rPr>
          <w:rFonts w:ascii="Arial" w:cs="Arial" w:eastAsia="Arial" w:hAnsi="Arial"/>
          <w:sz w:val="22"/>
          <w:szCs w:val="22"/>
        </w:rPr>
        <w:t xml:space="preserve">/guest/messages provides a consolidated inbox replacing per-event chat buttons. Desktop: two-panel layout (320px thread list + flex chat area). Mobile: toggle between list and thread view. Thread list shows event cover, name, organizer, last message preview, and unread dot. Chat panel has full message history, timestamps, sender labels, and live updates via one Supabase channel per event thread. Unread state tracked per event in localStorage.</w:t>
      </w:r>
    </w:p>
    <w:p>
      <w:pPr>
        <w:pStyle w:val="Heading2"/>
        <w:spacing w:after="160" w:before="280"/>
      </w:pPr>
      <w:r>
        <w:rPr>
          <w:rFonts w:ascii="Arial" w:cs="Arial" w:eastAsia="Arial" w:hAnsi="Arial"/>
          <w:b/>
          <w:bCs/>
          <w:color w:val="1B2A4A"/>
          <w:sz w:val="44"/>
          <w:szCs w:val="44"/>
        </w:rPr>
        <w:t xml:space="preserve">9.5 Social Credits System</w:t>
      </w:r>
    </w:p>
    <w:p>
      <w:pPr>
        <w:spacing w:after="120" w:before="120"/>
      </w:pPr>
      <w:r>
        <w:rPr>
          <w:rFonts w:ascii="Arial" w:cs="Arial" w:eastAsia="Arial" w:hAnsi="Arial"/>
          <w:sz w:val="22"/>
          <w:szCs w:val="22"/>
        </w:rPr>
        <w:t xml:space="preserve">/guest/credits gamifies attendee loyalty with five tiers: Newcomer (0–99) → Rising (100–299) → Regular (300–699) → VIP (700–1499) → Elite (1500+). A progress bar shows position within the current tier. Transaction history shows points earned per event action.</w:t>
      </w:r>
    </w:p>
    <w:p>
      <w:pPr>
        <w:pStyle w:val="Heading2"/>
        <w:spacing w:after="160" w:before="280"/>
      </w:pPr>
      <w:r>
        <w:rPr>
          <w:rFonts w:ascii="Arial" w:cs="Arial" w:eastAsia="Arial" w:hAnsi="Arial"/>
          <w:b/>
          <w:bCs/>
          <w:color w:val="1B2A4A"/>
          <w:sz w:val="44"/>
          <w:szCs w:val="44"/>
        </w:rPr>
        <w:t xml:space="preserve">9.6 Progressive Web App</w:t>
      </w:r>
    </w:p>
    <w:p>
      <w:pPr>
        <w:spacing w:after="120" w:before="120"/>
      </w:pPr>
      <w:r>
        <w:rPr>
          <w:rFonts w:ascii="Arial" w:cs="Arial" w:eastAsia="Arial" w:hAnsi="Arial"/>
          <w:sz w:val="22"/>
          <w:szCs w:val="22"/>
        </w:rPr>
        <w:t xml:space="preserve">The guest portal is designed as a PWA. AddToHomeScreen.tsx detects installability via the beforeinstallprompt event and prompts after the first successful registration. Navigation uses a bottom tab bar on mobile (Explore, My Tikkit, Messages, Profile) and a sidebar on desktop with fluid full-width content.</w:t>
      </w:r>
    </w:p>
    <w:p>
      <w:pPr>
        <w:pStyle w:val="Heading1"/>
        <w:spacing w:after="200" w:before="360"/>
      </w:pPr>
      <w:r>
        <w:rPr>
          <w:rFonts w:ascii="Arial" w:cs="Arial" w:eastAsia="Arial" w:hAnsi="Arial"/>
          <w:b/>
          <w:bCs/>
          <w:color w:val="1B2A4A"/>
          <w:sz w:val="56"/>
          <w:szCs w:val="56"/>
        </w:rPr>
        <w:t xml:space="preserve">10. IDENTITY &amp; PAYMENT VERIFICATION</w:t>
      </w:r>
    </w:p>
    <w:p>
      <w:pPr>
        <w:pStyle w:val="Heading2"/>
        <w:spacing w:after="160" w:before="280"/>
      </w:pPr>
      <w:r>
        <w:rPr>
          <w:rFonts w:ascii="Arial" w:cs="Arial" w:eastAsia="Arial" w:hAnsi="Arial"/>
          <w:b/>
          <w:bCs/>
          <w:color w:val="1B2A4A"/>
          <w:sz w:val="44"/>
          <w:szCs w:val="44"/>
        </w:rPr>
        <w:t xml:space="preserve">10.1 Why Verification Matters</w:t>
      </w:r>
    </w:p>
    <w:p>
      <w:pPr>
        <w:spacing w:after="120" w:before="120"/>
      </w:pPr>
      <w:r>
        <w:rPr>
          <w:rFonts w:ascii="Arial" w:cs="Arial" w:eastAsia="Arial" w:hAnsi="Arial"/>
          <w:sz w:val="22"/>
          <w:szCs w:val="22"/>
        </w:rPr>
        <w:t xml:space="preserve">Tikkit introduces platform-level verification answering two questions: (1) Is this organizer who they say they are? and (2) Have they committed real financial stake to the platform? Verification unlocks trusted organizer status, displayed via badges and used as a ranking signal in the Top Organizers strip.</w:t>
      </w:r>
    </w:p>
    <w:p>
      <w:pPr>
        <w:pStyle w:val="Heading2"/>
        <w:spacing w:after="160" w:before="280"/>
      </w:pPr>
      <w:r>
        <w:rPr>
          <w:rFonts w:ascii="Arial" w:cs="Arial" w:eastAsia="Arial" w:hAnsi="Arial"/>
          <w:b/>
          <w:bCs/>
          <w:color w:val="1B2A4A"/>
          <w:sz w:val="44"/>
          <w:szCs w:val="44"/>
        </w:rPr>
        <w:t xml:space="preserve">10.2 Didit KYC Flow (CNIC + Liveness)</w:t>
      </w:r>
    </w:p>
    <w:p>
      <w:pPr>
        <w:spacing w:after="120" w:before="120"/>
      </w:pPr>
      <w:r>
        <w:rPr>
          <w:rFonts w:ascii="Arial" w:cs="Arial" w:eastAsia="Arial" w:hAnsi="Arial"/>
          <w:sz w:val="22"/>
          <w:szCs w:val="22"/>
        </w:rPr>
        <w:t xml:space="preserve">Didit provides CNIC (Pakistani National Identity Card) OCR with facial liveness detection. The flow: (1) Organizer visits /dashboard/verify. (2) initiateVerification() server action exchanges client credentials for an OAuth token, then creates a Didit session with vendor_data=user_id, features="OCR + FACE", country="PK", and a webhook callback URL. (3) Organizer completes CNIC photography and liveness check on Didit’s hosted UI. (4) Didit POSTs to /api/webhooks/didit — HMAC-SHA256 signature verified against DIDIT_WEBHOOK_SECRET. On approval: profiles.is_id_verified → true, event_ledger record written (type: ‘didit_verification’).</w:t>
      </w:r>
    </w:p>
    <w:p>
      <w:pPr>
        <w:pStyle w:val="Heading2"/>
        <w:spacing w:after="160" w:before="280"/>
      </w:pPr>
      <w:r>
        <w:rPr>
          <w:rFonts w:ascii="Arial" w:cs="Arial" w:eastAsia="Arial" w:hAnsi="Arial"/>
          <w:b/>
          <w:bCs/>
          <w:color w:val="1B2A4A"/>
          <w:sz w:val="44"/>
          <w:szCs w:val="44"/>
        </w:rPr>
        <w:t xml:space="preserve">10.3 PayPro Payment Verification</w:t>
      </w:r>
    </w:p>
    <w:p>
      <w:pPr>
        <w:spacing w:after="120" w:before="120"/>
      </w:pPr>
      <w:r>
        <w:rPr>
          <w:rFonts w:ascii="Arial" w:cs="Arial" w:eastAsia="Arial" w:hAnsi="Arial"/>
          <w:sz w:val="22"/>
          <w:szCs w:val="22"/>
        </w:rPr>
        <w:t xml:space="preserve">A PKR 500 platform fee via PayPro serves as financial commitment verification. The flow: initiateVerification() creates a PayPro order with BillReference “TKT-VRF-{userId}-{timestamp}”, amount PKR 500, 3-day expiry, and all payment methods enabled. User completes payment via PayPro’s hosted checkout (JazzCash, EasyPaisa, card, or bank). PayPro POSTs IPN to /api/webhooks/paypro — BillReference parsed to identify user. On payment: profiles.is_payment_verified → true, event_ledger record written (type: ‘paypro_charge’).</w:t>
      </w:r>
    </w:p>
    <w:p>
      <w:pPr>
        <w:pStyle w:val="Heading2"/>
        <w:spacing w:after="160" w:before="280"/>
      </w:pPr>
      <w:r>
        <w:rPr>
          <w:rFonts w:ascii="Arial" w:cs="Arial" w:eastAsia="Arial" w:hAnsi="Arial"/>
          <w:b/>
          <w:bCs/>
          <w:color w:val="1B2A4A"/>
          <w:sz w:val="44"/>
          <w:szCs w:val="44"/>
        </w:rPr>
        <w:t xml:space="preserve">10.4 Verification Status Model</w:t>
      </w:r>
    </w:p>
    <w:p>
      <w:pPr>
        <w:spacing w:after="120" w:before="120"/>
      </w:pPr>
      <w:r>
        <w:rPr>
          <w:rFonts w:ascii="Arial" w:cs="Arial" w:eastAsia="Arial" w:hAnsi="Arial"/>
          <w:sz w:val="22"/>
          <w:szCs w:val="22"/>
        </w:rPr>
        <w:t xml:space="preserve">The two verifications are independent and can complete in any order. verification_sessions tracks the combined status: pending → id_complete → payment_complete → fully_verified. The platform UI shows separate ID and payment badges, with a composite “Fully Verified” badge when both complete.</w:t>
      </w:r>
    </w:p>
    <w:p>
      <w:pPr>
        <w:pStyle w:val="Heading1"/>
        <w:spacing w:after="200" w:before="360"/>
      </w:pPr>
      <w:r>
        <w:rPr>
          <w:rFonts w:ascii="Arial" w:cs="Arial" w:eastAsia="Arial" w:hAnsi="Arial"/>
          <w:b/>
          <w:bCs/>
          <w:color w:val="1B2A4A"/>
          <w:sz w:val="56"/>
          <w:szCs w:val="56"/>
        </w:rPr>
        <w:t xml:space="preserve">11. MASTER ADMIN PLATFORM</w:t>
      </w:r>
    </w:p>
    <w:p>
      <w:pPr>
        <w:pStyle w:val="Heading2"/>
        <w:spacing w:after="160" w:before="280"/>
      </w:pPr>
      <w:r>
        <w:rPr>
          <w:rFonts w:ascii="Arial" w:cs="Arial" w:eastAsia="Arial" w:hAnsi="Arial"/>
          <w:b/>
          <w:bCs/>
          <w:color w:val="1B2A4A"/>
          <w:sz w:val="44"/>
          <w:szCs w:val="44"/>
        </w:rPr>
        <w:t xml:space="preserve">11.1 Access Control</w:t>
      </w:r>
    </w:p>
    <w:p>
      <w:pPr>
        <w:spacing w:after="120" w:before="120"/>
      </w:pPr>
      <w:r>
        <w:rPr>
          <w:rFonts w:ascii="Arial" w:cs="Arial" w:eastAsia="Arial" w:hAnsi="Arial"/>
          <w:sz w:val="22"/>
          <w:szCs w:val="22"/>
        </w:rPr>
        <w:t xml:space="preserve">/master is protected by a server-side Next.js layout (src/app/master/layout.tsx) that calls supabase.auth.getUser() and checks profiles.role === ‘admin’ before rendering any content. Non-admins are redirected to /dashboard; unauthenticated users to /auth/login. There is no client-side gate — the check happens before any HTML is served.</w:t>
      </w:r>
    </w:p>
    <w:p>
      <w:pPr>
        <w:pStyle w:val="Heading2"/>
        <w:spacing w:after="160" w:before="280"/>
      </w:pPr>
      <w:r>
        <w:rPr>
          <w:rFonts w:ascii="Arial" w:cs="Arial" w:eastAsia="Arial" w:hAnsi="Arial"/>
          <w:b/>
          <w:bCs/>
          <w:color w:val="1B2A4A"/>
          <w:sz w:val="44"/>
          <w:szCs w:val="44"/>
        </w:rPr>
        <w:t xml:space="preserve">11.2 Overview Tab</w:t>
      </w:r>
    </w:p>
    <w:p>
      <w:pPr>
        <w:spacing w:after="120" w:before="120"/>
      </w:pPr>
      <w:r>
        <w:rPr>
          <w:rFonts w:ascii="Arial" w:cs="Arial" w:eastAsia="Arial" w:hAnsi="Arial"/>
          <w:sz w:val="22"/>
          <w:szCs w:val="22"/>
        </w:rPr>
        <w:t xml:space="preserve">Live KPIs: total organizers (with monthly growth %), total events, live events count, total platform registrations, average fill rate, recent organizers strip, and recent support queries.</w:t>
      </w:r>
    </w:p>
    <w:p>
      <w:pPr>
        <w:pStyle w:val="Heading2"/>
        <w:spacing w:after="160" w:before="280"/>
      </w:pPr>
      <w:r>
        <w:rPr>
          <w:rFonts w:ascii="Arial" w:cs="Arial" w:eastAsia="Arial" w:hAnsi="Arial"/>
          <w:b/>
          <w:bCs/>
          <w:color w:val="1B2A4A"/>
          <w:sz w:val="44"/>
          <w:szCs w:val="44"/>
        </w:rPr>
        <w:t xml:space="preserve">11.3 Organizers Tab</w:t>
      </w:r>
    </w:p>
    <w:p>
      <w:pPr>
        <w:spacing w:after="120" w:before="120"/>
      </w:pPr>
      <w:r>
        <w:rPr>
          <w:rFonts w:ascii="Arial" w:cs="Arial" w:eastAsia="Arial" w:hAnsi="Arial"/>
          <w:sz w:val="22"/>
          <w:szCs w:val="22"/>
        </w:rPr>
        <w:t xml:space="preserve">Full table of all organizer profiles with name, company, email, event count, admin_status badge (Active / Under Review / Suspended), and join date. Drill-down panel shows full profile with branding, all events with guest counts, and status management via setOrgAdminStatus().</w:t>
      </w:r>
    </w:p>
    <w:p>
      <w:pPr>
        <w:pStyle w:val="Heading2"/>
        <w:spacing w:after="160" w:before="280"/>
      </w:pPr>
      <w:r>
        <w:rPr>
          <w:rFonts w:ascii="Arial" w:cs="Arial" w:eastAsia="Arial" w:hAnsi="Arial"/>
          <w:b/>
          <w:bCs/>
          <w:color w:val="1B2A4A"/>
          <w:sz w:val="44"/>
          <w:szCs w:val="44"/>
        </w:rPr>
        <w:t xml:space="preserve">11.4 Events Tab</w:t>
      </w:r>
    </w:p>
    <w:p>
      <w:pPr>
        <w:spacing w:after="120" w:before="120"/>
      </w:pPr>
      <w:r>
        <w:rPr>
          <w:rFonts w:ascii="Arial" w:cs="Arial" w:eastAsia="Arial" w:hAnsi="Arial"/>
          <w:sz w:val="22"/>
          <w:szCs w:val="22"/>
        </w:rPr>
        <w:t xml:space="preserve">All platform events with title, organizer, date range, status badge, capacity, and registered count. Guest drill-down shows the full attendee list per event.</w:t>
      </w:r>
    </w:p>
    <w:p>
      <w:pPr>
        <w:pStyle w:val="Heading2"/>
        <w:spacing w:after="160" w:before="280"/>
      </w:pPr>
      <w:r>
        <w:rPr>
          <w:rFonts w:ascii="Arial" w:cs="Arial" w:eastAsia="Arial" w:hAnsi="Arial"/>
          <w:b/>
          <w:bCs/>
          <w:color w:val="1B2A4A"/>
          <w:sz w:val="44"/>
          <w:szCs w:val="44"/>
        </w:rPr>
        <w:t xml:space="preserve">11.5 Queries &amp; Disputes Tab</w:t>
      </w:r>
    </w:p>
    <w:p>
      <w:pPr>
        <w:spacing w:after="120" w:before="120"/>
      </w:pPr>
      <w:r>
        <w:rPr>
          <w:rFonts w:ascii="Arial" w:cs="Arial" w:eastAsia="Arial" w:hAnsi="Arial"/>
          <w:sz w:val="22"/>
          <w:szCs w:val="22"/>
        </w:rPr>
        <w:t xml:space="preserve">Real database-backed support tickets from the support_queries table. Status workflow: open → in_progress → resolved. Priority levels: high, medium, low. Admins update status via updateSupportQueryStatus(). Contact button opens the organizer email.</w:t>
      </w:r>
    </w:p>
    <w:p>
      <w:pPr>
        <w:pStyle w:val="Heading2"/>
        <w:spacing w:after="160" w:before="280"/>
      </w:pPr>
      <w:r>
        <w:rPr>
          <w:rFonts w:ascii="Arial" w:cs="Arial" w:eastAsia="Arial" w:hAnsi="Arial"/>
          <w:b/>
          <w:bCs/>
          <w:color w:val="1B2A4A"/>
          <w:sz w:val="44"/>
          <w:szCs w:val="44"/>
        </w:rPr>
        <w:t xml:space="preserve">11.6 Analytics Tab</w:t>
      </w:r>
    </w:p>
    <w:p>
      <w:pPr>
        <w:spacing w:after="120" w:before="120"/>
      </w:pPr>
      <w:r>
        <w:rPr>
          <w:rFonts w:ascii="Arial" w:cs="Arial" w:eastAsia="Arial" w:hAnsi="Arial"/>
          <w:sz w:val="22"/>
          <w:szCs w:val="22"/>
        </w:rPr>
        <w:t xml:space="preserve">Platform-wide analytics: 6-month registration trend, top organizers by registrations with fill rate, category breakdown (events and registrations per category), event status distribution, and top events by fill rate and raw registration count.</w:t>
      </w:r>
    </w:p>
    <w:p>
      <w:pPr>
        <w:pStyle w:val="Heading2"/>
        <w:spacing w:after="160" w:before="280"/>
      </w:pPr>
      <w:r>
        <w:rPr>
          <w:rFonts w:ascii="Arial" w:cs="Arial" w:eastAsia="Arial" w:hAnsi="Arial"/>
          <w:b/>
          <w:bCs/>
          <w:color w:val="1B2A4A"/>
          <w:sz w:val="44"/>
          <w:szCs w:val="44"/>
        </w:rPr>
        <w:t xml:space="preserve">11.7 Waitlist Tab</w:t>
      </w:r>
    </w:p>
    <w:p>
      <w:pPr>
        <w:spacing w:after="120" w:before="120"/>
      </w:pPr>
      <w:r>
        <w:rPr>
          <w:rFonts w:ascii="Arial" w:cs="Arial" w:eastAsia="Arial" w:hAnsi="Arial"/>
          <w:sz w:val="22"/>
          <w:szCs w:val="22"/>
        </w:rPr>
        <w:t xml:space="preserve">Live platform_waitlist data with search, role filter (All / Organizer / Guest / Both), CSV export, and real-time count badge. All data sourced from the real database via createAdminClient() — no mock data.</w:t>
      </w:r>
    </w:p>
    <w:p>
      <w:pPr>
        <w:pStyle w:val="Heading1"/>
        <w:spacing w:after="200" w:before="360"/>
      </w:pPr>
      <w:r>
        <w:rPr>
          <w:rFonts w:ascii="Arial" w:cs="Arial" w:eastAsia="Arial" w:hAnsi="Arial"/>
          <w:b/>
          <w:bCs/>
          <w:color w:val="1B2A4A"/>
          <w:sz w:val="56"/>
          <w:szCs w:val="56"/>
        </w:rPr>
        <w:t xml:space="preserve">12. COMMUNICATION INFRASTRUCTURE</w:t>
      </w:r>
    </w:p>
    <w:p>
      <w:pPr>
        <w:pStyle w:val="Heading2"/>
        <w:spacing w:after="160" w:before="280"/>
      </w:pPr>
      <w:r>
        <w:rPr>
          <w:rFonts w:ascii="Arial" w:cs="Arial" w:eastAsia="Arial" w:hAnsi="Arial"/>
          <w:b/>
          <w:bCs/>
          <w:color w:val="1B2A4A"/>
          <w:sz w:val="44"/>
          <w:szCs w:val="44"/>
        </w:rPr>
        <w:t xml:space="preserve">12.1 Real-Time Architecture</w:t>
      </w:r>
    </w:p>
    <w:p>
      <w:pPr>
        <w:spacing w:after="120" w:before="120"/>
      </w:pPr>
      <w:r>
        <w:rPr>
          <w:rFonts w:ascii="Arial" w:cs="Arial" w:eastAsia="Arial" w:hAnsi="Arial"/>
          <w:sz w:val="22"/>
          <w:szCs w:val="22"/>
        </w:rPr>
        <w:t xml:space="preserve">All real-time features use Supabase Realtime (WebSocket channels on PostgreSQL logical replication). The notification bell updates live as guests check in. The command center delivers messages instantly. The guest messages inbox has one channel subscription per event thread. Offline sync confirmation is pushed via channel on completion.</w:t>
      </w:r>
    </w:p>
    <w:p>
      <w:pPr>
        <w:pStyle w:val="Heading2"/>
        <w:spacing w:after="160" w:before="280"/>
      </w:pPr>
      <w:r>
        <w:rPr>
          <w:rFonts w:ascii="Arial" w:cs="Arial" w:eastAsia="Arial" w:hAnsi="Arial"/>
          <w:b/>
          <w:bCs/>
          <w:color w:val="1B2A4A"/>
          <w:sz w:val="44"/>
          <w:szCs w:val="44"/>
        </w:rPr>
        <w:t xml:space="preserve">12.2 Notification System</w:t>
      </w:r>
    </w:p>
    <w:p>
      <w:pPr>
        <w:spacing w:after="120" w:before="120"/>
      </w:pPr>
      <w:r>
        <w:rPr>
          <w:rFonts w:ascii="Arial" w:cs="Arial" w:eastAsia="Arial" w:hAnsi="Arial"/>
          <w:sz w:val="22"/>
          <w:szCs w:val="22"/>
        </w:rPr>
        <w:t xml:space="preserve">Tikkit has 11 notification types across two audiences: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guest_signup</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Organizer</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Guest invited or signed 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guest_cancellation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Guest cancelled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entry_scan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Organizer</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Guest checked in (VIP flag included)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exit_scan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Guest checked out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vendor_payment_due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Organizer</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Invoice approaching due 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event_going_live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 started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event_ended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Organizer</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 concluded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new_registration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 registration submitted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eoi_submitted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Organizer</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Expression of Interest received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eoi_approved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EOI approved (free event)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eoi_approved_payment_required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Guest</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EOI approved (payment required)</w:t>
            </w:r>
          </w:p>
        </w:tc>
      </w:tr>
    </w:tbl>
    <w:p>
      <w:pPr>
        <w:spacing w:after="80" w:before="80"/>
      </w:pPr>
      <w:r>
        <w:t xml:space="preserve"/>
      </w:r>
    </w:p>
    <w:p>
      <w:pPr>
        <w:pStyle w:val="Heading2"/>
        <w:spacing w:after="160" w:before="280"/>
      </w:pPr>
      <w:r>
        <w:rPr>
          <w:rFonts w:ascii="Arial" w:cs="Arial" w:eastAsia="Arial" w:hAnsi="Arial"/>
          <w:b/>
          <w:bCs/>
          <w:color w:val="1B2A4A"/>
          <w:sz w:val="44"/>
          <w:szCs w:val="44"/>
        </w:rPr>
        <w:t xml:space="preserve">12.3 Chat Data Lifecycle</w:t>
      </w:r>
    </w:p>
    <w:p>
      <w:pPr>
        <w:spacing w:after="120" w:before="120"/>
      </w:pPr>
      <w:r>
        <w:rPr>
          <w:rFonts w:ascii="Arial" w:cs="Arial" w:eastAsia="Arial" w:hAnsi="Arial"/>
          <w:sz w:val="22"/>
          <w:szCs w:val="22"/>
        </w:rPr>
        <w:t xml:space="preserve">Event chats have a privacy-by-design lifecycle: messages are created during the event, purged 72 hours after event.date_end, and a chat_purge_record written to the immutable event_ledger before deletion. This protects guest privacy and controls storage costs without losing the compliance audit trail.</w:t>
      </w:r>
    </w:p>
    <w:p>
      <w:pPr>
        <w:pStyle w:val="Heading1"/>
        <w:spacing w:after="200" w:before="360"/>
      </w:pPr>
      <w:r>
        <w:rPr>
          <w:rFonts w:ascii="Arial" w:cs="Arial" w:eastAsia="Arial" w:hAnsi="Arial"/>
          <w:b/>
          <w:bCs/>
          <w:color w:val="1B2A4A"/>
          <w:sz w:val="56"/>
          <w:szCs w:val="56"/>
        </w:rPr>
        <w:t xml:space="preserve">13. VENDOR MANAGEMENT</w:t>
      </w:r>
    </w:p>
    <w:p>
      <w:pPr>
        <w:spacing w:after="120" w:before="120"/>
      </w:pPr>
      <w:r>
        <w:rPr>
          <w:rFonts w:ascii="Arial" w:cs="Arial" w:eastAsia="Arial" w:hAnsi="Arial"/>
          <w:sz w:val="22"/>
          <w:szCs w:val="22"/>
        </w:rPr>
        <w:t xml:space="preserve">The /dashboard/vendors module provides a lightweight vendor CRM and invoice tracker. Vendor records include contact details (name, company, category, email, phone, notes). Invoice management covers invoice number, amount, due date, status (pending/paid/overdue/disputed), document attachment in Supabase Storage, and payment tracking. Vendor costs feed directly into the Finance tab’s P&amp;L summary. notifyVendorPaymentDue() fires organizer notifications when invoices approach due date.</w:t>
      </w:r>
    </w:p>
    <w:p>
      <w:pPr>
        <w:pStyle w:val="Heading1"/>
        <w:spacing w:after="200" w:before="360"/>
      </w:pPr>
      <w:r>
        <w:rPr>
          <w:rFonts w:ascii="Arial" w:cs="Arial" w:eastAsia="Arial" w:hAnsi="Arial"/>
          <w:b/>
          <w:bCs/>
          <w:color w:val="1B2A4A"/>
          <w:sz w:val="56"/>
          <w:szCs w:val="56"/>
        </w:rPr>
        <w:t xml:space="preserve">14. TEAM MANAGEMENT</w:t>
      </w:r>
    </w:p>
    <w:p>
      <w:pPr>
        <w:spacing w:after="120" w:before="120"/>
      </w:pPr>
      <w:r>
        <w:rPr>
          <w:rFonts w:ascii="Arial" w:cs="Arial" w:eastAsia="Arial" w:hAnsi="Arial"/>
          <w:sz w:val="22"/>
          <w:szCs w:val="22"/>
        </w:rPr>
        <w:t xml:space="preserve">Organizers can invite team members via email (team_invites table) with two role levels: ‘staff’ (scanner access only via /staff/[token]) or ‘organizer’ (full dashboard access). Invite links support optional expiry (24h, 7 days, 30 days, or never). Invites can be revoked and reactivated. Staff members access the door scanner interface without requiring organizer credentials.</w:t>
      </w:r>
    </w:p>
    <w:p>
      <w:pPr>
        <w:pStyle w:val="Heading1"/>
        <w:spacing w:after="200" w:before="360"/>
      </w:pPr>
      <w:r>
        <w:rPr>
          <w:rFonts w:ascii="Arial" w:cs="Arial" w:eastAsia="Arial" w:hAnsi="Arial"/>
          <w:b/>
          <w:bCs/>
          <w:color w:val="1B2A4A"/>
          <w:sz w:val="56"/>
          <w:szCs w:val="56"/>
        </w:rPr>
        <w:t xml:space="preserve">15. SECURITY MODEL</w:t>
      </w:r>
    </w:p>
    <w:p>
      <w:pPr>
        <w:pStyle w:val="Heading2"/>
        <w:spacing w:after="160" w:before="280"/>
      </w:pPr>
      <w:r>
        <w:rPr>
          <w:rFonts w:ascii="Arial" w:cs="Arial" w:eastAsia="Arial" w:hAnsi="Arial"/>
          <w:b/>
          <w:bCs/>
          <w:color w:val="1B2A4A"/>
          <w:sz w:val="44"/>
          <w:szCs w:val="44"/>
        </w:rPr>
        <w:t xml:space="preserve">15.1 Row Level Security</w:t>
      </w:r>
    </w:p>
    <w:p>
      <w:pPr>
        <w:spacing w:after="120" w:before="120"/>
      </w:pPr>
      <w:r>
        <w:rPr>
          <w:rFonts w:ascii="Arial" w:cs="Arial" w:eastAsia="Arial" w:hAnsi="Arial"/>
          <w:sz w:val="22"/>
          <w:szCs w:val="22"/>
        </w:rPr>
        <w:t xml:space="preserve">Every table has RLS enabled. Key policy highlights: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Access Policy</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profiles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reads/updates own record; organizer profiles publicly readable for explore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Organizer full CRUD on own events; public SELECT for published non-private events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guests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 organizer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public_registrations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Guest SELECT/INSERT own by email; organizer SELECT all for own events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event_chats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Organizer sees all; guest sees broadcast OR messages addressed to them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event_ledger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Service-role write only; organizer reads own events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platform_waitlist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Service-role only (admin client used for all reads/writes)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support_queries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Service-role only</w:t>
            </w:r>
          </w:p>
        </w:tc>
      </w:tr>
    </w:tbl>
    <w:p>
      <w:pPr>
        <w:spacing w:after="80" w:before="80"/>
      </w:pPr>
      <w:r>
        <w:t xml:space="preserve"/>
      </w:r>
    </w:p>
    <w:p>
      <w:pPr>
        <w:pStyle w:val="Heading2"/>
        <w:spacing w:after="160" w:before="280"/>
      </w:pPr>
      <w:r>
        <w:rPr>
          <w:rFonts w:ascii="Arial" w:cs="Arial" w:eastAsia="Arial" w:hAnsi="Arial"/>
          <w:b/>
          <w:bCs/>
          <w:color w:val="1B2A4A"/>
          <w:sz w:val="44"/>
          <w:szCs w:val="44"/>
        </w:rPr>
        <w:t xml:space="preserve">15.2 QR Token Security Properties</w:t>
      </w:r>
    </w:p>
    <w:p>
      <w:pPr>
        <w:pStyle w:val="ListParagraph"/>
        <w:numPr>
          <w:ilvl w:val="0"/>
          <w:numId w:val="2"/>
        </w:numPr>
        <w:spacing w:after="60" w:before="60"/>
      </w:pPr>
      <w:r>
        <w:rPr>
          <w:rFonts w:ascii="Arial" w:cs="Arial" w:eastAsia="Arial" w:hAnsi="Arial"/>
          <w:sz w:val="22"/>
          <w:szCs w:val="22"/>
        </w:rPr>
        <w:t xml:space="preserve">Tamper-proof: modifying any byte of the payload invalidates the HMAC signature</w:t>
      </w:r>
    </w:p>
    <w:p>
      <w:pPr>
        <w:pStyle w:val="ListParagraph"/>
        <w:numPr>
          <w:ilvl w:val="0"/>
          <w:numId w:val="2"/>
        </w:numPr>
        <w:spacing w:after="60" w:before="60"/>
      </w:pPr>
      <w:r>
        <w:rPr>
          <w:rFonts w:ascii="Arial" w:cs="Arial" w:eastAsia="Arial" w:hAnsi="Arial"/>
          <w:sz w:val="22"/>
          <w:szCs w:val="22"/>
        </w:rPr>
        <w:t xml:space="preserve">Expiry-enforced: exp field checked at verification; expired tokens always rejected</w:t>
      </w:r>
    </w:p>
    <w:p>
      <w:pPr>
        <w:pStyle w:val="ListParagraph"/>
        <w:numPr>
          <w:ilvl w:val="0"/>
          <w:numId w:val="2"/>
        </w:numPr>
        <w:spacing w:after="60" w:before="60"/>
      </w:pPr>
      <w:r>
        <w:rPr>
          <w:rFonts w:ascii="Arial" w:cs="Arial" w:eastAsia="Arial" w:hAnsi="Arial"/>
          <w:sz w:val="22"/>
          <w:szCs w:val="22"/>
        </w:rPr>
        <w:t xml:space="preserve">Per-event isolation: compromise of one scanner’s cached key exposes only that event</w:t>
      </w:r>
    </w:p>
    <w:p>
      <w:pPr>
        <w:pStyle w:val="ListParagraph"/>
        <w:numPr>
          <w:ilvl w:val="0"/>
          <w:numId w:val="2"/>
        </w:numPr>
        <w:spacing w:after="60" w:before="60"/>
      </w:pPr>
      <w:r>
        <w:rPr>
          <w:rFonts w:ascii="Arial" w:cs="Arial" w:eastAsia="Arial" w:hAnsi="Arial"/>
          <w:sz w:val="22"/>
          <w:szCs w:val="22"/>
        </w:rPr>
        <w:t xml:space="preserve">No server dependency: fully local verification eliminates timing attacks on lookup APIs</w:t>
      </w:r>
    </w:p>
    <w:p>
      <w:pPr>
        <w:pStyle w:val="ListParagraph"/>
        <w:numPr>
          <w:ilvl w:val="0"/>
          <w:numId w:val="2"/>
        </w:numPr>
        <w:spacing w:after="60" w:before="60"/>
      </w:pPr>
      <w:r>
        <w:rPr>
          <w:rFonts w:ascii="Arial" w:cs="Arial" w:eastAsia="Arial" w:hAnsi="Arial"/>
          <w:sz w:val="22"/>
          <w:szCs w:val="22"/>
        </w:rPr>
        <w:t xml:space="preserve">Replay-protected: tokens are tied to specific guest_id; scanner marks checked-in to prevent re-entry</w:t>
      </w:r>
    </w:p>
    <w:p>
      <w:pPr>
        <w:pStyle w:val="Heading2"/>
        <w:spacing w:after="160" w:before="280"/>
      </w:pPr>
      <w:r>
        <w:rPr>
          <w:rFonts w:ascii="Arial" w:cs="Arial" w:eastAsia="Arial" w:hAnsi="Arial"/>
          <w:b/>
          <w:bCs/>
          <w:color w:val="1B2A4A"/>
          <w:sz w:val="44"/>
          <w:szCs w:val="44"/>
        </w:rPr>
        <w:t xml:space="preserve">15.3 API Route Authorization</w:t>
      </w:r>
    </w:p>
    <w:p>
      <w:pPr>
        <w:spacing w:after="120" w:before="120"/>
      </w:pPr>
      <w:r>
        <w:rPr>
          <w:rFonts w:ascii="Arial" w:cs="Arial" w:eastAsia="Arial" w:hAnsi="Arial"/>
          <w:sz w:val="22"/>
          <w:szCs w:val="22"/>
        </w:rPr>
        <w:t xml:space="preserve">All API routes verify authentication before processing. The approve/reject registration routes check event.organizer_id === authenticated_user.id. The Didit webhook verifies HMAC-SHA256 signature against DIDIT_WEBHOOK_SECRET. All server actions call supabase.auth.getUser() before any database operation.</w:t>
      </w:r>
    </w:p>
    <w:p>
      <w:pPr>
        <w:pStyle w:val="Heading2"/>
        <w:spacing w:after="160" w:before="280"/>
      </w:pPr>
      <w:r>
        <w:rPr>
          <w:rFonts w:ascii="Arial" w:cs="Arial" w:eastAsia="Arial" w:hAnsi="Arial"/>
          <w:b/>
          <w:bCs/>
          <w:color w:val="1B2A4A"/>
          <w:sz w:val="44"/>
          <w:szCs w:val="44"/>
        </w:rPr>
        <w:t xml:space="preserve">15.4 Environment Security</w:t>
      </w:r>
    </w:p>
    <w:p>
      <w:pPr>
        <w:spacing w:after="120" w:before="120"/>
      </w:pPr>
      <w:r>
        <w:rPr>
          <w:rFonts w:ascii="Arial" w:cs="Arial" w:eastAsia="Arial" w:hAnsi="Arial"/>
          <w:sz w:val="22"/>
          <w:szCs w:val="22"/>
        </w:rPr>
        <w:t xml:space="preserve">QR_SIGNING_SECRET and SUPABASE_SERVICE_ROLE_KEY are server-side only and never appear in NEXT_PUBLIC_ namespace. All sensitive keys are managed in Vercel environment variables. The .env.local file is gitignored. No secrets exist in source control.</w:t>
      </w:r>
    </w:p>
    <w:p>
      <w:pPr>
        <w:pStyle w:val="Heading1"/>
        <w:spacing w:after="200" w:before="360"/>
      </w:pPr>
      <w:r>
        <w:rPr>
          <w:rFonts w:ascii="Arial" w:cs="Arial" w:eastAsia="Arial" w:hAnsi="Arial"/>
          <w:b/>
          <w:bCs/>
          <w:color w:val="1B2A4A"/>
          <w:sz w:val="56"/>
          <w:szCs w:val="56"/>
        </w:rPr>
        <w:t xml:space="preserve">16. UNIQUE SELLING PROPOSITIONS</w:t>
      </w:r>
    </w:p>
    <w:p>
      <w:pPr>
        <w:pStyle w:val="Heading2"/>
        <w:spacing w:after="160" w:before="280"/>
      </w:pPr>
      <w:r>
        <w:rPr>
          <w:rFonts w:ascii="Arial" w:cs="Arial" w:eastAsia="Arial" w:hAnsi="Arial"/>
          <w:b/>
          <w:bCs/>
          <w:color w:val="1B2A4A"/>
          <w:sz w:val="44"/>
          <w:szCs w:val="44"/>
        </w:rPr>
        <w:t xml:space="preserve">16.1 Offline-First QR Ticketing</w:t>
      </w:r>
    </w:p>
    <w:p>
      <w:pPr>
        <w:spacing w:after="120" w:before="120"/>
      </w:pPr>
      <w:r>
        <w:rPr>
          <w:rFonts w:ascii="Arial" w:cs="Arial" w:eastAsia="Arial" w:hAnsi="Arial"/>
          <w:sz w:val="22"/>
          <w:szCs w:val="22"/>
        </w:rPr>
        <w:t xml:space="preserve">No other consumer ticketing platform in Pakistan — and very few globally — offers cryptographically signed, offline-verifiable QR tickets. Tikkit’s HMAC-SHA256 HKDF architecture means every venue, regardless of connectivity, can run flawless digital check-ins. The master secret never leaves the server; per-event keys are mathematically isolated.</w:t>
      </w:r>
    </w:p>
    <w:p>
      <w:pPr>
        <w:pStyle w:val="Heading2"/>
        <w:spacing w:after="160" w:before="280"/>
      </w:pPr>
      <w:r>
        <w:rPr>
          <w:rFonts w:ascii="Arial" w:cs="Arial" w:eastAsia="Arial" w:hAnsi="Arial"/>
          <w:b/>
          <w:bCs/>
          <w:color w:val="1B2A4A"/>
          <w:sz w:val="44"/>
          <w:szCs w:val="44"/>
        </w:rPr>
        <w:t xml:space="preserve">16.2 Behaviour-Driven Personalisation at Zero Infrastructure Cost</w:t>
      </w:r>
    </w:p>
    <w:p>
      <w:pPr>
        <w:spacing w:after="120" w:before="120"/>
      </w:pPr>
      <w:r>
        <w:rPr>
          <w:rFonts w:ascii="Arial" w:cs="Arial" w:eastAsia="Arial" w:hAnsi="Arial"/>
          <w:sz w:val="22"/>
          <w:szCs w:val="22"/>
        </w:rPr>
        <w:t xml:space="preserve">Most recommendation systems require ML pipelines, data warehouses, and feature stores. Tikkit’s engine runs entirely within PostgreSQL — a simple score table and an atomic RPC. It is O(1) to query, costs nothing to operate, and delivers genuinely personalised feeds from the first interaction.</w:t>
      </w:r>
    </w:p>
    <w:p>
      <w:pPr>
        <w:pStyle w:val="Heading2"/>
        <w:spacing w:after="160" w:before="280"/>
      </w:pPr>
      <w:r>
        <w:rPr>
          <w:rFonts w:ascii="Arial" w:cs="Arial" w:eastAsia="Arial" w:hAnsi="Arial"/>
          <w:b/>
          <w:bCs/>
          <w:color w:val="1B2A4A"/>
          <w:sz w:val="44"/>
          <w:szCs w:val="44"/>
        </w:rPr>
        <w:t xml:space="preserve">16.3 Multi-Mode Registration in One Platform</w:t>
      </w:r>
    </w:p>
    <w:p>
      <w:pPr>
        <w:spacing w:after="120" w:before="120"/>
      </w:pPr>
      <w:r>
        <w:rPr>
          <w:rFonts w:ascii="Arial" w:cs="Arial" w:eastAsia="Arial" w:hAnsi="Arial"/>
          <w:sz w:val="22"/>
          <w:szCs w:val="22"/>
        </w:rPr>
        <w:t xml:space="preserve">No comparable platform in the Pakistani market supports invite-only, open, and expression-of-interest registration modes within a single product. Organizers select the model that fits their event without leaving the platform or integrating third-party tools.</w:t>
      </w:r>
    </w:p>
    <w:p>
      <w:pPr>
        <w:pStyle w:val="Heading2"/>
        <w:spacing w:after="160" w:before="280"/>
      </w:pPr>
      <w:r>
        <w:rPr>
          <w:rFonts w:ascii="Arial" w:cs="Arial" w:eastAsia="Arial" w:hAnsi="Arial"/>
          <w:b/>
          <w:bCs/>
          <w:color w:val="1B2A4A"/>
          <w:sz w:val="44"/>
          <w:szCs w:val="44"/>
        </w:rPr>
        <w:t xml:space="preserve">16.4 Integrated Dual Verification</w:t>
      </w:r>
    </w:p>
    <w:p>
      <w:pPr>
        <w:spacing w:after="120" w:before="120"/>
      </w:pPr>
      <w:r>
        <w:rPr>
          <w:rFonts w:ascii="Arial" w:cs="Arial" w:eastAsia="Arial" w:hAnsi="Arial"/>
          <w:sz w:val="22"/>
          <w:szCs w:val="22"/>
        </w:rPr>
        <w:t xml:space="preserve">The combination of CNIC biometric verification (Didit) and financial commitment (PayPro PKR 500) creates a trusted organizer layer unique in the regional market. Attendees know that verified organizers are real, identifiable, and financially committed.</w:t>
      </w:r>
    </w:p>
    <w:p>
      <w:pPr>
        <w:pStyle w:val="Heading2"/>
        <w:spacing w:after="160" w:before="280"/>
      </w:pPr>
      <w:r>
        <w:rPr>
          <w:rFonts w:ascii="Arial" w:cs="Arial" w:eastAsia="Arial" w:hAnsi="Arial"/>
          <w:b/>
          <w:bCs/>
          <w:color w:val="1B2A4A"/>
          <w:sz w:val="44"/>
          <w:szCs w:val="44"/>
        </w:rPr>
        <w:t xml:space="preserve">16.5 Consolidated Attendee Inbox</w:t>
      </w:r>
    </w:p>
    <w:p>
      <w:pPr>
        <w:spacing w:after="120" w:before="120"/>
      </w:pPr>
      <w:r>
        <w:rPr>
          <w:rFonts w:ascii="Arial" w:cs="Arial" w:eastAsia="Arial" w:hAnsi="Arial"/>
          <w:sz w:val="22"/>
          <w:szCs w:val="22"/>
        </w:rPr>
        <w:t xml:space="preserve">Tikkit’s unified Messages inbox aggregates all organizer communications in a WhatsApp-style two-panel interface. This consumer product decision — treating attendee communication as a first-class feature — is absent from virtually all B2B ticketing platforms.</w:t>
      </w:r>
    </w:p>
    <w:p>
      <w:pPr>
        <w:pStyle w:val="Heading2"/>
        <w:spacing w:after="160" w:before="280"/>
      </w:pPr>
      <w:r>
        <w:rPr>
          <w:rFonts w:ascii="Arial" w:cs="Arial" w:eastAsia="Arial" w:hAnsi="Arial"/>
          <w:b/>
          <w:bCs/>
          <w:color w:val="1B2A4A"/>
          <w:sz w:val="44"/>
          <w:szCs w:val="44"/>
        </w:rPr>
        <w:t xml:space="preserve">16.6 Immutable Financial Audit Trail</w:t>
      </w:r>
    </w:p>
    <w:p>
      <w:pPr>
        <w:spacing w:after="120" w:before="120"/>
      </w:pPr>
      <w:r>
        <w:rPr>
          <w:rFonts w:ascii="Arial" w:cs="Arial" w:eastAsia="Arial" w:hAnsi="Arial"/>
          <w:sz w:val="22"/>
          <w:szCs w:val="22"/>
        </w:rPr>
        <w:t xml:space="preserve">The event_ledger provides legal-grade audit trails for all financial and verification events without requiring a separate accounting system. Service-role-only writes guarantee record integrity.</w:t>
      </w:r>
    </w:p>
    <w:p>
      <w:pPr>
        <w:pStyle w:val="Heading2"/>
        <w:spacing w:after="160" w:before="280"/>
      </w:pPr>
      <w:r>
        <w:rPr>
          <w:rFonts w:ascii="Arial" w:cs="Arial" w:eastAsia="Arial" w:hAnsi="Arial"/>
          <w:b/>
          <w:bCs/>
          <w:color w:val="1B2A4A"/>
          <w:sz w:val="44"/>
          <w:szCs w:val="44"/>
        </w:rPr>
        <w:t xml:space="preserve">16.7 Multi-Day Event Day Selection</w:t>
      </w:r>
    </w:p>
    <w:p>
      <w:pPr>
        <w:spacing w:after="120" w:before="120"/>
      </w:pPr>
      <w:r>
        <w:rPr>
          <w:rFonts w:ascii="Arial" w:cs="Arial" w:eastAsia="Arial" w:hAnsi="Arial"/>
          <w:sz w:val="22"/>
          <w:szCs w:val="22"/>
        </w:rPr>
        <w:t xml:space="preserve">Multi-day events with per-day ticket selection — embedded in the QR token and enforced offline at the door — is a feature not available in any regional ticketing platform.</w:t>
      </w:r>
    </w:p>
    <w:p>
      <w:pPr>
        <w:pStyle w:val="Heading2"/>
        <w:spacing w:after="160" w:before="280"/>
      </w:pPr>
      <w:r>
        <w:rPr>
          <w:rFonts w:ascii="Arial" w:cs="Arial" w:eastAsia="Arial" w:hAnsi="Arial"/>
          <w:b/>
          <w:bCs/>
          <w:color w:val="1B2A4A"/>
          <w:sz w:val="44"/>
          <w:szCs w:val="44"/>
        </w:rPr>
        <w:t xml:space="preserve">16.8 Privacy-First Chat Lifecycle</w:t>
      </w:r>
    </w:p>
    <w:p>
      <w:pPr>
        <w:spacing w:after="120" w:before="120"/>
      </w:pPr>
      <w:r>
        <w:rPr>
          <w:rFonts w:ascii="Arial" w:cs="Arial" w:eastAsia="Arial" w:hAnsi="Arial"/>
          <w:sz w:val="22"/>
          <w:szCs w:val="22"/>
        </w:rPr>
        <w:t xml:space="preserve">Event chats automatically purge 72 hours after the event ends, with a pre-purge audit record. This is privacy-by-design, protecting attendee data without sacrificing compliance.</w:t>
      </w:r>
    </w:p>
    <w:p>
      <w:pPr>
        <w:pStyle w:val="Heading2"/>
        <w:spacing w:after="160" w:before="280"/>
      </w:pPr>
      <w:r>
        <w:rPr>
          <w:rFonts w:ascii="Arial" w:cs="Arial" w:eastAsia="Arial" w:hAnsi="Arial"/>
          <w:b/>
          <w:bCs/>
          <w:color w:val="1B2A4A"/>
          <w:sz w:val="44"/>
          <w:szCs w:val="44"/>
        </w:rPr>
        <w:t xml:space="preserve">16.9 Real Platform Governance</w:t>
      </w:r>
    </w:p>
    <w:p>
      <w:pPr>
        <w:spacing w:after="120" w:before="120"/>
      </w:pPr>
      <w:r>
        <w:rPr>
          <w:rFonts w:ascii="Arial" w:cs="Arial" w:eastAsia="Arial" w:hAnsi="Arial"/>
          <w:sz w:val="22"/>
          <w:szCs w:val="22"/>
        </w:rPr>
        <w:t xml:space="preserve">The master admin panel is a real operational tool backed entirely by live database records. Organizer status management, dispute resolution, waitlist management, and platform analytics operate on real data — not demo fixtures.</w:t>
      </w:r>
    </w:p>
    <w:p>
      <w:pPr>
        <w:pStyle w:val="Heading1"/>
        <w:spacing w:after="200" w:before="360"/>
      </w:pPr>
      <w:r>
        <w:rPr>
          <w:rFonts w:ascii="Arial" w:cs="Arial" w:eastAsia="Arial" w:hAnsi="Arial"/>
          <w:b/>
          <w:bCs/>
          <w:color w:val="1B2A4A"/>
          <w:sz w:val="56"/>
          <w:szCs w:val="56"/>
        </w:rPr>
        <w:t xml:space="preserve">17. PLATFORM ROADMAP</w:t>
      </w:r>
    </w:p>
    <w:p>
      <w:pPr>
        <w:pStyle w:val="Heading2"/>
        <w:spacing w:after="160" w:before="280"/>
      </w:pPr>
      <w:r>
        <w:rPr>
          <w:rFonts w:ascii="Arial" w:cs="Arial" w:eastAsia="Arial" w:hAnsi="Arial"/>
          <w:b/>
          <w:bCs/>
          <w:color w:val="1B2A4A"/>
          <w:sz w:val="44"/>
          <w:szCs w:val="44"/>
        </w:rPr>
        <w:t xml:space="preserve">17.1 Near-Term</w:t>
      </w:r>
    </w:p>
    <w:p>
      <w:pPr>
        <w:pStyle w:val="ListParagraph"/>
        <w:numPr>
          <w:ilvl w:val="0"/>
          <w:numId w:val="2"/>
        </w:numPr>
        <w:spacing w:after="60" w:before="60"/>
      </w:pPr>
      <w:r>
        <w:rPr>
          <w:rFonts w:ascii="Arial" w:cs="Arial" w:eastAsia="Arial" w:hAnsi="Arial"/>
          <w:sz w:val="22"/>
          <w:szCs w:val="22"/>
        </w:rPr>
        <w:t xml:space="preserve">Category admin panel for adding and editing event categories</w:t>
      </w:r>
    </w:p>
    <w:p>
      <w:pPr>
        <w:pStyle w:val="ListParagraph"/>
        <w:numPr>
          <w:ilvl w:val="0"/>
          <w:numId w:val="2"/>
        </w:numPr>
        <w:spacing w:after="60" w:before="60"/>
      </w:pPr>
      <w:r>
        <w:rPr>
          <w:rFonts w:ascii="Arial" w:cs="Arial" w:eastAsia="Arial" w:hAnsi="Arial"/>
          <w:sz w:val="22"/>
          <w:szCs w:val="22"/>
        </w:rPr>
        <w:t xml:space="preserve">Organizer profile Follow button with behaviour logging</w:t>
      </w:r>
    </w:p>
    <w:p>
      <w:pPr>
        <w:pStyle w:val="ListParagraph"/>
        <w:numPr>
          <w:ilvl w:val="0"/>
          <w:numId w:val="2"/>
        </w:numPr>
        <w:spacing w:after="60" w:before="60"/>
      </w:pPr>
      <w:r>
        <w:rPr>
          <w:rFonts w:ascii="Arial" w:cs="Arial" w:eastAsia="Arial" w:hAnsi="Arial"/>
          <w:sz w:val="22"/>
          <w:szCs w:val="22"/>
        </w:rPr>
        <w:t xml:space="preserve">Supabase type regeneration to eliminate remaining type casts</w:t>
      </w:r>
    </w:p>
    <w:p>
      <w:pPr>
        <w:pStyle w:val="ListParagraph"/>
        <w:numPr>
          <w:ilvl w:val="0"/>
          <w:numId w:val="2"/>
        </w:numPr>
        <w:spacing w:after="60" w:before="60"/>
      </w:pPr>
      <w:r>
        <w:rPr>
          <w:rFonts w:ascii="Arial" w:cs="Arial" w:eastAsia="Arial" w:hAnsi="Arial"/>
          <w:sz w:val="22"/>
          <w:szCs w:val="22"/>
        </w:rPr>
        <w:t xml:space="preserve">Empty state polish across all guest portal pages</w:t>
      </w:r>
    </w:p>
    <w:p>
      <w:pPr>
        <w:pStyle w:val="ListParagraph"/>
        <w:numPr>
          <w:ilvl w:val="0"/>
          <w:numId w:val="2"/>
        </w:numPr>
        <w:spacing w:after="60" w:before="60"/>
      </w:pPr>
      <w:r>
        <w:rPr>
          <w:rFonts w:ascii="Arial" w:cs="Arial" w:eastAsia="Arial" w:hAnsi="Arial"/>
          <w:sz w:val="22"/>
          <w:szCs w:val="22"/>
        </w:rPr>
        <w:t xml:space="preserve">Web Push API integration for push notifications</w:t>
      </w:r>
    </w:p>
    <w:p>
      <w:pPr>
        <w:pStyle w:val="ListParagraph"/>
        <w:numPr>
          <w:ilvl w:val="0"/>
          <w:numId w:val="2"/>
        </w:numPr>
        <w:spacing w:after="60" w:before="60"/>
      </w:pPr>
      <w:r>
        <w:rPr>
          <w:rFonts w:ascii="Arial" w:cs="Arial" w:eastAsia="Arial" w:hAnsi="Arial"/>
          <w:sz w:val="22"/>
          <w:szCs w:val="22"/>
        </w:rPr>
        <w:t xml:space="preserve">Event slug-based SEO-friendly public URLs</w:t>
      </w:r>
    </w:p>
    <w:p>
      <w:pPr>
        <w:pStyle w:val="Heading2"/>
        <w:spacing w:after="160" w:before="280"/>
      </w:pPr>
      <w:r>
        <w:rPr>
          <w:rFonts w:ascii="Arial" w:cs="Arial" w:eastAsia="Arial" w:hAnsi="Arial"/>
          <w:b/>
          <w:bCs/>
          <w:color w:val="1B2A4A"/>
          <w:sz w:val="44"/>
          <w:szCs w:val="44"/>
        </w:rPr>
        <w:t xml:space="preserve">17.2 Medium-Term</w:t>
      </w:r>
    </w:p>
    <w:p>
      <w:pPr>
        <w:pStyle w:val="ListParagraph"/>
        <w:numPr>
          <w:ilvl w:val="0"/>
          <w:numId w:val="2"/>
        </w:numPr>
        <w:spacing w:after="60" w:before="60"/>
      </w:pPr>
      <w:r>
        <w:rPr>
          <w:rFonts w:ascii="Arial" w:cs="Arial" w:eastAsia="Arial" w:hAnsi="Arial"/>
          <w:sz w:val="22"/>
          <w:szCs w:val="22"/>
        </w:rPr>
        <w:t xml:space="preserve">Native mobile applications (React Native or Flutter)</w:t>
      </w:r>
    </w:p>
    <w:p>
      <w:pPr>
        <w:pStyle w:val="ListParagraph"/>
        <w:numPr>
          <w:ilvl w:val="0"/>
          <w:numId w:val="2"/>
        </w:numPr>
        <w:spacing w:after="60" w:before="60"/>
      </w:pPr>
      <w:r>
        <w:rPr>
          <w:rFonts w:ascii="Arial" w:cs="Arial" w:eastAsia="Arial" w:hAnsi="Arial"/>
          <w:sz w:val="22"/>
          <w:szCs w:val="22"/>
        </w:rPr>
        <w:t xml:space="preserve">Stripe integration for international payment processing</w:t>
      </w:r>
    </w:p>
    <w:p>
      <w:pPr>
        <w:pStyle w:val="ListParagraph"/>
        <w:numPr>
          <w:ilvl w:val="0"/>
          <w:numId w:val="2"/>
        </w:numPr>
        <w:spacing w:after="60" w:before="60"/>
      </w:pPr>
      <w:r>
        <w:rPr>
          <w:rFonts w:ascii="Arial" w:cs="Arial" w:eastAsia="Arial" w:hAnsi="Arial"/>
          <w:sz w:val="22"/>
          <w:szCs w:val="22"/>
        </w:rPr>
        <w:t xml:space="preserve">Advanced analytics: cohort analysis, LTV by organizer, demand prediction</w:t>
      </w:r>
    </w:p>
    <w:p>
      <w:pPr>
        <w:pStyle w:val="ListParagraph"/>
        <w:numPr>
          <w:ilvl w:val="0"/>
          <w:numId w:val="2"/>
        </w:numPr>
        <w:spacing w:after="60" w:before="60"/>
      </w:pPr>
      <w:r>
        <w:rPr>
          <w:rFonts w:ascii="Arial" w:cs="Arial" w:eastAsia="Arial" w:hAnsi="Arial"/>
          <w:sz w:val="22"/>
          <w:szCs w:val="22"/>
        </w:rPr>
        <w:t xml:space="preserve">Automated waitlist-to-ticket conversion</w:t>
      </w:r>
    </w:p>
    <w:p>
      <w:pPr>
        <w:pStyle w:val="ListParagraph"/>
        <w:numPr>
          <w:ilvl w:val="0"/>
          <w:numId w:val="2"/>
        </w:numPr>
        <w:spacing w:after="60" w:before="60"/>
      </w:pPr>
      <w:r>
        <w:rPr>
          <w:rFonts w:ascii="Arial" w:cs="Arial" w:eastAsia="Arial" w:hAnsi="Arial"/>
          <w:sz w:val="22"/>
          <w:szCs w:val="22"/>
        </w:rPr>
        <w:t xml:space="preserve">Public API for third-party event discovery platforms</w:t>
      </w:r>
    </w:p>
    <w:p>
      <w:pPr>
        <w:pStyle w:val="Heading2"/>
        <w:spacing w:after="160" w:before="280"/>
      </w:pPr>
      <w:r>
        <w:rPr>
          <w:rFonts w:ascii="Arial" w:cs="Arial" w:eastAsia="Arial" w:hAnsi="Arial"/>
          <w:b/>
          <w:bCs/>
          <w:color w:val="1B2A4A"/>
          <w:sz w:val="44"/>
          <w:szCs w:val="44"/>
        </w:rPr>
        <w:t xml:space="preserve">17.3 Long-Term</w:t>
      </w:r>
    </w:p>
    <w:p>
      <w:pPr>
        <w:pStyle w:val="ListParagraph"/>
        <w:numPr>
          <w:ilvl w:val="0"/>
          <w:numId w:val="2"/>
        </w:numPr>
        <w:spacing w:after="60" w:before="60"/>
      </w:pPr>
      <w:r>
        <w:rPr>
          <w:rFonts w:ascii="Arial" w:cs="Arial" w:eastAsia="Arial" w:hAnsi="Arial"/>
          <w:sz w:val="22"/>
          <w:szCs w:val="22"/>
        </w:rPr>
        <w:t xml:space="preserve">White-label organizer portals for enterprise clients</w:t>
      </w:r>
    </w:p>
    <w:p>
      <w:pPr>
        <w:pStyle w:val="ListParagraph"/>
        <w:numPr>
          <w:ilvl w:val="0"/>
          <w:numId w:val="2"/>
        </w:numPr>
        <w:spacing w:after="60" w:before="60"/>
      </w:pPr>
      <w:r>
        <w:rPr>
          <w:rFonts w:ascii="Arial" w:cs="Arial" w:eastAsia="Arial" w:hAnsi="Arial"/>
          <w:sz w:val="22"/>
          <w:szCs w:val="22"/>
        </w:rPr>
        <w:t xml:space="preserve">Marketplace for event services (photographers, AV, catering, security)</w:t>
      </w:r>
    </w:p>
    <w:p>
      <w:pPr>
        <w:pStyle w:val="ListParagraph"/>
        <w:numPr>
          <w:ilvl w:val="0"/>
          <w:numId w:val="2"/>
        </w:numPr>
        <w:spacing w:after="60" w:before="60"/>
      </w:pPr>
      <w:r>
        <w:rPr>
          <w:rFonts w:ascii="Arial" w:cs="Arial" w:eastAsia="Arial" w:hAnsi="Arial"/>
          <w:sz w:val="22"/>
          <w:szCs w:val="22"/>
        </w:rPr>
        <w:t xml:space="preserve">Social graph features (see events that connections are attending)</w:t>
      </w:r>
    </w:p>
    <w:p>
      <w:pPr>
        <w:pStyle w:val="ListParagraph"/>
        <w:numPr>
          <w:ilvl w:val="0"/>
          <w:numId w:val="2"/>
        </w:numPr>
        <w:spacing w:after="60" w:before="60"/>
      </w:pPr>
      <w:r>
        <w:rPr>
          <w:rFonts w:ascii="Arial" w:cs="Arial" w:eastAsia="Arial" w:hAnsi="Arial"/>
          <w:sz w:val="22"/>
          <w:szCs w:val="22"/>
        </w:rPr>
        <w:t xml:space="preserve">Demand-based dynamic pricing engine</w:t>
      </w:r>
    </w:p>
    <w:p>
      <w:pPr>
        <w:pStyle w:val="Heading1"/>
        <w:spacing w:after="200" w:before="360"/>
      </w:pPr>
      <w:r>
        <w:rPr>
          <w:rFonts w:ascii="Arial" w:cs="Arial" w:eastAsia="Arial" w:hAnsi="Arial"/>
          <w:b/>
          <w:bCs/>
          <w:color w:val="1B2A4A"/>
          <w:sz w:val="56"/>
          <w:szCs w:val="56"/>
        </w:rPr>
        <w:t xml:space="preserve">18. CONCLUSION</w:t>
      </w:r>
    </w:p>
    <w:p>
      <w:pPr>
        <w:spacing w:after="120" w:before="120"/>
      </w:pPr>
      <w:r>
        <w:rPr>
          <w:rFonts w:ascii="Arial" w:cs="Arial" w:eastAsia="Arial" w:hAnsi="Arial"/>
          <w:sz w:val="22"/>
          <w:szCs w:val="22"/>
        </w:rPr>
        <w:t xml:space="preserve">Tikkit is not an incremental improvement on existing ticketing platforms. It is a rearchitected product built with modern cryptography, real-time infrastructure, and a genuine commitment to the attendee experience. Its offline-first QR system, behaviour-driven personalisation, integrated dual verification, multi-mode registration engine, and unified communication infrastructure constitute a feature set that is, in combination, unique in the Pakistani events market and rare globally.</w:t>
      </w:r>
    </w:p>
    <w:p>
      <w:pPr>
        <w:spacing w:after="120" w:before="120"/>
      </w:pPr>
      <w:r>
        <w:rPr>
          <w:rFonts w:ascii="Arial" w:cs="Arial" w:eastAsia="Arial" w:hAnsi="Arial"/>
          <w:sz w:val="22"/>
          <w:szCs w:val="22"/>
        </w:rPr>
        <w:t xml:space="preserve">The platform is engineered for scale. PostgreSQL with RLS provides enterprise-grade access control at startup velocity. Supabase Realtime delivers sub-100ms message propagation without custom infrastructure. The Web Crypto API enables server-grade cryptography in the browser without native dependencies. Next.js Server Actions eliminate an entire REST API layer while maintaining full type safety.</w:t>
      </w:r>
    </w:p>
    <w:p>
      <w:pPr>
        <w:spacing w:after="120" w:before="120"/>
      </w:pPr>
      <w:r>
        <w:rPr>
          <w:rFonts w:ascii="Arial" w:cs="Arial" w:eastAsia="Arial" w:hAnsi="Arial"/>
          <w:sz w:val="22"/>
          <w:szCs w:val="22"/>
        </w:rPr>
        <w:t xml:space="preserve">Tikkit is ready for market. The infrastructure is in place, the security model is hardened, the user experience is polished to consumer-app standards, and the compliance foundations are built in. The platform waitlist is live, the countdown is running, and the verified organizer pipeline is ready to onboard.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666666"/>
        <w:sz w:val="16"/>
        <w:szCs w:val="16"/>
      </w:rPr>
      <w:t xml:space="preserve">Tikkit  |  Technical Whitepaper  |  v1.0  |  Confidential</w:t>
    </w:r>
    <w:r>
      <w:rPr>
        <w:rFonts w:ascii="Arial" w:cs="Arial" w:eastAsia="Arial" w:hAnsi="Arial"/>
        <w:sz w:val="16"/>
        <w:szCs w:val="16"/>
      </w:rPr>
      <w:t xml:space="preserv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56"/>
      <w:szCs w:val="56"/>
    </w:rPr>
  </w:style>
  <w:style w:type="paragraph" w:styleId="Heading2">
    <w:name w:val="Heading 2"/>
    <w:basedOn w:val="Normal"/>
    <w:next w:val="Normal"/>
    <w:qFormat/>
    <w:pPr>
      <w:spacing w:after="160" w:before="280"/>
      <w:outlineLvl w:val="1"/>
    </w:pPr>
    <w:rPr>
      <w:rFonts w:ascii="Arial" w:cs="Arial" w:eastAsia="Arial" w:hAnsi="Arial"/>
      <w:b/>
      <w:bCs/>
      <w:color w:val="1B2A4A"/>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2026-03-23T22:53:29.310Z</dcterms:created>
  <dcterms:modified xsi:type="dcterms:W3CDTF">2026-03-23T22:53:29.311Z</dcterms:modified>
</cp:coreProperties>
</file>

<file path=docProps/custom.xml><?xml version="1.0" encoding="utf-8"?>
<Properties xmlns="http://schemas.openxmlformats.org/officeDocument/2006/custom-properties" xmlns:vt="http://schemas.openxmlformats.org/officeDocument/2006/docPropsVTypes"/>
</file>