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F718F">
      <w:pPr>
        <w:spacing w:line="480" w:lineRule="exac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Name: </w:t>
      </w:r>
      <w:bookmarkStart w:id="0" w:name="_GoBack"/>
      <w:r>
        <w:rPr>
          <w:rFonts w:hint="default"/>
          <w:b/>
          <w:bCs/>
          <w:sz w:val="32"/>
          <w:szCs w:val="32"/>
          <w:lang w:val="en-US"/>
        </w:rPr>
        <w:t>Ayoola Muhammad Olayode</w:t>
      </w:r>
      <w:bookmarkEnd w:id="0"/>
    </w:p>
    <w:p w14:paraId="7A86A603">
      <w:pPr>
        <w:spacing w:line="480" w:lineRule="exac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‎Department: Computer science (CSC)</w:t>
      </w:r>
    </w:p>
    <w:p w14:paraId="68290A93">
      <w:pPr>
        <w:spacing w:line="480" w:lineRule="exact"/>
        <w:rPr>
          <w:rFonts w:hint="eastAsia"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‎Matric Number: 202</w:t>
      </w:r>
      <w:r>
        <w:rPr>
          <w:rFonts w:hint="default"/>
          <w:b/>
          <w:bCs/>
          <w:sz w:val="32"/>
          <w:szCs w:val="32"/>
          <w:lang w:val="en-US"/>
        </w:rPr>
        <w:t>4037003</w:t>
      </w:r>
    </w:p>
    <w:p w14:paraId="4495250D">
      <w:pPr>
        <w:spacing w:line="480" w:lineRule="exact"/>
        <w:rPr>
          <w:rFonts w:hint="eastAsia"/>
          <w:b/>
          <w:bCs/>
          <w:sz w:val="32"/>
          <w:szCs w:val="32"/>
        </w:rPr>
      </w:pPr>
      <w:r>
        <w:rPr>
          <w:rFonts w:hint="eastAsia"/>
          <w:sz w:val="32"/>
          <w:szCs w:val="32"/>
        </w:rPr>
        <w:t>‎</w:t>
      </w:r>
      <w:r>
        <w:rPr>
          <w:rFonts w:hint="eastAsia"/>
          <w:b/>
          <w:bCs/>
          <w:sz w:val="32"/>
          <w:szCs w:val="32"/>
        </w:rPr>
        <w:t>Level: 100l</w:t>
      </w:r>
    </w:p>
    <w:p w14:paraId="73C14EF0">
      <w:pPr>
        <w:spacing w:line="480" w:lineRule="exact"/>
        <w:rPr>
          <w:rFonts w:hint="eastAsia"/>
          <w:b/>
          <w:bCs/>
          <w:sz w:val="32"/>
          <w:szCs w:val="32"/>
        </w:rPr>
      </w:pPr>
    </w:p>
    <w:p w14:paraId="5FF9CE5B">
      <w:pPr>
        <w:spacing w:line="48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‎ </w:t>
      </w:r>
      <w:r>
        <w:rPr>
          <w:rFonts w:hint="eastAsia"/>
          <w:b/>
          <w:bCs/>
          <w:sz w:val="32"/>
          <w:szCs w:val="32"/>
        </w:rPr>
        <w:t xml:space="preserve">Question 1 </w:t>
      </w:r>
    </w:p>
    <w:p w14:paraId="1AC54905">
      <w:pPr>
        <w:spacing w:line="48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‎1. The register used in the passage above is </w:t>
      </w:r>
    </w:p>
    <w:p w14:paraId="12A0BED4">
      <w:pPr>
        <w:spacing w:line="48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‎A. Journalistic </w:t>
      </w:r>
    </w:p>
    <w:p w14:paraId="1BC75B13">
      <w:pPr>
        <w:spacing w:line="48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‎2. Which of the following words best shows that the passage is legal in nature?</w:t>
      </w:r>
    </w:p>
    <w:p w14:paraId="7E57CD2F">
      <w:pPr>
        <w:spacing w:line="48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‎B. Whereas </w:t>
      </w:r>
    </w:p>
    <w:p w14:paraId="0CB3E7C4">
      <w:pPr>
        <w:spacing w:line="48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‎3. The word plaintiff as used in the passage refers to </w:t>
      </w:r>
    </w:p>
    <w:p w14:paraId="3BEEF054">
      <w:pPr>
        <w:spacing w:line="48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‎C. The person who brings a case to court </w:t>
      </w:r>
    </w:p>
    <w:p w14:paraId="23148686">
      <w:pPr>
        <w:spacing w:line="48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‎4. The expression "Honourable court" show that the passage is </w:t>
      </w:r>
    </w:p>
    <w:p w14:paraId="1C7353D6">
      <w:pPr>
        <w:spacing w:line="48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‎D. Formal</w:t>
      </w:r>
    </w:p>
    <w:p w14:paraId="149FB62F">
      <w:pPr>
        <w:spacing w:line="48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‎5. Which of the following is a major feature of the register used in the passage? </w:t>
      </w:r>
    </w:p>
    <w:p w14:paraId="4C003926">
      <w:pPr>
        <w:spacing w:line="48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‎C. Use of specialized vocabulary </w:t>
      </w:r>
    </w:p>
    <w:p w14:paraId="6A6CE6C1">
      <w:pPr>
        <w:spacing w:line="48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‎</w:t>
      </w:r>
    </w:p>
    <w:p w14:paraId="5E36F6EC">
      <w:pPr>
        <w:spacing w:line="48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‎</w:t>
      </w:r>
      <w:r>
        <w:rPr>
          <w:rFonts w:hint="eastAsia"/>
          <w:b/>
          <w:bCs/>
          <w:sz w:val="32"/>
          <w:szCs w:val="32"/>
        </w:rPr>
        <w:t>Question 2</w:t>
      </w:r>
    </w:p>
    <w:p w14:paraId="687FC956">
      <w:pPr>
        <w:spacing w:line="48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‎The patient was admitted to the medical ward follow complaints of acute ___i___and persistent cough. Upon clinical examination, the attending physician observed elevated body temperature and ordered a series of ___ii___ tests to confirm the provisional diagnosis. The result indicated a bacterial infection, for which appropriate ___iii___ therapy was immediately commenced. The patient responded positively to treatment and was placed under continuous ___iv___ to prevent further complications.</w:t>
      </w:r>
    </w:p>
    <w:p w14:paraId="34956595">
      <w:pPr>
        <w:spacing w:line="48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‎Answer</w:t>
      </w:r>
    </w:p>
    <w:p w14:paraId="676869D1">
      <w:pPr>
        <w:spacing w:line="48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‎i. C. Dyspnoea </w:t>
      </w:r>
    </w:p>
    <w:p w14:paraId="2389B5C4">
      <w:pPr>
        <w:spacing w:line="48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‎ii. A. Laboratory </w:t>
      </w:r>
    </w:p>
    <w:p w14:paraId="29AD13BE">
      <w:pPr>
        <w:spacing w:line="48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‎iii. C. Antibiotic </w:t>
      </w:r>
    </w:p>
    <w:p w14:paraId="5388C947">
      <w:pPr>
        <w:spacing w:line="48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‎iv. A. Observation </w:t>
      </w:r>
    </w:p>
    <w:p w14:paraId="3B1868B0">
      <w:pPr>
        <w:spacing w:line="48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‎</w:t>
      </w:r>
    </w:p>
    <w:p w14:paraId="4FDDCC5A">
      <w:pPr>
        <w:spacing w:line="48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‎</w:t>
      </w:r>
      <w:r>
        <w:rPr>
          <w:rFonts w:hint="eastAsia"/>
          <w:b/>
          <w:bCs/>
          <w:sz w:val="32"/>
          <w:szCs w:val="32"/>
        </w:rPr>
        <w:t>Question 3:</w:t>
      </w:r>
    </w:p>
    <w:p w14:paraId="59CA2518">
      <w:pPr>
        <w:spacing w:line="48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‎Competitive sports are designed to test an individual's or team's ___i___ and skills. Participants may compete in ___ii___ sports like tennis or a archery, or in team sports such as ___iii___ and basketball. Sporting activities also serve as a source of ___iv___ for both participants and spectators.</w:t>
      </w:r>
    </w:p>
    <w:p w14:paraId="694DA7DB">
      <w:pPr>
        <w:spacing w:line="48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‎Answer</w:t>
      </w:r>
    </w:p>
    <w:p w14:paraId="4F0D7F58">
      <w:pPr>
        <w:spacing w:line="48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‎i.  A. Strength </w:t>
      </w:r>
    </w:p>
    <w:p w14:paraId="32484FBE">
      <w:pPr>
        <w:spacing w:line="48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‎ii. A. Abundant </w:t>
      </w:r>
    </w:p>
    <w:p w14:paraId="3B986778">
      <w:pPr>
        <w:spacing w:line="48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‎iii. A. Football </w:t>
      </w:r>
    </w:p>
    <w:p w14:paraId="32D024AE">
      <w:pPr>
        <w:spacing w:line="48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‎iv. A. Entertainment </w:t>
      </w:r>
    </w:p>
    <w:p w14:paraId="23AE8C9A">
      <w:pPr>
        <w:spacing w:line="48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‎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2026-02-20T11:38:58Z</dcterms:created>
  <dc:creator>iPhone</dc:creator>
  <cp:lastModifiedBy>iPhone</cp:lastModifiedBy>
  <dcterms:modified xsi:type="dcterms:W3CDTF">2026-02-20T13:53:11Z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1033-11.37.30</vt:lpwstr>
  </property>
  <property fmtid="{D5CDD505-2E9C-101B-9397-08002B2CF9AE}" pid="3" name="ICV">
    <vt:lpwstr>96081CA3EBBF3A47B22B98693DA85C60_31</vt:lpwstr>
  </property>
</Properties>
</file>