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jc w:val="left"/>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240"/>
      </w:tblGrid>
      <w:tr>
        <w:tc>
          <w:tcPr>
            <w:tcW w:w="12240" w:type="dxa"/>
            <w:shd w:val="clear" w:color="auto" w:fill="0D1B2A"/>
            <w:tcMar>
              <w:top w:w="600" w:type="dxa"/>
              <w:left w:w="800" w:type="dxa"/>
              <w:bottom w:w="600" w:type="dxa"/>
              <w:right w:w="800" w:type="dxa"/>
            </w:tcMar>
          </w:tcPr>
          <w:p>
            <w:pPr>
              <w:jc w:val="center"/>
            </w:pPr>
            <w:bookmarkStart w:id="0" w:name="_GoBack"/>
            <w:bookmarkEnd w:id="0"/>
            <w:r>
              <w:rPr>
                <w:rFonts w:ascii="Arial" w:eastAsia="Arial" w:cs="Arial" w:hAnsi="Arial"/>
                <w:b/>
                <w:bCs/>
                <w:caps/>
                <w:smallCaps w:val="0"/>
                <w:color w:val="BDC3C7"/>
                <w:sz w:val="28"/>
                <w:szCs w:val="28"/>
              </w:rPr>
              <w:t>QNAYDS ACADEMY</w:t>
            </w:r>
          </w:p>
          <w:p>
            <w:pPr>
              <w:jc w:val="center"/>
            </w:pPr>
            <w:r>
              <w:rPr>
                <w:rFonts w:ascii="Arial" w:eastAsia="Arial" w:cs="Arial" w:hAnsi="Arial"/>
                <w:color w:val="ECF0F1"/>
                <w:sz w:val="22"/>
                <w:szCs w:val="22"/>
              </w:rPr>
              <w:t>Department of Cyber Security</w:t>
            </w:r>
          </w:p>
        </w:tc>
      </w:tr>
    </w:tbl>
    <w:tbl>
      <w:tblPr>
        <w:jc w:val="left"/>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240"/>
      </w:tblGrid>
      <w:tr>
        <w:tc>
          <w:tcPr>
            <w:tcW w:w="12240" w:type="dxa"/>
            <w:shd w:val="clear" w:color="auto" w:fill="C0392B"/>
            <w:tcMar>
              <w:top w:w="80" w:type="dxa"/>
              <w:left w:w="0" w:type="dxa"/>
              <w:bottom w:w="80" w:type="dxa"/>
              <w:right w:w="0" w:type="dxa"/>
            </w:tcMar>
          </w:tcPr>
          <w:p/>
        </w:tc>
      </w:tr>
    </w:tbl>
    <w:p>
      <w:pPr>
        <w:spacing w:before="0" w:after="600"/>
      </w:pPr>
    </w:p>
    <w:p>
      <w:pPr>
        <w:spacing w:before="0" w:after="0"/>
        <w:jc w:val="center"/>
      </w:pPr>
      <w:r>
        <w:rPr>
          <w:rFonts w:ascii="Arial" w:eastAsia="Arial" w:cs="Arial" w:hAnsi="Arial"/>
          <w:b/>
          <w:bCs/>
          <w:color w:val="0D1B2A"/>
          <w:sz w:val="80"/>
          <w:szCs w:val="80"/>
        </w:rPr>
        <w:t>SS7SHIELD</w:t>
      </w:r>
    </w:p>
    <w:p>
      <w:pPr>
        <w:spacing w:before="40" w:after="0"/>
        <w:jc w:val="center"/>
      </w:pPr>
      <w:r>
        <w:rPr>
          <w:rFonts w:ascii="Arial" w:eastAsia="Arial" w:cs="Arial" w:hAnsi="Arial"/>
          <w:color w:val="5D6D7E"/>
          <w:sz w:val="28"/>
          <w:szCs w:val="28"/>
        </w:rPr>
        <w:t>v1.0</w:t>
      </w:r>
    </w:p>
    <w:p>
      <w:pPr>
        <w:spacing w:before="0" w:after="400"/>
      </w:pPr>
    </w:p>
    <w:p>
      <w:pPr>
        <w:pBdr>
          <w:bottom w:val="single" w:sz="12" w:space="1" w:color="C0392B"/>
        </w:pBdr>
        <w:spacing w:before="0" w:after="0"/>
        <w:ind w:left="1440" w:right="1440"/>
        <w:jc w:val="center"/>
      </w:pPr>
    </w:p>
    <w:p>
      <w:pPr>
        <w:spacing w:before="0" w:after="400"/>
      </w:pPr>
    </w:p>
    <w:p>
      <w:pPr>
        <w:jc w:val="center"/>
      </w:pPr>
      <w:r>
        <w:rPr>
          <w:rFonts w:ascii="Arial" w:eastAsia="Arial" w:cs="Arial" w:hAnsi="Arial"/>
          <w:b/>
          <w:bCs/>
          <w:color w:val="0D1B2A"/>
          <w:sz w:val="36"/>
          <w:szCs w:val="36"/>
        </w:rPr>
        <w:t>SS7 Vulnerability Assessment &amp;</w:t>
      </w:r>
    </w:p>
    <w:p>
      <w:pPr>
        <w:spacing w:before="40" w:after="0"/>
        <w:jc w:val="center"/>
      </w:pPr>
      <w:r>
        <w:rPr>
          <w:rFonts w:ascii="Arial" w:eastAsia="Arial" w:cs="Arial" w:hAnsi="Arial"/>
          <w:b/>
          <w:bCs/>
          <w:color w:val="0D1B2A"/>
          <w:sz w:val="36"/>
          <w:szCs w:val="36"/>
        </w:rPr>
        <w:t>SMS Security Testing Tool</w:t>
      </w:r>
    </w:p>
    <w:p>
      <w:pPr>
        <w:spacing w:before="0" w:after="200"/>
      </w:pPr>
    </w:p>
    <w:p>
      <w:pPr>
        <w:jc w:val="center"/>
      </w:pPr>
      <w:r>
        <w:rPr>
          <w:rFonts w:ascii="Arial" w:eastAsia="Arial" w:cs="Arial" w:hAnsi="Arial"/>
          <w:i/>
          <w:iCs/>
          <w:color w:val="5D6D7E"/>
          <w:sz w:val="24"/>
          <w:szCs w:val="24"/>
        </w:rPr>
        <w:t>A Python-Based Automated Security Tool for SOC Analysts</w:t>
      </w:r>
    </w:p>
    <w:p>
      <w:pPr>
        <w:spacing w:before="0" w:after="800"/>
      </w:pPr>
    </w:p>
    <w:tbl>
      <w:tblPr>
        <w:jc w:val="left"/>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2520" w:type="dxa"/>
          <w:bottom w:w="0" w:type="dxa"/>
          <w:right w:w="108" w:type="dxa"/>
        </w:tblCellMar>
      </w:tblPr>
      <w:tblGrid>
        <w:gridCol w:w="2154"/>
        <w:gridCol w:w="5046"/>
      </w:tblGrid>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Submitted By</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Muhammad Khan</w:t>
            </w:r>
          </w:p>
        </w:tc>
      </w:tr>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Project Guide</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Alan Jolly</w:t>
            </w:r>
          </w:p>
        </w:tc>
      </w:tr>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Course</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Certified Penetration Tester (CPT)</w:t>
            </w:r>
          </w:p>
        </w:tc>
      </w:tr>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Institution</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Qnayds Academy</w:t>
            </w:r>
          </w:p>
        </w:tc>
      </w:tr>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Department</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Cyber Security</w:t>
            </w:r>
          </w:p>
        </w:tc>
      </w:tr>
      <w:tr>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60" w:type="dxa"/>
              <w:bottom w:w="100" w:type="dxa"/>
              <w:right w:w="160" w:type="dxa"/>
            </w:tcMar>
          </w:tcPr>
          <w:p>
            <w:r>
              <w:rPr>
                <w:rFonts w:ascii="Arial" w:eastAsia="Arial" w:cs="Arial" w:hAnsi="Arial"/>
                <w:b/>
                <w:bCs/>
                <w:color w:val="ECF0F1"/>
                <w:sz w:val="20"/>
                <w:szCs w:val="20"/>
              </w:rPr>
              <w:t>Submission Date</w:t>
            </w:r>
          </w:p>
        </w:tc>
        <w:tc>
          <w:tcPr>
            <w:tcW w:w="6560" w:type="dxa"/>
            <w:tcBorders>
              <w:top w:val="single" w:sz="1" w:space="0" w:color="BDC3C7"/>
              <w:left w:val="single" w:sz="1" w:space="0" w:color="BDC3C7"/>
              <w:bottom w:val="single" w:sz="1" w:space="0" w:color="BDC3C7"/>
              <w:right w:val="single" w:sz="1" w:space="0" w:color="BDC3C7"/>
            </w:tcBorders>
            <w:shd w:val="clear" w:color="auto" w:fill="F4F6F7"/>
            <w:tcMar>
              <w:top w:w="100" w:type="dxa"/>
              <w:left w:w="160" w:type="dxa"/>
              <w:bottom w:w="100" w:type="dxa"/>
              <w:right w:w="160" w:type="dxa"/>
            </w:tcMar>
          </w:tcPr>
          <w:p>
            <w:r>
              <w:rPr>
                <w:rFonts w:ascii="Arial" w:eastAsia="Arial" w:cs="Arial" w:hAnsi="Arial"/>
                <w:color w:val="1C2833"/>
                <w:sz w:val="20"/>
                <w:szCs w:val="20"/>
              </w:rPr>
              <w:t>April 5, 2026</w:t>
            </w:r>
          </w:p>
        </w:tc>
      </w:tr>
    </w:tbl>
    <w:p>
      <w:pPr>
        <w:spacing w:before="0" w:after="800"/>
      </w:pPr>
    </w:p>
    <w:tbl>
      <w:tblPr>
        <w:jc w:val="left"/>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240"/>
      </w:tblGrid>
      <w:tr>
        <w:tc>
          <w:tcPr>
            <w:tcW w:w="12240" w:type="dxa"/>
            <w:shd w:val="clear" w:color="auto" w:fill="0D1B2A"/>
            <w:tcMar>
              <w:top w:w="200" w:type="dxa"/>
              <w:left w:w="800" w:type="dxa"/>
              <w:bottom w:w="200" w:type="dxa"/>
              <w:right w:w="800" w:type="dxa"/>
            </w:tcMar>
          </w:tcPr>
          <w:p>
            <w:pPr>
              <w:jc w:val="center"/>
            </w:pPr>
            <w:r>
              <w:rPr>
                <w:rFonts w:ascii="Arial" w:eastAsia="Arial" w:cs="Arial" w:hAnsi="Arial"/>
                <w:i/>
                <w:iCs/>
                <w:color w:val="BDC3C7"/>
                <w:sz w:val="20"/>
                <w:szCs w:val="20"/>
              </w:rPr>
              <w:t>For Educational &amp; Authorized Security Testing Only</w:t>
            </w:r>
          </w:p>
        </w:tc>
      </w:tr>
    </w:tbl>
    <w:p>
      <w:pPr>
        <w:sectPr>
          <w:pgSz w:w="12240" w:h="15840"/>
          <w:pgMar w:top="0" w:right="0" w:bottom="0" w:left="0" w:header="708" w:footer="708" w:gutter="0"/>
          <w:pgNumType/>
          <w:docGrid w:linePitch="360" w:charSpace="0"/>
        </w:sectPr>
      </w:pPr>
    </w:p>
    <w:p>
      <w:pPr>
        <w:pBdr>
          <w:bottom w:val="single" w:sz="8" w:space="4" w:color="C0392B"/>
        </w:pBdr>
        <w:spacing w:before="320" w:after="120"/>
      </w:pPr>
      <w:r>
        <w:rPr>
          <w:rFonts w:ascii="Arial" w:eastAsia="Arial" w:cs="Arial" w:hAnsi="Arial"/>
          <w:b/>
          <w:bCs/>
          <w:color w:val="0D1B2A"/>
          <w:sz w:val="28"/>
          <w:szCs w:val="28"/>
        </w:rPr>
        <w:t>1.  Abstract</w:t>
      </w:r>
    </w:p>
    <w:p>
      <w:pPr>
        <w:spacing w:before="60" w:after="60"/>
      </w:pPr>
      <w:r>
        <w:rPr>
          <w:rFonts w:ascii="Arial" w:eastAsia="Arial" w:cs="Arial" w:hAnsi="Arial"/>
          <w:color w:val="1C2833"/>
          <w:sz w:val="22"/>
          <w:szCs w:val="22"/>
        </w:rPr>
        <w:t>SS7Shield is a modular Python-based command-line security assessment tool developed as part of the Certified Penetration Tester (CPT) programme at Qnayds Academy. The tool investigates Signalling System No. 7 (SS7) protocol vulnerabilities and the cascading risk they pose to SMS-based two-factor authentication (2FA) systems used by modern web applications.</w:t>
      </w:r>
    </w:p>
    <w:p>
      <w:pPr>
        <w:spacing w:before="0" w:after="80"/>
      </w:pPr>
    </w:p>
    <w:p>
      <w:pPr>
        <w:spacing w:before="60" w:after="60"/>
      </w:pPr>
      <w:r>
        <w:rPr>
          <w:rFonts w:ascii="Arial" w:eastAsia="Arial" w:cs="Arial" w:hAnsi="Arial"/>
          <w:color w:val="1C2833"/>
          <w:sz w:val="22"/>
          <w:szCs w:val="22"/>
        </w:rPr>
        <w:t>The project demonstrates how SS7 design flaws — standardised in the 1980s without authentication — can be exploited by an adversary with telecom network access to intercept OTP messages, bypass account authentication, and perform full Account Takeover (ATO) attacks. SS7Shield automates the detection of 23 security weaknesses across three domains: SS7 protocol layer, application SMS 2FA implementation, and SIM Swap risk vectors.</w:t>
      </w:r>
    </w:p>
    <w:p>
      <w:pPr>
        <w:pBdr>
          <w:bottom w:val="single" w:sz="8" w:space="4" w:color="C0392B"/>
        </w:pBdr>
        <w:spacing w:before="320" w:after="120"/>
      </w:pPr>
      <w:r>
        <w:rPr>
          <w:rFonts w:ascii="Arial" w:eastAsia="Arial" w:cs="Arial" w:hAnsi="Arial"/>
          <w:b/>
          <w:bCs/>
          <w:color w:val="0D1B2A"/>
          <w:sz w:val="28"/>
          <w:szCs w:val="28"/>
        </w:rPr>
        <w:t>2.  Introduction</w:t>
      </w:r>
    </w:p>
    <w:p>
      <w:pPr>
        <w:spacing w:before="200" w:after="80"/>
      </w:pPr>
      <w:r>
        <w:rPr>
          <w:rFonts w:ascii="Arial" w:eastAsia="Arial" w:cs="Arial" w:hAnsi="Arial"/>
          <w:b/>
          <w:bCs/>
          <w:color w:val="1A5276"/>
          <w:sz w:val="24"/>
          <w:szCs w:val="24"/>
        </w:rPr>
        <w:t>2.1  Background</w:t>
      </w:r>
    </w:p>
    <w:p>
      <w:pPr>
        <w:spacing w:before="60" w:after="60"/>
      </w:pPr>
      <w:r>
        <w:rPr>
          <w:rFonts w:ascii="Arial" w:eastAsia="Arial" w:cs="Arial" w:hAnsi="Arial"/>
          <w:color w:val="1C2833"/>
          <w:sz w:val="22"/>
          <w:szCs w:val="22"/>
        </w:rPr>
        <w:t>Signalling System No. 7 (SS7) is a suite of telephony protocols used by virtually every telecommunications operator worldwide to exchange routing, billing, and subscriber management messages. Standardised by ITU-T in the 1980s under the Q.700 series, SS7 was designed during an era when only a handful of state-controlled carriers operated global networks. The protocol adopted a 'Walled Garden' trust model: all participants were implicitly trusted, and no message-level authentication was built in.</w:t>
      </w:r>
    </w:p>
    <w:p>
      <w:pPr>
        <w:spacing w:before="0" w:after="80"/>
      </w:pPr>
    </w:p>
    <w:p>
      <w:pPr>
        <w:spacing w:before="60" w:after="60"/>
      </w:pPr>
      <w:r>
        <w:rPr>
          <w:rFonts w:ascii="Arial" w:eastAsia="Arial" w:cs="Arial" w:hAnsi="Arial"/>
          <w:color w:val="1C2833"/>
          <w:sz w:val="22"/>
          <w:szCs w:val="22"/>
        </w:rPr>
        <w:t>The proliferation of mobile networks, roaming hubs, and virtual operators has made SS7 access commercially available. An attacker who obtains SS7 connectivity can send forged MAP (Mobile Application Part) messages to any operator worldwide, exploiting the protocol's inherent lack of validation to locate, intercept, and manipulate subscriber communications.</w:t>
      </w:r>
    </w:p>
    <w:p>
      <w:pPr>
        <w:spacing w:before="200" w:after="80"/>
      </w:pPr>
      <w:r>
        <w:rPr>
          <w:rFonts w:ascii="Arial" w:eastAsia="Arial" w:cs="Arial" w:hAnsi="Arial"/>
          <w:b/>
          <w:bCs/>
          <w:color w:val="1A5276"/>
          <w:sz w:val="24"/>
          <w:szCs w:val="24"/>
        </w:rPr>
        <w:t>2.2  Problem Statement</w:t>
      </w:r>
    </w:p>
    <w:p>
      <w:pPr>
        <w:spacing w:before="60" w:after="60"/>
      </w:pPr>
      <w:r>
        <w:rPr>
          <w:rFonts w:ascii="Arial" w:eastAsia="Arial" w:cs="Arial" w:hAnsi="Arial"/>
          <w:color w:val="1C2833"/>
          <w:sz w:val="22"/>
          <w:szCs w:val="22"/>
        </w:rPr>
        <w:t>Despite widespread knowledge of SS7 weaknesses within the security community, the majority of web applications and financial services continue to rely on SMS-delivered One-Time Passwords (OTP) as a second authentication factor. When SS7 or SIM-Swap attacks are combined with credential theft, attackers can achieve complete Account Takeover without any user interaction. NIST Special Publication 800-63B explicitly discourages SMS OTP as the sole 2FA mechanism, yet adoption of stronger alternatives remains low.</w:t>
      </w:r>
    </w:p>
    <w:p>
      <w:pPr>
        <w:spacing w:before="200" w:after="80"/>
      </w:pPr>
      <w:r>
        <w:rPr>
          <w:rFonts w:ascii="Arial" w:eastAsia="Arial" w:cs="Arial" w:hAnsi="Arial"/>
          <w:b/>
          <w:bCs/>
          <w:color w:val="1A5276"/>
          <w:sz w:val="24"/>
          <w:szCs w:val="24"/>
        </w:rPr>
        <w:t>2.3  Project Objectives</w:t>
      </w:r>
    </w:p>
    <w:p>
      <w:pPr>
        <w:pStyle w:val="23"/>
        <w:numPr>
          <w:ilvl w:val="0"/>
          <w:numId w:val="1"/>
        </w:numPr>
        <w:spacing w:before="40" w:after="40"/>
      </w:pPr>
      <w:r>
        <w:rPr>
          <w:rFonts w:ascii="Arial" w:eastAsia="Arial" w:cs="Arial" w:hAnsi="Arial"/>
          <w:b w:val="0"/>
          <w:bCs w:val="0"/>
          <w:color w:val="1C2833"/>
          <w:sz w:val="22"/>
          <w:szCs w:val="22"/>
        </w:rPr>
        <w:t>Analyse and catalogue known SS7 protocol vulnerabilities relevant to subscriber interception</w:t>
      </w:r>
    </w:p>
    <w:p>
      <w:pPr>
        <w:pStyle w:val="23"/>
        <w:numPr>
          <w:ilvl w:val="0"/>
          <w:numId w:val="1"/>
        </w:numPr>
        <w:spacing w:before="40" w:after="40"/>
      </w:pPr>
      <w:r>
        <w:rPr>
          <w:rFonts w:ascii="Arial" w:eastAsia="Arial" w:cs="Arial" w:hAnsi="Arial"/>
          <w:b w:val="0"/>
          <w:bCs w:val="0"/>
          <w:color w:val="1C2833"/>
          <w:sz w:val="22"/>
          <w:szCs w:val="22"/>
        </w:rPr>
        <w:t>Develop an automated Python CLI tool to assess SS7 exposure and SMS 2FA weaknesses</w:t>
      </w:r>
    </w:p>
    <w:p>
      <w:pPr>
        <w:pStyle w:val="23"/>
        <w:numPr>
          <w:ilvl w:val="0"/>
          <w:numId w:val="1"/>
        </w:numPr>
        <w:spacing w:before="40" w:after="40"/>
      </w:pPr>
      <w:r>
        <w:rPr>
          <w:rFonts w:ascii="Arial" w:eastAsia="Arial" w:cs="Arial" w:hAnsi="Arial"/>
          <w:b w:val="0"/>
          <w:bCs w:val="0"/>
          <w:color w:val="1C2833"/>
          <w:sz w:val="22"/>
          <w:szCs w:val="22"/>
        </w:rPr>
        <w:t>Implement a SIM Swap risk detection module targeting application-layer controls</w:t>
      </w:r>
    </w:p>
    <w:p>
      <w:pPr>
        <w:pStyle w:val="23"/>
        <w:numPr>
          <w:ilvl w:val="0"/>
          <w:numId w:val="1"/>
        </w:numPr>
        <w:spacing w:before="40" w:after="40"/>
      </w:pPr>
      <w:r>
        <w:rPr>
          <w:rFonts w:ascii="Arial" w:eastAsia="Arial" w:cs="Arial" w:hAnsi="Arial"/>
          <w:b w:val="0"/>
          <w:bCs w:val="0"/>
          <w:color w:val="1C2833"/>
          <w:sz w:val="22"/>
          <w:szCs w:val="22"/>
        </w:rPr>
        <w:t>Generate professional HTML and plain-text security reports suitable for SOC use</w:t>
      </w:r>
    </w:p>
    <w:p>
      <w:pPr>
        <w:pStyle w:val="23"/>
        <w:numPr>
          <w:ilvl w:val="0"/>
          <w:numId w:val="1"/>
        </w:numPr>
        <w:spacing w:before="40" w:after="40"/>
      </w:pPr>
      <w:r>
        <w:rPr>
          <w:rFonts w:ascii="Arial" w:eastAsia="Arial" w:cs="Arial" w:hAnsi="Arial"/>
          <w:b w:val="0"/>
          <w:bCs w:val="0"/>
          <w:color w:val="1C2833"/>
          <w:sz w:val="22"/>
          <w:szCs w:val="22"/>
        </w:rPr>
        <w:t>Provide actionable remediation recommendations aligned with NIST 800-63B and GSMA FS.11</w:t>
      </w:r>
    </w:p>
    <w:p>
      <w:pPr>
        <w:pBdr>
          <w:bottom w:val="single" w:sz="8" w:space="4" w:color="C0392B"/>
        </w:pBdr>
        <w:spacing w:before="320" w:after="120"/>
      </w:pPr>
      <w:r>
        <w:rPr>
          <w:rFonts w:ascii="Arial" w:eastAsia="Arial" w:cs="Arial" w:hAnsi="Arial"/>
          <w:b/>
          <w:bCs/>
          <w:color w:val="0D1B2A"/>
          <w:sz w:val="28"/>
          <w:szCs w:val="28"/>
        </w:rPr>
        <w:t>3.  Technical Background</w:t>
      </w:r>
    </w:p>
    <w:p>
      <w:pPr>
        <w:spacing w:before="200" w:after="80"/>
      </w:pPr>
      <w:r>
        <w:rPr>
          <w:rFonts w:ascii="Arial" w:eastAsia="Arial" w:cs="Arial" w:hAnsi="Arial"/>
          <w:b/>
          <w:bCs/>
          <w:color w:val="1A5276"/>
          <w:sz w:val="24"/>
          <w:szCs w:val="24"/>
        </w:rPr>
        <w:t>3.1  SS7 Protocol Stack</w:t>
      </w:r>
    </w:p>
    <w:p>
      <w:pPr>
        <w:spacing w:before="60" w:after="60"/>
      </w:pPr>
      <w:r>
        <w:rPr>
          <w:rFonts w:ascii="Arial" w:eastAsia="Arial" w:cs="Arial" w:hAnsi="Arial"/>
          <w:color w:val="1C2833"/>
          <w:sz w:val="22"/>
          <w:szCs w:val="22"/>
        </w:rPr>
        <w:t>The SS7 stack relevant to mobile subscriber attacks comprises the following layers:</w:t>
      </w:r>
    </w:p>
    <w:p>
      <w:pPr>
        <w:spacing w:before="0" w:after="8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7160"/>
      </w:tblGrid>
      <w:tr>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Protocol Layer</w:t>
            </w:r>
          </w:p>
        </w:tc>
        <w:tc>
          <w:tcPr>
            <w:tcW w:w="716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Role</w:t>
            </w:r>
          </w:p>
        </w:tc>
      </w:tr>
      <w:tr>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0D1B2A"/>
                <w:sz w:val="20"/>
                <w:szCs w:val="20"/>
              </w:rPr>
              <w:t>MTP 1-3</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20"/>
                <w:szCs w:val="20"/>
              </w:rPr>
              <w:t>Message Transfer Part — physical and network transport</w:t>
            </w:r>
          </w:p>
        </w:tc>
      </w:tr>
      <w:tr>
        <w:tc>
          <w:tcPr>
            <w:tcW w:w="2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0D1B2A"/>
                <w:sz w:val="20"/>
                <w:szCs w:val="20"/>
              </w:rPr>
              <w:t>SCCP</w:t>
            </w:r>
          </w:p>
        </w:tc>
        <w:tc>
          <w:tcPr>
            <w:tcW w:w="71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20"/>
                <w:szCs w:val="20"/>
              </w:rPr>
              <w:t>Signalling Connection Control Part — source/destination addressing via Global Title</w:t>
            </w:r>
          </w:p>
        </w:tc>
      </w:tr>
      <w:tr>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0D1B2A"/>
                <w:sz w:val="20"/>
                <w:szCs w:val="20"/>
              </w:rPr>
              <w:t>TCAP</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20"/>
                <w:szCs w:val="20"/>
              </w:rPr>
              <w:t>Transaction Capabilities Application Part — transaction wrapping</w:t>
            </w:r>
          </w:p>
        </w:tc>
      </w:tr>
      <w:tr>
        <w:tc>
          <w:tcPr>
            <w:tcW w:w="2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0D1B2A"/>
                <w:sz w:val="20"/>
                <w:szCs w:val="20"/>
              </w:rPr>
              <w:t>MAP</w:t>
            </w:r>
          </w:p>
        </w:tc>
        <w:tc>
          <w:tcPr>
            <w:tcW w:w="71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20"/>
                <w:szCs w:val="20"/>
              </w:rPr>
              <w:t>Mobile Application Part — roaming, SMS routing, subscriber location, HLR/VLR queries</w:t>
            </w:r>
          </w:p>
        </w:tc>
      </w:tr>
      <w:tr>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0D1B2A"/>
                <w:sz w:val="20"/>
                <w:szCs w:val="20"/>
              </w:rPr>
              <w:t>CAP</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20"/>
                <w:szCs w:val="20"/>
              </w:rPr>
              <w:t>CAMEL Application Part — custom service logic, call control</w:t>
            </w:r>
          </w:p>
        </w:tc>
      </w:tr>
    </w:tbl>
    <w:p>
      <w:pPr>
        <w:spacing w:before="0" w:after="160"/>
      </w:pPr>
    </w:p>
    <w:p>
      <w:pPr>
        <w:spacing w:before="200" w:after="80"/>
      </w:pPr>
      <w:r>
        <w:rPr>
          <w:rFonts w:ascii="Arial" w:eastAsia="Arial" w:cs="Arial" w:hAnsi="Arial"/>
          <w:b/>
          <w:bCs/>
          <w:color w:val="1A5276"/>
          <w:sz w:val="24"/>
          <w:szCs w:val="24"/>
        </w:rPr>
        <w:t>3.2  Network Components</w:t>
      </w:r>
    </w:p>
    <w:p>
      <w:pPr>
        <w:spacing w:before="60" w:after="60"/>
      </w:pPr>
      <w:r>
        <w:rPr>
          <w:rFonts w:ascii="Arial" w:eastAsia="Arial" w:cs="Arial" w:hAnsi="Arial"/>
          <w:color w:val="1C2833"/>
          <w:sz w:val="22"/>
          <w:szCs w:val="22"/>
        </w:rPr>
        <w:t>The following components are central to SS7 subscriber attacks:</w:t>
      </w:r>
    </w:p>
    <w:p>
      <w:pPr>
        <w:pStyle w:val="23"/>
        <w:numPr>
          <w:ilvl w:val="0"/>
          <w:numId w:val="1"/>
        </w:numPr>
        <w:spacing w:before="40" w:after="40"/>
      </w:pPr>
      <w:r>
        <w:rPr>
          <w:rFonts w:ascii="Arial" w:eastAsia="Arial" w:cs="Arial" w:hAnsi="Arial"/>
          <w:b w:val="0"/>
          <w:bCs w:val="0"/>
          <w:color w:val="1C2833"/>
          <w:sz w:val="22"/>
          <w:szCs w:val="22"/>
        </w:rPr>
        <w:t>HLR (Home Location Register) — Master database storing subscriber profile, current VLR/MSC address, and call forwarding settings</w:t>
      </w:r>
    </w:p>
    <w:p>
      <w:pPr>
        <w:pStyle w:val="23"/>
        <w:numPr>
          <w:ilvl w:val="0"/>
          <w:numId w:val="1"/>
        </w:numPr>
        <w:spacing w:before="40" w:after="40"/>
      </w:pPr>
      <w:r>
        <w:rPr>
          <w:rFonts w:ascii="Arial" w:eastAsia="Arial" w:cs="Arial" w:hAnsi="Arial"/>
          <w:b w:val="0"/>
          <w:bCs w:val="0"/>
          <w:color w:val="1C2833"/>
          <w:sz w:val="22"/>
          <w:szCs w:val="22"/>
        </w:rPr>
        <w:t>VLR (Visitor Location Register) — Local copy of subscriber data for the serving area</w:t>
      </w:r>
    </w:p>
    <w:p>
      <w:pPr>
        <w:pStyle w:val="23"/>
        <w:numPr>
          <w:ilvl w:val="0"/>
          <w:numId w:val="1"/>
        </w:numPr>
        <w:spacing w:before="40" w:after="40"/>
      </w:pPr>
      <w:r>
        <w:rPr>
          <w:rFonts w:ascii="Arial" w:eastAsia="Arial" w:cs="Arial" w:hAnsi="Arial"/>
          <w:b w:val="0"/>
          <w:bCs w:val="0"/>
          <w:color w:val="1C2833"/>
          <w:sz w:val="22"/>
          <w:szCs w:val="22"/>
        </w:rPr>
        <w:t>MSC (Mobile Switching Center) — Routes calls and SMS; co-located with VLR</w:t>
      </w:r>
    </w:p>
    <w:p>
      <w:pPr>
        <w:pStyle w:val="23"/>
        <w:numPr>
          <w:ilvl w:val="0"/>
          <w:numId w:val="1"/>
        </w:numPr>
        <w:spacing w:before="40" w:after="40"/>
      </w:pPr>
      <w:r>
        <w:rPr>
          <w:rFonts w:ascii="Arial" w:eastAsia="Arial" w:cs="Arial" w:hAnsi="Arial"/>
          <w:b w:val="0"/>
          <w:bCs w:val="0"/>
          <w:color w:val="1C2833"/>
          <w:sz w:val="22"/>
          <w:szCs w:val="22"/>
        </w:rPr>
        <w:t>SMSC (Short Message Service Center) — Delivers SMS; queries HLR for routing</w:t>
      </w:r>
    </w:p>
    <w:p>
      <w:pPr>
        <w:pStyle w:val="23"/>
        <w:numPr>
          <w:ilvl w:val="0"/>
          <w:numId w:val="1"/>
        </w:numPr>
        <w:spacing w:before="40" w:after="40"/>
      </w:pPr>
      <w:r>
        <w:rPr>
          <w:rFonts w:ascii="Arial" w:eastAsia="Arial" w:cs="Arial" w:hAnsi="Arial"/>
          <w:b w:val="0"/>
          <w:bCs w:val="0"/>
          <w:color w:val="1C2833"/>
          <w:sz w:val="22"/>
          <w:szCs w:val="22"/>
        </w:rPr>
        <w:t>gsmSCF (GSM Service Control Function) — CAMEL entity that controls call flow</w:t>
      </w:r>
    </w:p>
    <w:p>
      <w:pPr>
        <w:spacing w:before="200" w:after="80"/>
      </w:pPr>
      <w:r>
        <w:rPr>
          <w:rFonts w:ascii="Arial" w:eastAsia="Arial" w:cs="Arial" w:hAnsi="Arial"/>
          <w:b/>
          <w:bCs/>
          <w:color w:val="1A5276"/>
          <w:sz w:val="24"/>
          <w:szCs w:val="24"/>
        </w:rPr>
        <w:t>3.3  SS7 Attack Surface</w:t>
      </w:r>
    </w:p>
    <w:p>
      <w:pPr>
        <w:spacing w:before="60" w:after="60"/>
      </w:pPr>
      <w:r>
        <w:rPr>
          <w:rFonts w:ascii="Arial" w:eastAsia="Arial" w:cs="Arial" w:hAnsi="Arial"/>
          <w:color w:val="1C2833"/>
          <w:sz w:val="22"/>
          <w:szCs w:val="22"/>
        </w:rPr>
        <w:t>The core attack surface exploited in this project arises from three root causes:</w:t>
      </w:r>
    </w:p>
    <w:p>
      <w:pPr>
        <w:pStyle w:val="23"/>
        <w:numPr>
          <w:ilvl w:val="0"/>
          <w:numId w:val="1"/>
        </w:numPr>
        <w:spacing w:before="40" w:after="40"/>
      </w:pPr>
      <w:r>
        <w:rPr>
          <w:rFonts w:ascii="Arial" w:eastAsia="Arial" w:cs="Arial" w:hAnsi="Arial"/>
          <w:b w:val="0"/>
          <w:bCs w:val="0"/>
          <w:color w:val="1C2833"/>
          <w:sz w:val="22"/>
          <w:szCs w:val="22"/>
        </w:rPr>
        <w:t>No authentication on MAP/CAP messages exchanged between operators</w:t>
      </w:r>
    </w:p>
    <w:p>
      <w:pPr>
        <w:pStyle w:val="23"/>
        <w:numPr>
          <w:ilvl w:val="0"/>
          <w:numId w:val="1"/>
        </w:numPr>
        <w:spacing w:before="40" w:after="40"/>
      </w:pPr>
      <w:r>
        <w:rPr>
          <w:rFonts w:ascii="Arial" w:eastAsia="Arial" w:cs="Arial" w:hAnsi="Arial"/>
          <w:b w:val="0"/>
          <w:bCs w:val="0"/>
          <w:color w:val="1C2833"/>
          <w:sz w:val="22"/>
          <w:szCs w:val="22"/>
        </w:rPr>
        <w:t>No plausibility checks on requests arriving from roaming partners</w:t>
      </w:r>
    </w:p>
    <w:p>
      <w:pPr>
        <w:pStyle w:val="23"/>
        <w:numPr>
          <w:ilvl w:val="0"/>
          <w:numId w:val="1"/>
        </w:numPr>
        <w:spacing w:before="40" w:after="40"/>
      </w:pPr>
      <w:r>
        <w:rPr>
          <w:rFonts w:ascii="Arial" w:eastAsia="Arial" w:cs="Arial" w:hAnsi="Arial"/>
          <w:b w:val="0"/>
          <w:bCs w:val="0"/>
          <w:color w:val="1C2833"/>
          <w:sz w:val="22"/>
          <w:szCs w:val="22"/>
        </w:rPr>
        <w:t>Commercial SS7 access available for a few hundred euros per month from roaming hubs</w:t>
      </w:r>
    </w:p>
    <w:p>
      <w:pPr>
        <w:pBdr>
          <w:bottom w:val="single" w:sz="8" w:space="4" w:color="C0392B"/>
        </w:pBdr>
        <w:spacing w:before="320" w:after="120"/>
      </w:pPr>
      <w:r>
        <w:rPr>
          <w:rFonts w:ascii="Arial" w:eastAsia="Arial" w:cs="Arial" w:hAnsi="Arial"/>
          <w:b/>
          <w:bCs/>
          <w:color w:val="0D1B2A"/>
          <w:sz w:val="28"/>
          <w:szCs w:val="28"/>
        </w:rPr>
        <w:t>4.  Project Design &amp; Architecture</w:t>
      </w:r>
    </w:p>
    <w:p>
      <w:pPr>
        <w:spacing w:before="200" w:after="80"/>
      </w:pPr>
      <w:r>
        <w:rPr>
          <w:rFonts w:ascii="Arial" w:eastAsia="Arial" w:cs="Arial" w:hAnsi="Arial"/>
          <w:b/>
          <w:bCs/>
          <w:color w:val="1A5276"/>
          <w:sz w:val="24"/>
          <w:szCs w:val="24"/>
        </w:rPr>
        <w:t>4.1  Tool Overview</w:t>
      </w:r>
    </w:p>
    <w:p>
      <w:pPr>
        <w:spacing w:before="60" w:after="60"/>
      </w:pPr>
      <w:r>
        <w:rPr>
          <w:rFonts w:ascii="Arial" w:eastAsia="Arial" w:cs="Arial" w:hAnsi="Arial"/>
          <w:color w:val="1C2833"/>
          <w:sz w:val="22"/>
          <w:szCs w:val="22"/>
        </w:rPr>
        <w:t>SS7Shield is structured as a four-module CLI application written in Python 3.8+. Each module operates independently and results are consolidated into a unified report. The tool supports a --demo flag for safe offline demonstration and a --target flag for authorised live assessments.</w:t>
      </w:r>
    </w:p>
    <w:p>
      <w:pPr>
        <w:spacing w:before="0" w:after="80"/>
      </w:pPr>
    </w:p>
    <w:p>
      <w:pPr>
        <w:spacing w:before="60" w:after="60"/>
      </w:pPr>
      <w:r>
        <w:rPr>
          <w:rFonts w:ascii="Arial" w:eastAsia="Arial" w:cs="Arial" w:hAnsi="Arial"/>
          <w:color w:val="1C2833"/>
          <w:sz w:val="22"/>
          <w:szCs w:val="22"/>
        </w:rPr>
        <w:t>Directory structure:</w:t>
      </w:r>
    </w:p>
    <w:p>
      <w:pPr>
        <w:shd w:val="clear" w:color="auto" w:fill="0D1B2A"/>
        <w:spacing w:before="60" w:after="60"/>
        <w:ind w:left="360" w:right="360"/>
      </w:pPr>
      <w:r>
        <w:rPr>
          <w:rFonts w:ascii="Courier New" w:eastAsia="Courier New" w:cs="Courier New" w:hAnsi="Courier New"/>
          <w:color w:val="E8F8F5"/>
          <w:sz w:val="20"/>
          <w:szCs w:val="20"/>
        </w:rPr>
        <w:t>ss7shield/</w:t>
      </w:r>
    </w:p>
    <w:p>
      <w:pPr>
        <w:shd w:val="clear" w:color="auto" w:fill="0D1B2A"/>
        <w:spacing w:before="60" w:after="60"/>
        <w:ind w:left="360" w:right="360"/>
      </w:pPr>
      <w:r>
        <w:rPr>
          <w:rFonts w:ascii="Courier New" w:eastAsia="Courier New" w:cs="Courier New" w:hAnsi="Courier New"/>
          <w:color w:val="E8F8F5"/>
          <w:sz w:val="20"/>
          <w:szCs w:val="20"/>
        </w:rPr>
        <w:t xml:space="preserve">  main.py                   Entry point, argument parsing, orchestration</w:t>
      </w:r>
    </w:p>
    <w:p>
      <w:pPr>
        <w:shd w:val="clear" w:color="auto" w:fill="0D1B2A"/>
        <w:spacing w:before="60" w:after="60"/>
        <w:ind w:left="360" w:right="360"/>
      </w:pPr>
      <w:r>
        <w:rPr>
          <w:rFonts w:ascii="Courier New" w:eastAsia="Courier New" w:cs="Courier New" w:hAnsi="Courier New"/>
          <w:color w:val="E8F8F5"/>
          <w:sz w:val="20"/>
          <w:szCs w:val="20"/>
        </w:rPr>
        <w:t xml:space="preserve">  modules/</w:t>
      </w:r>
    </w:p>
    <w:p>
      <w:pPr>
        <w:shd w:val="clear" w:color="auto" w:fill="0D1B2A"/>
        <w:spacing w:before="60" w:after="60"/>
        <w:ind w:left="360" w:right="360"/>
      </w:pPr>
      <w:r>
        <w:rPr>
          <w:rFonts w:ascii="Courier New" w:eastAsia="Courier New" w:cs="Courier New" w:hAnsi="Courier New"/>
          <w:color w:val="E8F8F5"/>
          <w:sz w:val="20"/>
          <w:szCs w:val="20"/>
        </w:rPr>
        <w:t xml:space="preserve">    vulnerability_scanner.py  Module 1 - SS7 protocol vulnerability checks</w:t>
      </w:r>
    </w:p>
    <w:p>
      <w:pPr>
        <w:shd w:val="clear" w:color="auto" w:fill="0D1B2A"/>
        <w:spacing w:before="60" w:after="60"/>
        <w:ind w:left="360" w:right="360"/>
      </w:pPr>
      <w:r>
        <w:rPr>
          <w:rFonts w:ascii="Courier New" w:eastAsia="Courier New" w:cs="Courier New" w:hAnsi="Courier New"/>
          <w:color w:val="E8F8F5"/>
          <w:sz w:val="20"/>
          <w:szCs w:val="20"/>
        </w:rPr>
        <w:t xml:space="preserve">    sms_2fa_tester.py         Module 2 - SMS OTP security assessment</w:t>
      </w:r>
    </w:p>
    <w:p>
      <w:pPr>
        <w:shd w:val="clear" w:color="auto" w:fill="0D1B2A"/>
        <w:spacing w:before="60" w:after="60"/>
        <w:ind w:left="360" w:right="360"/>
      </w:pPr>
      <w:r>
        <w:rPr>
          <w:rFonts w:ascii="Courier New" w:eastAsia="Courier New" w:cs="Courier New" w:hAnsi="Courier New"/>
          <w:color w:val="E8F8F5"/>
          <w:sz w:val="20"/>
          <w:szCs w:val="20"/>
        </w:rPr>
        <w:t xml:space="preserve">    sim_swap_detector.py      Module 3 - SIM swap risk evaluation</w:t>
      </w:r>
    </w:p>
    <w:p>
      <w:pPr>
        <w:shd w:val="clear" w:color="auto" w:fill="0D1B2A"/>
        <w:spacing w:before="60" w:after="60"/>
        <w:ind w:left="360" w:right="360"/>
      </w:pPr>
      <w:r>
        <w:rPr>
          <w:rFonts w:ascii="Courier New" w:eastAsia="Courier New" w:cs="Courier New" w:hAnsi="Courier New"/>
          <w:color w:val="E8F8F5"/>
          <w:sz w:val="20"/>
          <w:szCs w:val="20"/>
        </w:rPr>
        <w:t xml:space="preserve">    report_generator.py       Module 4 - HTML and TXT report generation</w:t>
      </w:r>
    </w:p>
    <w:p>
      <w:pPr>
        <w:shd w:val="clear" w:color="auto" w:fill="0D1B2A"/>
        <w:spacing w:before="60" w:after="60"/>
        <w:ind w:left="360" w:right="360"/>
      </w:pPr>
      <w:r>
        <w:rPr>
          <w:rFonts w:ascii="Courier New" w:eastAsia="Courier New" w:cs="Courier New" w:hAnsi="Courier New"/>
          <w:color w:val="E8F8F5"/>
          <w:sz w:val="20"/>
          <w:szCs w:val="20"/>
        </w:rPr>
        <w:t xml:space="preserve">  utils/</w:t>
      </w:r>
    </w:p>
    <w:p>
      <w:pPr>
        <w:shd w:val="clear" w:color="auto" w:fill="0D1B2A"/>
        <w:spacing w:before="60" w:after="60"/>
        <w:ind w:left="360" w:right="360"/>
      </w:pPr>
      <w:r>
        <w:rPr>
          <w:rFonts w:ascii="Courier New" w:eastAsia="Courier New" w:cs="Courier New" w:hAnsi="Courier New"/>
          <w:color w:val="E8F8F5"/>
          <w:sz w:val="20"/>
          <w:szCs w:val="20"/>
        </w:rPr>
        <w:t xml:space="preserve">    banner.py                 Coloured terminal output helpers</w:t>
      </w:r>
    </w:p>
    <w:p>
      <w:pPr>
        <w:shd w:val="clear" w:color="auto" w:fill="0D1B2A"/>
        <w:spacing w:before="60" w:after="60"/>
        <w:ind w:left="360" w:right="360"/>
      </w:pPr>
      <w:r>
        <w:rPr>
          <w:rFonts w:ascii="Courier New" w:eastAsia="Courier New" w:cs="Courier New" w:hAnsi="Courier New"/>
          <w:color w:val="E8F8F5"/>
          <w:sz w:val="20"/>
          <w:szCs w:val="20"/>
        </w:rPr>
        <w:t xml:space="preserve">    logger.py                 File-based logging with severity levels</w:t>
      </w:r>
    </w:p>
    <w:p>
      <w:pPr>
        <w:shd w:val="clear" w:color="auto" w:fill="0D1B2A"/>
        <w:spacing w:before="60" w:after="60"/>
        <w:ind w:left="360" w:right="360"/>
      </w:pPr>
      <w:r>
        <w:rPr>
          <w:rFonts w:ascii="Courier New" w:eastAsia="Courier New" w:cs="Courier New" w:hAnsi="Courier New"/>
          <w:color w:val="E8F8F5"/>
          <w:sz w:val="20"/>
          <w:szCs w:val="20"/>
        </w:rPr>
        <w:t xml:space="preserve">  reports/                    Generated reports (timestamped)</w:t>
      </w:r>
    </w:p>
    <w:p>
      <w:pPr>
        <w:shd w:val="clear" w:color="auto" w:fill="0D1B2A"/>
        <w:spacing w:before="60" w:after="60"/>
        <w:ind w:left="360" w:right="360"/>
      </w:pPr>
      <w:r>
        <w:rPr>
          <w:rFonts w:ascii="Courier New" w:eastAsia="Courier New" w:cs="Courier New" w:hAnsi="Courier New"/>
          <w:color w:val="E8F8F5"/>
          <w:sz w:val="20"/>
          <w:szCs w:val="20"/>
        </w:rPr>
        <w:t xml:space="preserve">  requirements.txt            Python dependencies</w:t>
      </w:r>
    </w:p>
    <w:p>
      <w:pPr>
        <w:spacing w:before="0" w:after="160"/>
      </w:pPr>
    </w:p>
    <w:p>
      <w:pPr>
        <w:spacing w:before="200" w:after="80"/>
      </w:pPr>
      <w:r>
        <w:rPr>
          <w:rFonts w:ascii="Arial" w:eastAsia="Arial" w:cs="Arial" w:hAnsi="Arial"/>
          <w:b/>
          <w:bCs/>
          <w:color w:val="1A5276"/>
          <w:sz w:val="24"/>
          <w:szCs w:val="24"/>
        </w:rPr>
        <w:t>4.2  Module 1 — SS7 Vulnerability Scanner</w:t>
      </w:r>
    </w:p>
    <w:p>
      <w:pPr>
        <w:spacing w:before="60" w:after="60"/>
      </w:pPr>
      <w:r>
        <w:rPr>
          <w:rFonts w:ascii="Arial" w:eastAsia="Arial" w:cs="Arial" w:hAnsi="Arial"/>
          <w:color w:val="1C2833"/>
          <w:sz w:val="22"/>
          <w:szCs w:val="22"/>
        </w:rPr>
        <w:t>This module checks eight known SS7 attack vectors derived from published research (Tobias Engel, CCC 2014) and 3GPP specifications. Each finding is assigned a severity score used to compute an overall risk level.</w:t>
      </w:r>
    </w:p>
    <w:p>
      <w:pPr>
        <w:spacing w:before="0" w:after="12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00"/>
        <w:gridCol w:w="2700"/>
        <w:gridCol w:w="2700"/>
        <w:gridCol w:w="2660"/>
      </w:tblGrid>
      <w:tr>
        <w:trPr>
          <w:tblHeader/>
        </w:trPr>
        <w:tc>
          <w:tcPr>
            <w:tcW w:w="13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Severity</w:t>
            </w:r>
          </w:p>
        </w:tc>
        <w:tc>
          <w:tcPr>
            <w:tcW w:w="27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Vulnerability</w:t>
            </w:r>
          </w:p>
        </w:tc>
        <w:tc>
          <w:tcPr>
            <w:tcW w:w="27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Impact</w:t>
            </w:r>
          </w:p>
        </w:tc>
        <w:tc>
          <w:tcPr>
            <w:tcW w:w="266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Mitigation</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CRITICAL</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ATI Exposed</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Real-time location tracking</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E8449"/>
                <w:sz w:val="18"/>
                <w:szCs w:val="18"/>
              </w:rPr>
              <w:t>Block ATI at border FW</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C0392B"/>
                <w:sz w:val="18"/>
                <w:szCs w:val="18"/>
              </w:rPr>
              <w:t>CRITICAL</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Unauthenticated updateLocation</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SMS/2FA hijack, ATO</w:t>
            </w:r>
          </w:p>
        </w:tc>
        <w:tc>
          <w:tcPr>
            <w:tcW w:w="26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E8449"/>
                <w:sz w:val="18"/>
                <w:szCs w:val="18"/>
              </w:rPr>
              <w:t>SS7 firewall whitelist</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CRITICAL</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SMS Interception (HLR)</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OTP theft, Account Takeover</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E8449"/>
                <w:sz w:val="18"/>
                <w:szCs w:val="18"/>
              </w:rPr>
              <w:t>Deploy SMS Home Routing</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CAMEL Call Intercept</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Silent call recording</w:t>
            </w:r>
          </w:p>
        </w:tc>
        <w:tc>
          <w:tcPr>
            <w:tcW w:w="26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E8449"/>
                <w:sz w:val="18"/>
                <w:szCs w:val="18"/>
              </w:rPr>
              <w:t>Validate gsmSCF addresses</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IMSI Disclosure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Identity exposure</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E8449"/>
                <w:sz w:val="18"/>
                <w:szCs w:val="18"/>
              </w:rPr>
              <w:t>Return correlation ID only</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DoS via VLR</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Service disruption</w:t>
            </w:r>
          </w:p>
        </w:tc>
        <w:tc>
          <w:tcPr>
            <w:tcW w:w="26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E8449"/>
                <w:sz w:val="18"/>
                <w:szCs w:val="18"/>
              </w:rPr>
              <w:t>Filter external ISD/Cancel</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B7950B"/>
                <w:sz w:val="18"/>
                <w:szCs w:val="18"/>
              </w:rPr>
              <w:t>MEDIUM</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TMSI De-anonymization</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Subscriber identification</w:t>
            </w:r>
          </w:p>
        </w:tc>
        <w:tc>
          <w:tcPr>
            <w:tcW w:w="2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E8449"/>
                <w:sz w:val="18"/>
                <w:szCs w:val="18"/>
              </w:rPr>
              <w:t>Restrict sendIdentification</w:t>
            </w:r>
          </w:p>
        </w:tc>
      </w:tr>
      <w:tr>
        <w:tc>
          <w:tcPr>
            <w:tcW w:w="13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B7950B"/>
                <w:sz w:val="18"/>
                <w:szCs w:val="18"/>
              </w:rPr>
              <w:t>MEDIUM</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LCS Auth Bypass</w:t>
            </w:r>
          </w:p>
        </w:tc>
        <w:tc>
          <w:tcPr>
            <w:tcW w:w="27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GPS-level location</w:t>
            </w:r>
          </w:p>
        </w:tc>
        <w:tc>
          <w:tcPr>
            <w:tcW w:w="26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E8449"/>
                <w:sz w:val="18"/>
                <w:szCs w:val="18"/>
              </w:rPr>
              <w:t>Authenticate provideSubLoc</w:t>
            </w:r>
          </w:p>
        </w:tc>
      </w:tr>
    </w:tbl>
    <w:p>
      <w:pPr>
        <w:spacing w:before="0" w:after="160"/>
      </w:pPr>
    </w:p>
    <w:p>
      <w:pPr>
        <w:spacing w:before="60" w:after="60"/>
      </w:pPr>
      <w:r>
        <w:rPr>
          <w:rFonts w:ascii="Arial" w:eastAsia="Arial" w:cs="Arial" w:hAnsi="Arial"/>
          <w:color w:val="1C2833"/>
          <w:sz w:val="22"/>
          <w:szCs w:val="22"/>
        </w:rPr>
        <w:t>Risk Score Calculation:</w:t>
      </w:r>
    </w:p>
    <w:p>
      <w:pPr>
        <w:shd w:val="clear" w:color="auto" w:fill="0D1B2A"/>
        <w:spacing w:before="60" w:after="60"/>
        <w:ind w:left="360" w:right="360"/>
      </w:pPr>
      <w:r>
        <w:rPr>
          <w:rFonts w:ascii="Courier New" w:eastAsia="Courier New" w:cs="Courier New" w:hAnsi="Courier New"/>
          <w:color w:val="E8F8F5"/>
          <w:sz w:val="20"/>
          <w:szCs w:val="20"/>
        </w:rPr>
        <w:t>CRITICAL = 10 pts  |  HIGH = 7 pts  |  MEDIUM = 4 pts  |  LOW = 2 pts</w:t>
      </w:r>
    </w:p>
    <w:p>
      <w:pPr>
        <w:shd w:val="clear" w:color="auto" w:fill="0D1B2A"/>
        <w:spacing w:before="60" w:after="60"/>
        <w:ind w:left="360" w:right="360"/>
      </w:pPr>
      <w:r>
        <w:rPr>
          <w:rFonts w:ascii="Courier New" w:eastAsia="Courier New" w:cs="Courier New" w:hAnsi="Courier New"/>
          <w:color w:val="E8F8F5"/>
          <w:sz w:val="20"/>
          <w:szCs w:val="20"/>
        </w:rPr>
        <w:t>Score &gt;= 30 = CRITICAL RISK  |  &gt;= 20 = HIGH RISK  |  &gt;= 10 = MEDIUM RISK</w:t>
      </w:r>
    </w:p>
    <w:p>
      <w:pPr>
        <w:spacing w:before="0" w:after="160"/>
      </w:pPr>
    </w:p>
    <w:p>
      <w:pPr>
        <w:spacing w:before="200" w:after="80"/>
      </w:pPr>
      <w:r>
        <w:rPr>
          <w:rFonts w:ascii="Arial" w:eastAsia="Arial" w:cs="Arial" w:hAnsi="Arial"/>
          <w:b/>
          <w:bCs/>
          <w:color w:val="1A5276"/>
          <w:sz w:val="24"/>
          <w:szCs w:val="24"/>
        </w:rPr>
        <w:t>4.3  Module 2 — SMS 2FA Security Tester</w:t>
      </w:r>
    </w:p>
    <w:p>
      <w:pPr>
        <w:spacing w:before="60" w:after="60"/>
      </w:pPr>
      <w:r>
        <w:rPr>
          <w:rFonts w:ascii="Arial" w:eastAsia="Arial" w:cs="Arial" w:hAnsi="Arial"/>
          <w:color w:val="1C2833"/>
          <w:sz w:val="22"/>
          <w:szCs w:val="22"/>
        </w:rPr>
        <w:t>This module performs nine checks against a target web application's SMS OTP implementation, identifying weaknesses that amplify SS7 attack risk.</w:t>
      </w:r>
    </w:p>
    <w:p>
      <w:pPr>
        <w:spacing w:before="0" w:after="12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1200"/>
        <w:gridCol w:w="2800"/>
        <w:gridCol w:w="4460"/>
      </w:tblGrid>
      <w:tr>
        <w:trPr>
          <w:tblHeader/>
        </w:trPr>
        <w:tc>
          <w:tcPr>
            <w:tcW w:w="9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Status</w:t>
            </w:r>
          </w:p>
        </w:tc>
        <w:tc>
          <w:tcPr>
            <w:tcW w:w="12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Severity</w:t>
            </w:r>
          </w:p>
        </w:tc>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Check</w:t>
            </w:r>
          </w:p>
        </w:tc>
        <w:tc>
          <w:tcPr>
            <w:tcW w:w="446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Details</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HTTPS Enforcement</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OTP transmitted over encrypted transport</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OTP Length (6 digits)</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Sufficient entropy for brute-force resistance</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FAIL</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CRITICAL</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Rate Limiting</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Unlimited OTP attempts enable brute force</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OTP Expiry (300 s)</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Short window limits SS7 intercept utility</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OTP Single Use</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OTP invalidated after first use</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A5276"/>
                <w:sz w:val="18"/>
                <w:szCs w:val="18"/>
              </w:rPr>
              <w:t>INFO</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Response Leakage</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No OTP found in API response</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FAIL</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Backup 2FA</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SMS is sole factor — full SS7 dependency</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Account Lockout</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Lockout policy limits brute-force attempts</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WARN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SS7 Disclosure</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Users not informed of SMS 2FA limitations</w:t>
            </w:r>
          </w:p>
        </w:tc>
      </w:tr>
    </w:tbl>
    <w:p>
      <w:pPr>
        <w:spacing w:before="0" w:after="160"/>
      </w:pPr>
    </w:p>
    <w:p>
      <w:pPr>
        <w:spacing w:before="200" w:after="80"/>
      </w:pPr>
      <w:r>
        <w:rPr>
          <w:rFonts w:ascii="Arial" w:eastAsia="Arial" w:cs="Arial" w:hAnsi="Arial"/>
          <w:b/>
          <w:bCs/>
          <w:color w:val="1A5276"/>
          <w:sz w:val="24"/>
          <w:szCs w:val="24"/>
        </w:rPr>
        <w:t>4.4  Module 3 — SIM Swap Risk Detector</w:t>
      </w:r>
    </w:p>
    <w:p>
      <w:pPr>
        <w:spacing w:before="60" w:after="60"/>
      </w:pPr>
      <w:r>
        <w:rPr>
          <w:rFonts w:ascii="Arial" w:eastAsia="Arial" w:cs="Arial" w:hAnsi="Arial"/>
          <w:color w:val="1C2833"/>
          <w:sz w:val="22"/>
          <w:szCs w:val="22"/>
        </w:rPr>
        <w:t>SIM Swap attacks achieve the same outcome as SS7 interception via social engineering of carrier support staff, and are generally easier to execute. This module evaluates application-layer protections against SIM swap scenarios.</w:t>
      </w:r>
    </w:p>
    <w:p>
      <w:pPr>
        <w:spacing w:before="0" w:after="12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1200"/>
        <w:gridCol w:w="2800"/>
        <w:gridCol w:w="4460"/>
      </w:tblGrid>
      <w:tr>
        <w:trPr>
          <w:tblHeader/>
        </w:trPr>
        <w:tc>
          <w:tcPr>
            <w:tcW w:w="9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Status</w:t>
            </w:r>
          </w:p>
        </w:tc>
        <w:tc>
          <w:tcPr>
            <w:tcW w:w="12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Severity</w:t>
            </w:r>
          </w:p>
        </w:tc>
        <w:tc>
          <w:tcPr>
            <w:tcW w:w="280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Check</w:t>
            </w:r>
          </w:p>
        </w:tc>
        <w:tc>
          <w:tcPr>
            <w:tcW w:w="446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Details</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FAIL</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SIM Swap Notification</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Users not alerted when SIM changes</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PASS</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E8449"/>
                <w:sz w:val="18"/>
                <w:szCs w:val="18"/>
              </w:rPr>
              <w:t>LOW</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Phone Change Verification</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Additional auth required to change number</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C0392B"/>
                <w:sz w:val="18"/>
                <w:szCs w:val="18"/>
              </w:rPr>
              <w:t>FAIL</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HIGH</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Session Invalidation</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Sessions persist after phone number change</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D35400"/>
                <w:sz w:val="18"/>
                <w:szCs w:val="18"/>
              </w:rPr>
              <w:t>WARN</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B7950B"/>
                <w:sz w:val="18"/>
                <w:szCs w:val="18"/>
              </w:rPr>
              <w:t>MEDIUM</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No Device Fingerprinting</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New device not flagged for extra verification</w:t>
            </w:r>
          </w:p>
        </w:tc>
      </w:tr>
      <w:tr>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D35400"/>
                <w:sz w:val="18"/>
                <w:szCs w:val="18"/>
              </w:rPr>
              <w:t>WARN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vAlign w:val="center"/>
          </w:tcPr>
          <w:p>
            <w:pPr>
              <w:jc w:val="center"/>
            </w:pPr>
            <w:r>
              <w:rPr>
                <w:rFonts w:ascii="Arial" w:eastAsia="Arial" w:cs="Arial" w:hAnsi="Arial"/>
                <w:b/>
                <w:bCs/>
                <w:color w:val="B7950B"/>
                <w:sz w:val="18"/>
                <w:szCs w:val="18"/>
              </w:rPr>
              <w:t>MEDIUM</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No SIM Swap Delay</w:t>
            </w:r>
          </w:p>
        </w:tc>
        <w:tc>
          <w:tcPr>
            <w:tcW w:w="4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No cooling period after SIM change event</w:t>
            </w:r>
          </w:p>
        </w:tc>
      </w:tr>
      <w:tr>
        <w:tc>
          <w:tcPr>
            <w:tcW w:w="9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1A5276"/>
                <w:sz w:val="18"/>
                <w:szCs w:val="18"/>
              </w:rPr>
              <w:t>INFO</w:t>
            </w:r>
          </w:p>
        </w:tc>
        <w:tc>
          <w:tcPr>
            <w:tcW w:w="12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vAlign w:val="center"/>
          </w:tcPr>
          <w:p>
            <w:pPr>
              <w:jc w:val="center"/>
            </w:pPr>
            <w:r>
              <w:rPr>
                <w:rFonts w:ascii="Arial" w:eastAsia="Arial" w:cs="Arial" w:hAnsi="Arial"/>
                <w:b/>
                <w:bCs/>
                <w:color w:val="B7950B"/>
                <w:sz w:val="18"/>
                <w:szCs w:val="18"/>
              </w:rPr>
              <w:t>MEDIUM</w:t>
            </w:r>
          </w:p>
        </w:tc>
        <w:tc>
          <w:tcPr>
            <w:tcW w:w="2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No Carrier API Integration</w:t>
            </w:r>
          </w:p>
        </w:tc>
        <w:tc>
          <w:tcPr>
            <w:tcW w:w="44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Consider carrier SIM-swap detection APIs</w:t>
            </w:r>
          </w:p>
        </w:tc>
      </w:tr>
    </w:tbl>
    <w:p>
      <w:pPr>
        <w:spacing w:before="0" w:after="160"/>
      </w:pPr>
    </w:p>
    <w:p>
      <w:pPr>
        <w:spacing w:before="200" w:after="80"/>
      </w:pPr>
      <w:r>
        <w:rPr>
          <w:rFonts w:ascii="Arial" w:eastAsia="Arial" w:cs="Arial" w:hAnsi="Arial"/>
          <w:b/>
          <w:bCs/>
          <w:color w:val="1A5276"/>
          <w:sz w:val="24"/>
          <w:szCs w:val="24"/>
        </w:rPr>
        <w:t>4.5  Module 4 — Report Generator</w:t>
      </w:r>
    </w:p>
    <w:p>
      <w:pPr>
        <w:spacing w:before="60" w:after="60"/>
      </w:pPr>
      <w:r>
        <w:rPr>
          <w:rFonts w:ascii="Arial" w:eastAsia="Arial" w:cs="Arial" w:hAnsi="Arial"/>
          <w:color w:val="1C2833"/>
          <w:sz w:val="22"/>
          <w:szCs w:val="22"/>
        </w:rPr>
        <w:t>All findings from Modules 1-3 are consolidated into two output formats:</w:t>
      </w:r>
    </w:p>
    <w:p>
      <w:pPr>
        <w:pStyle w:val="23"/>
        <w:numPr>
          <w:ilvl w:val="0"/>
          <w:numId w:val="1"/>
        </w:numPr>
        <w:spacing w:before="40" w:after="40"/>
      </w:pPr>
      <w:r>
        <w:rPr>
          <w:rFonts w:ascii="Arial" w:eastAsia="Arial" w:cs="Arial" w:hAnsi="Arial"/>
          <w:b w:val="0"/>
          <w:bCs w:val="0"/>
          <w:color w:val="1C2833"/>
          <w:sz w:val="22"/>
          <w:szCs w:val="22"/>
        </w:rPr>
        <w:t>HTML Report — Dark-themed, colour-coded severity badges, suitable for sharing with stakeholders</w:t>
      </w:r>
    </w:p>
    <w:p>
      <w:pPr>
        <w:pStyle w:val="23"/>
        <w:numPr>
          <w:ilvl w:val="0"/>
          <w:numId w:val="1"/>
        </w:numPr>
        <w:spacing w:before="40" w:after="40"/>
      </w:pPr>
      <w:r>
        <w:rPr>
          <w:rFonts w:ascii="Arial" w:eastAsia="Arial" w:cs="Arial" w:hAnsi="Arial"/>
          <w:b w:val="0"/>
          <w:bCs w:val="0"/>
          <w:color w:val="1C2833"/>
          <w:sz w:val="22"/>
          <w:szCs w:val="22"/>
        </w:rPr>
        <w:t>TXT Report — Plain-text log format suitable for SIEM ingestion or SOC documentation</w:t>
      </w:r>
    </w:p>
    <w:p>
      <w:pPr>
        <w:spacing w:before="60" w:after="60"/>
      </w:pPr>
      <w:r>
        <w:rPr>
          <w:rFonts w:ascii="Arial" w:eastAsia="Arial" w:cs="Arial" w:hAnsi="Arial"/>
          <w:color w:val="1C2833"/>
          <w:sz w:val="22"/>
          <w:szCs w:val="22"/>
        </w:rPr>
        <w:t>Reports are timestamped and saved to the reports/ directory automatically.</w:t>
      </w:r>
    </w:p>
    <w:p>
      <w:pPr>
        <w:pBdr>
          <w:bottom w:val="single" w:sz="8" w:space="4" w:color="C0392B"/>
        </w:pBdr>
        <w:spacing w:before="320" w:after="120"/>
      </w:pPr>
      <w:r>
        <w:rPr>
          <w:rFonts w:ascii="Arial" w:eastAsia="Arial" w:cs="Arial" w:hAnsi="Arial"/>
          <w:b/>
          <w:bCs/>
          <w:color w:val="0D1B2A"/>
          <w:sz w:val="28"/>
          <w:szCs w:val="28"/>
        </w:rPr>
        <w:t>5.  Tool Demonstration</w:t>
      </w:r>
    </w:p>
    <w:p>
      <w:pPr>
        <w:spacing w:before="200" w:after="80"/>
      </w:pPr>
      <w:r>
        <w:rPr>
          <w:rFonts w:ascii="Arial" w:eastAsia="Arial" w:cs="Arial" w:hAnsi="Arial"/>
          <w:b/>
          <w:bCs/>
          <w:color w:val="1A5276"/>
          <w:sz w:val="24"/>
          <w:szCs w:val="24"/>
        </w:rPr>
        <w:t>5.1  Installation</w:t>
      </w:r>
    </w:p>
    <w:p>
      <w:pPr>
        <w:shd w:val="clear" w:color="auto" w:fill="0D1B2A"/>
        <w:spacing w:before="60" w:after="60"/>
        <w:ind w:left="360" w:right="360"/>
      </w:pPr>
      <w:r>
        <w:rPr>
          <w:rFonts w:ascii="Courier New" w:eastAsia="Courier New" w:cs="Courier New" w:hAnsi="Courier New"/>
          <w:color w:val="E8F8F5"/>
          <w:sz w:val="20"/>
          <w:szCs w:val="20"/>
        </w:rPr>
        <w:t>git clone https://github.com/muhammed95rafi-arch/ss7shield</w:t>
      </w:r>
    </w:p>
    <w:p>
      <w:pPr>
        <w:shd w:val="clear" w:color="auto" w:fill="0D1B2A"/>
        <w:spacing w:before="60" w:after="60"/>
        <w:ind w:left="360" w:right="360"/>
      </w:pPr>
      <w:r>
        <w:rPr>
          <w:rFonts w:ascii="Courier New" w:eastAsia="Courier New" w:cs="Courier New" w:hAnsi="Courier New"/>
          <w:color w:val="E8F8F5"/>
          <w:sz w:val="20"/>
          <w:szCs w:val="20"/>
        </w:rPr>
        <w:t>cd ss7shield</w:t>
      </w:r>
    </w:p>
    <w:p>
      <w:pPr>
        <w:shd w:val="clear" w:color="auto" w:fill="0D1B2A"/>
        <w:spacing w:before="60" w:after="60"/>
        <w:ind w:left="360" w:right="360"/>
      </w:pPr>
      <w:r>
        <w:rPr>
          <w:rFonts w:ascii="Courier New" w:eastAsia="Courier New" w:cs="Courier New" w:hAnsi="Courier New"/>
          <w:color w:val="E8F8F5"/>
          <w:sz w:val="20"/>
          <w:szCs w:val="20"/>
        </w:rPr>
        <w:t>pip install -r requirements.txt</w:t>
      </w:r>
    </w:p>
    <w:p>
      <w:pPr>
        <w:spacing w:before="0" w:after="120"/>
      </w:pPr>
    </w:p>
    <w:p>
      <w:pPr>
        <w:spacing w:before="200" w:after="80"/>
      </w:pPr>
      <w:r>
        <w:rPr>
          <w:rFonts w:ascii="Arial" w:eastAsia="Arial" w:cs="Arial" w:hAnsi="Arial"/>
          <w:b/>
          <w:bCs/>
          <w:color w:val="1A5276"/>
          <w:sz w:val="24"/>
          <w:szCs w:val="24"/>
        </w:rPr>
        <w:t>5.2  Usage</w:t>
      </w:r>
    </w:p>
    <w:p>
      <w:pPr>
        <w:shd w:val="clear" w:color="auto" w:fill="0D1B2A"/>
        <w:spacing w:before="60" w:after="60"/>
        <w:ind w:left="360" w:right="360"/>
      </w:pPr>
      <w:r>
        <w:rPr>
          <w:rFonts w:ascii="Courier New" w:eastAsia="Courier New" w:cs="Courier New" w:hAnsi="Courier New"/>
          <w:color w:val="E8F8F5"/>
          <w:sz w:val="20"/>
          <w:szCs w:val="20"/>
        </w:rPr>
        <w:t># Demo mode (no internet required)</w:t>
      </w:r>
    </w:p>
    <w:p>
      <w:pPr>
        <w:shd w:val="clear" w:color="auto" w:fill="0D1B2A"/>
        <w:spacing w:before="60" w:after="60"/>
        <w:ind w:left="360" w:right="360"/>
      </w:pPr>
      <w:r>
        <w:rPr>
          <w:rFonts w:ascii="Courier New" w:eastAsia="Courier New" w:cs="Courier New" w:hAnsi="Courier New"/>
          <w:color w:val="E8F8F5"/>
          <w:sz w:val="20"/>
          <w:szCs w:val="20"/>
        </w:rPr>
        <w:t>python main.py --demo</w:t>
      </w:r>
    </w:p>
    <w:p>
      <w:pPr>
        <w:shd w:val="clear" w:color="auto" w:fill="0D1B2A"/>
        <w:spacing w:before="60" w:after="60"/>
        <w:ind w:left="360" w:right="360"/>
      </w:pPr>
    </w:p>
    <w:p>
      <w:pPr>
        <w:shd w:val="clear" w:color="auto" w:fill="0D1B2A"/>
        <w:spacing w:before="60" w:after="60"/>
        <w:ind w:left="360" w:right="360"/>
      </w:pPr>
      <w:r>
        <w:rPr>
          <w:rFonts w:ascii="Courier New" w:eastAsia="Courier New" w:cs="Courier New" w:hAnsi="Courier New"/>
          <w:color w:val="E8F8F5"/>
          <w:sz w:val="20"/>
          <w:szCs w:val="20"/>
        </w:rPr>
        <w:t># Live assessment (authorised targets only)</w:t>
      </w:r>
    </w:p>
    <w:p>
      <w:pPr>
        <w:shd w:val="clear" w:color="auto" w:fill="0D1B2A"/>
        <w:spacing w:before="60" w:after="60"/>
        <w:ind w:left="360" w:right="360"/>
      </w:pPr>
      <w:r>
        <w:rPr>
          <w:rFonts w:ascii="Courier New" w:eastAsia="Courier New" w:cs="Courier New" w:hAnsi="Courier New"/>
          <w:color w:val="E8F8F5"/>
          <w:sz w:val="20"/>
          <w:szCs w:val="20"/>
        </w:rPr>
        <w:t>python main.py --target https://example.com</w:t>
      </w:r>
    </w:p>
    <w:p>
      <w:pPr>
        <w:shd w:val="clear" w:color="auto" w:fill="0D1B2A"/>
        <w:spacing w:before="60" w:after="60"/>
        <w:ind w:left="360" w:right="360"/>
      </w:pPr>
    </w:p>
    <w:p>
      <w:pPr>
        <w:shd w:val="clear" w:color="auto" w:fill="0D1B2A"/>
        <w:spacing w:before="60" w:after="60"/>
        <w:ind w:left="360" w:right="360"/>
      </w:pPr>
      <w:r>
        <w:rPr>
          <w:rFonts w:ascii="Courier New" w:eastAsia="Courier New" w:cs="Courier New" w:hAnsi="Courier New"/>
          <w:color w:val="E8F8F5"/>
          <w:sz w:val="20"/>
          <w:szCs w:val="20"/>
        </w:rPr>
        <w:t># With phone number for SMS testing</w:t>
      </w:r>
    </w:p>
    <w:p>
      <w:pPr>
        <w:shd w:val="clear" w:color="auto" w:fill="0D1B2A"/>
        <w:spacing w:before="60" w:after="60"/>
        <w:ind w:left="360" w:right="360"/>
      </w:pPr>
      <w:r>
        <w:rPr>
          <w:rFonts w:ascii="Courier New" w:eastAsia="Courier New" w:cs="Courier New" w:hAnsi="Courier New"/>
          <w:color w:val="E8F8F5"/>
          <w:sz w:val="20"/>
          <w:szCs w:val="20"/>
        </w:rPr>
        <w:t>python main.py --target https://example.com --phone +919876543210</w:t>
      </w:r>
    </w:p>
    <w:p>
      <w:pPr>
        <w:shd w:val="clear" w:color="auto" w:fill="0D1B2A"/>
        <w:spacing w:before="60" w:after="60"/>
        <w:ind w:left="360" w:right="360"/>
      </w:pPr>
    </w:p>
    <w:p>
      <w:pPr>
        <w:shd w:val="clear" w:color="auto" w:fill="0D1B2A"/>
        <w:spacing w:before="60" w:after="60"/>
        <w:ind w:left="360" w:right="360"/>
      </w:pPr>
      <w:r>
        <w:rPr>
          <w:rFonts w:ascii="Courier New" w:eastAsia="Courier New" w:cs="Courier New" w:hAnsi="Courier New"/>
          <w:color w:val="E8F8F5"/>
          <w:sz w:val="20"/>
          <w:szCs w:val="20"/>
        </w:rPr>
        <w:t># Skip specific modules</w:t>
      </w:r>
    </w:p>
    <w:p>
      <w:pPr>
        <w:shd w:val="clear" w:color="auto" w:fill="0D1B2A"/>
        <w:spacing w:before="60" w:after="60"/>
        <w:ind w:left="360" w:right="360"/>
      </w:pPr>
      <w:r>
        <w:rPr>
          <w:rFonts w:ascii="Courier New" w:eastAsia="Courier New" w:cs="Courier New" w:hAnsi="Courier New"/>
          <w:color w:val="E8F8F5"/>
          <w:sz w:val="20"/>
          <w:szCs w:val="20"/>
        </w:rPr>
        <w:t>python main.py --target https://example.com --skip-sim --skip-ss7</w:t>
      </w:r>
    </w:p>
    <w:p>
      <w:pPr>
        <w:spacing w:before="0" w:after="160"/>
      </w:pPr>
    </w:p>
    <w:p>
      <w:pPr>
        <w:spacing w:before="200" w:after="80"/>
      </w:pPr>
      <w:r>
        <w:rPr>
          <w:rFonts w:ascii="Arial" w:eastAsia="Arial" w:cs="Arial" w:hAnsi="Arial"/>
          <w:b/>
          <w:bCs/>
          <w:color w:val="1A5276"/>
          <w:sz w:val="24"/>
          <w:szCs w:val="24"/>
        </w:rPr>
        <w:t>5.3  Sample Terminal Output</w:t>
      </w:r>
    </w:p>
    <w:p>
      <w:pPr>
        <w:spacing w:before="60" w:after="60"/>
      </w:pPr>
      <w:r>
        <w:rPr>
          <w:rFonts w:ascii="Arial" w:eastAsia="Arial" w:cs="Arial" w:hAnsi="Arial"/>
          <w:color w:val="1C2833"/>
          <w:sz w:val="22"/>
          <w:szCs w:val="22"/>
        </w:rPr>
        <w:t>The following is representative output from python main.py --demo:</w:t>
      </w:r>
    </w:p>
    <w:p>
      <w:pPr>
        <w:spacing w:before="0" w:after="80"/>
      </w:pP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MODULE 1: SS7 VULNERABILITY ASSESSMENT</w:t>
      </w: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Starting SS7 Vulnerability Assessment...</w:t>
      </w:r>
    </w:p>
    <w:p>
      <w:pPr>
        <w:shd w:val="clear" w:color="auto" w:fill="0D1B2A"/>
        <w:spacing w:before="60" w:after="60"/>
        <w:ind w:left="360" w:right="360"/>
      </w:pPr>
      <w:r>
        <w:rPr>
          <w:rFonts w:ascii="Courier New" w:eastAsia="Courier New" w:cs="Courier New" w:hAnsi="Courier New"/>
          <w:color w:val="E8F8F5"/>
          <w:sz w:val="20"/>
          <w:szCs w:val="20"/>
        </w:rPr>
        <w:t xml:space="preserve">  [-] CRITICAL: anyTimeInterrogation (ATI) Exposed</w:t>
      </w:r>
    </w:p>
    <w:p>
      <w:pPr>
        <w:shd w:val="clear" w:color="auto" w:fill="0D1B2A"/>
        <w:spacing w:before="60" w:after="60"/>
        <w:ind w:left="360" w:right="360"/>
      </w:pPr>
      <w:r>
        <w:rPr>
          <w:rFonts w:ascii="Courier New" w:eastAsia="Courier New" w:cs="Courier New" w:hAnsi="Courier New"/>
          <w:color w:val="E8F8F5"/>
          <w:sz w:val="20"/>
          <w:szCs w:val="20"/>
        </w:rPr>
        <w:t xml:space="preserve">  [-] CRITICAL: Unauthenticated updateLocation</w:t>
      </w:r>
    </w:p>
    <w:p>
      <w:pPr>
        <w:shd w:val="clear" w:color="auto" w:fill="0D1B2A"/>
        <w:spacing w:before="60" w:after="60"/>
        <w:ind w:left="360" w:right="360"/>
      </w:pPr>
      <w:r>
        <w:rPr>
          <w:rFonts w:ascii="Courier New" w:eastAsia="Courier New" w:cs="Courier New" w:hAnsi="Courier New"/>
          <w:color w:val="E8F8F5"/>
          <w:sz w:val="20"/>
          <w:szCs w:val="20"/>
        </w:rPr>
        <w:t xml:space="preserve">  [-] CRITICAL: SMS Interception via HLR Manipulation</w:t>
      </w:r>
    </w:p>
    <w:p>
      <w:pPr>
        <w:shd w:val="clear" w:color="auto" w:fill="0D1B2A"/>
        <w:spacing w:before="60" w:after="60"/>
        <w:ind w:left="360" w:right="360"/>
      </w:pPr>
      <w:r>
        <w:rPr>
          <w:rFonts w:ascii="Courier New" w:eastAsia="Courier New" w:cs="Courier New" w:hAnsi="Courier New"/>
          <w:color w:val="E8F8F5"/>
          <w:sz w:val="20"/>
          <w:szCs w:val="20"/>
        </w:rPr>
        <w:t xml:space="preserve">  [!] HIGH:     Call Interception via CAMEL</w:t>
      </w:r>
    </w:p>
    <w:p>
      <w:pPr>
        <w:shd w:val="clear" w:color="auto" w:fill="0D1B2A"/>
        <w:spacing w:before="60" w:after="60"/>
        <w:ind w:left="360" w:right="360"/>
      </w:pPr>
      <w:r>
        <w:rPr>
          <w:rFonts w:ascii="Courier New" w:eastAsia="Courier New" w:cs="Courier New" w:hAnsi="Courier New"/>
          <w:color w:val="E8F8F5"/>
          <w:sz w:val="20"/>
          <w:szCs w:val="20"/>
        </w:rPr>
        <w:t xml:space="preserve">  [!] HIGH:     IMSI Disclosure</w:t>
      </w:r>
    </w:p>
    <w:p>
      <w:pPr>
        <w:shd w:val="clear" w:color="auto" w:fill="0D1B2A"/>
        <w:spacing w:before="60" w:after="60"/>
        <w:ind w:left="360" w:right="360"/>
      </w:pPr>
      <w:r>
        <w:rPr>
          <w:rFonts w:ascii="Courier New" w:eastAsia="Courier New" w:cs="Courier New" w:hAnsi="Courier New"/>
          <w:color w:val="E8F8F5"/>
          <w:sz w:val="20"/>
          <w:szCs w:val="20"/>
        </w:rPr>
        <w:t xml:space="preserve">  [+] PROTECTED: Denial of Service via VLR Manipulation</w:t>
      </w:r>
    </w:p>
    <w:p>
      <w:pPr>
        <w:shd w:val="clear" w:color="auto" w:fill="0D1B2A"/>
        <w:spacing w:before="60" w:after="60"/>
        <w:ind w:left="360" w:right="360"/>
      </w:pPr>
      <w:r>
        <w:rPr>
          <w:rFonts w:ascii="Courier New" w:eastAsia="Courier New" w:cs="Courier New" w:hAnsi="Courier New"/>
          <w:color w:val="E8F8F5"/>
          <w:sz w:val="20"/>
          <w:szCs w:val="20"/>
        </w:rPr>
        <w:t xml:space="preserve">  [*] MEDIUM:  TMSI De-anonymization</w:t>
      </w:r>
    </w:p>
    <w:p>
      <w:pPr>
        <w:shd w:val="clear" w:color="auto" w:fill="0D1B2A"/>
        <w:spacing w:before="60" w:after="60"/>
        <w:ind w:left="360" w:right="360"/>
      </w:pPr>
      <w:r>
        <w:rPr>
          <w:rFonts w:ascii="Courier New" w:eastAsia="Courier New" w:cs="Courier New" w:hAnsi="Courier New"/>
          <w:color w:val="E8F8F5"/>
          <w:sz w:val="20"/>
          <w:szCs w:val="20"/>
        </w:rPr>
        <w:t xml:space="preserve">  [+] PROTECTED: Location Services Auth Bypass</w:t>
      </w:r>
    </w:p>
    <w:p>
      <w:pPr>
        <w:shd w:val="clear" w:color="auto" w:fill="0D1B2A"/>
        <w:spacing w:before="60" w:after="60"/>
        <w:ind w:left="360" w:right="360"/>
      </w:pPr>
      <w:r>
        <w:rPr>
          <w:rFonts w:ascii="Courier New" w:eastAsia="Courier New" w:cs="Courier New" w:hAnsi="Courier New"/>
          <w:color w:val="E8F8F5"/>
          <w:sz w:val="20"/>
          <w:szCs w:val="20"/>
        </w:rPr>
        <w:t xml:space="preserve">  [*] SS7 Vulnerabilities Found : 6</w:t>
      </w:r>
    </w:p>
    <w:p>
      <w:pPr>
        <w:shd w:val="clear" w:color="auto" w:fill="0D1B2A"/>
        <w:spacing w:before="60" w:after="60"/>
        <w:ind w:left="360" w:right="360"/>
      </w:pPr>
      <w:r>
        <w:rPr>
          <w:rFonts w:ascii="Courier New" w:eastAsia="Courier New" w:cs="Courier New" w:hAnsi="Courier New"/>
          <w:color w:val="E8F8F5"/>
          <w:sz w:val="20"/>
          <w:szCs w:val="20"/>
        </w:rPr>
        <w:t xml:space="preserve">  [*] Risk Score               : 48 / 100</w:t>
      </w:r>
    </w:p>
    <w:p>
      <w:pPr>
        <w:shd w:val="clear" w:color="auto" w:fill="0D1B2A"/>
        <w:spacing w:before="60" w:after="60"/>
        <w:ind w:left="360" w:right="360"/>
      </w:pPr>
      <w:r>
        <w:rPr>
          <w:rFonts w:ascii="Courier New" w:eastAsia="Courier New" w:cs="Courier New" w:hAnsi="Courier New"/>
          <w:color w:val="E8F8F5"/>
          <w:sz w:val="20"/>
          <w:szCs w:val="20"/>
        </w:rPr>
        <w:t xml:space="preserve">  [*] Risk Level               : CRITICAL RISK</w:t>
      </w: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MODULE 2: SMS 2FA SECURITY TESTING</w:t>
      </w: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HTTPS enabled - Transport layer secure</w:t>
      </w:r>
    </w:p>
    <w:p>
      <w:pPr>
        <w:shd w:val="clear" w:color="auto" w:fill="0D1B2A"/>
        <w:spacing w:before="60" w:after="60"/>
        <w:ind w:left="360" w:right="360"/>
      </w:pPr>
      <w:r>
        <w:rPr>
          <w:rFonts w:ascii="Courier New" w:eastAsia="Courier New" w:cs="Courier New" w:hAnsi="Courier New"/>
          <w:color w:val="E8F8F5"/>
          <w:sz w:val="20"/>
          <w:szCs w:val="20"/>
        </w:rPr>
        <w:t xml:space="preserve">  [+] OTP length: 6 digits - Acceptable</w:t>
      </w:r>
    </w:p>
    <w:p>
      <w:pPr>
        <w:shd w:val="clear" w:color="auto" w:fill="0D1B2A"/>
        <w:spacing w:before="60" w:after="60"/>
        <w:ind w:left="360" w:right="360"/>
      </w:pPr>
      <w:r>
        <w:rPr>
          <w:rFonts w:ascii="Courier New" w:eastAsia="Courier New" w:cs="Courier New" w:hAnsi="Courier New"/>
          <w:color w:val="E8F8F5"/>
          <w:sz w:val="20"/>
          <w:szCs w:val="20"/>
        </w:rPr>
        <w:t xml:space="preserve">  [!] No rate limiting detected after 0 attempts</w:t>
      </w:r>
    </w:p>
    <w:p>
      <w:pPr>
        <w:shd w:val="clear" w:color="auto" w:fill="0D1B2A"/>
        <w:spacing w:before="60" w:after="60"/>
        <w:ind w:left="360" w:right="360"/>
      </w:pPr>
      <w:r>
        <w:rPr>
          <w:rFonts w:ascii="Courier New" w:eastAsia="Courier New" w:cs="Courier New" w:hAnsi="Courier New"/>
          <w:color w:val="E8F8F5"/>
          <w:sz w:val="20"/>
          <w:szCs w:val="20"/>
        </w:rPr>
        <w:t xml:space="preserve">  [+] OTP expires in 300s - Good</w:t>
      </w:r>
    </w:p>
    <w:p>
      <w:pPr>
        <w:shd w:val="clear" w:color="auto" w:fill="0D1B2A"/>
        <w:spacing w:before="60" w:after="60"/>
        <w:ind w:left="360" w:right="360"/>
      </w:pPr>
      <w:r>
        <w:rPr>
          <w:rFonts w:ascii="Courier New" w:eastAsia="Courier New" w:cs="Courier New" w:hAnsi="Courier New"/>
          <w:color w:val="E8F8F5"/>
          <w:sz w:val="20"/>
          <w:szCs w:val="20"/>
        </w:rPr>
        <w:t xml:space="preserve">  [!] SMS is the ONLY 2FA method - High SS7 risk!</w:t>
      </w:r>
    </w:p>
    <w:p>
      <w:pPr>
        <w:shd w:val="clear" w:color="auto" w:fill="0D1B2A"/>
        <w:spacing w:before="60" w:after="60"/>
        <w:ind w:left="360" w:right="360"/>
      </w:pPr>
      <w:r>
        <w:rPr>
          <w:rFonts w:ascii="Courier New" w:eastAsia="Courier New" w:cs="Courier New" w:hAnsi="Courier New"/>
          <w:color w:val="E8F8F5"/>
          <w:sz w:val="20"/>
          <w:szCs w:val="20"/>
        </w:rPr>
        <w:t xml:space="preserve">  [*] SMS 2FA Issues - Critical: 1 | High: 1</w:t>
      </w: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MODULE 4: GENERATING REPORT</w:t>
      </w:r>
    </w:p>
    <w:p>
      <w:pPr>
        <w:shd w:val="clear" w:color="auto" w:fill="0D1B2A"/>
        <w:spacing w:before="60" w:after="60"/>
        <w:ind w:left="360" w:right="360"/>
      </w:pPr>
      <w:r>
        <w:rPr>
          <w:rFonts w:ascii="Courier New" w:eastAsia="Courier New" w:cs="Courier New" w:hAnsi="Courier New"/>
          <w:color w:val="E8F8F5"/>
          <w:sz w:val="20"/>
          <w:szCs w:val="20"/>
        </w:rPr>
        <w:t>============================================================</w:t>
      </w:r>
    </w:p>
    <w:p>
      <w:pPr>
        <w:shd w:val="clear" w:color="auto" w:fill="0D1B2A"/>
        <w:spacing w:before="60" w:after="60"/>
        <w:ind w:left="360" w:right="360"/>
      </w:pPr>
      <w:r>
        <w:rPr>
          <w:rFonts w:ascii="Courier New" w:eastAsia="Courier New" w:cs="Courier New" w:hAnsi="Courier New"/>
          <w:color w:val="E8F8F5"/>
          <w:sz w:val="20"/>
          <w:szCs w:val="20"/>
        </w:rPr>
        <w:t xml:space="preserve">  [+] HTML Report -&gt; reports/ss7shield_report_20260331.html</w:t>
      </w:r>
    </w:p>
    <w:p>
      <w:pPr>
        <w:shd w:val="clear" w:color="auto" w:fill="0D1B2A"/>
        <w:spacing w:before="60" w:after="60"/>
        <w:ind w:left="360" w:right="360"/>
      </w:pPr>
      <w:r>
        <w:rPr>
          <w:rFonts w:ascii="Courier New" w:eastAsia="Courier New" w:cs="Courier New" w:hAnsi="Courier New"/>
          <w:color w:val="E8F8F5"/>
          <w:sz w:val="20"/>
          <w:szCs w:val="20"/>
        </w:rPr>
        <w:t xml:space="preserve">  [+] TXT  Report -&gt; reports/ss7shield_report_20260331.txt</w:t>
      </w:r>
    </w:p>
    <w:p>
      <w:pPr>
        <w:shd w:val="clear" w:color="auto" w:fill="0D1B2A"/>
        <w:spacing w:before="60" w:after="60"/>
        <w:ind w:left="360" w:right="360"/>
      </w:pPr>
      <w:r>
        <w:rPr>
          <w:rFonts w:ascii="Courier New" w:eastAsia="Courier New" w:cs="Courier New" w:hAnsi="Courier New"/>
          <w:color w:val="E8F8F5"/>
          <w:sz w:val="20"/>
          <w:szCs w:val="20"/>
        </w:rPr>
        <w:t xml:space="preserve">  [*] Overall Risk Level : CRITICAL RISK</w:t>
      </w:r>
    </w:p>
    <w:p>
      <w:pPr>
        <w:shd w:val="clear" w:color="auto" w:fill="0D1B2A"/>
        <w:spacing w:before="60" w:after="60"/>
        <w:ind w:left="360" w:right="360"/>
      </w:pPr>
      <w:r>
        <w:rPr>
          <w:rFonts w:ascii="Courier New" w:eastAsia="Courier New" w:cs="Courier New" w:hAnsi="Courier New"/>
          <w:color w:val="E8F8F5"/>
          <w:sz w:val="20"/>
          <w:szCs w:val="20"/>
        </w:rPr>
        <w:t xml:space="preserve">  [*] Risk Score         : 48/100</w:t>
      </w:r>
    </w:p>
    <w:p>
      <w:pPr>
        <w:pBdr>
          <w:bottom w:val="single" w:sz="8" w:space="4" w:color="C0392B"/>
        </w:pBdr>
        <w:spacing w:before="320" w:after="120"/>
      </w:pPr>
      <w:r>
        <w:rPr>
          <w:rFonts w:ascii="Arial" w:eastAsia="Arial" w:cs="Arial" w:hAnsi="Arial"/>
          <w:b/>
          <w:bCs/>
          <w:color w:val="0D1B2A"/>
          <w:sz w:val="28"/>
          <w:szCs w:val="28"/>
        </w:rPr>
        <w:t>6.  Results &amp; Analysis</w:t>
      </w:r>
    </w:p>
    <w:p>
      <w:pPr>
        <w:spacing w:before="200" w:after="80"/>
      </w:pPr>
      <w:r>
        <w:rPr>
          <w:rFonts w:ascii="Arial" w:eastAsia="Arial" w:cs="Arial" w:hAnsi="Arial"/>
          <w:b/>
          <w:bCs/>
          <w:color w:val="1A5276"/>
          <w:sz w:val="24"/>
          <w:szCs w:val="24"/>
        </w:rPr>
        <w:t>6.1  SS7 Assessment Results</w:t>
      </w:r>
    </w:p>
    <w:p>
      <w:pPr>
        <w:spacing w:before="60" w:after="60"/>
      </w:pPr>
      <w:r>
        <w:rPr>
          <w:rFonts w:ascii="Arial" w:eastAsia="Arial" w:cs="Arial" w:hAnsi="Arial"/>
          <w:color w:val="1C2833"/>
          <w:sz w:val="22"/>
          <w:szCs w:val="22"/>
        </w:rPr>
        <w:t>Running SS7Shield in demo mode against a simulated banking application returned the following risk profile:</w:t>
      </w:r>
    </w:p>
    <w:p>
      <w:pPr>
        <w:spacing w:before="0" w:after="8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Metric</w:t>
            </w:r>
          </w:p>
        </w:tc>
        <w:tc>
          <w:tcPr>
            <w:tcW w:w="312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Value</w:t>
            </w:r>
          </w:p>
        </w:tc>
        <w:tc>
          <w:tcPr>
            <w:tcW w:w="3120" w:type="dxa"/>
            <w:tcBorders>
              <w:top w:val="single" w:sz="1" w:space="0" w:color="BDC3C7"/>
              <w:left w:val="single" w:sz="1" w:space="0" w:color="BDC3C7"/>
              <w:bottom w:val="single" w:sz="1" w:space="0" w:color="BDC3C7"/>
              <w:right w:val="single" w:sz="1" w:space="0" w:color="BDC3C7"/>
            </w:tcBorders>
            <w:shd w:val="clear" w:color="auto" w:fill="0D1B2A"/>
            <w:tcMar>
              <w:top w:w="100" w:type="dxa"/>
              <w:left w:w="140" w:type="dxa"/>
              <w:bottom w:w="100" w:type="dxa"/>
              <w:right w:w="140" w:type="dxa"/>
            </w:tcMar>
          </w:tcPr>
          <w:p>
            <w:pPr>
              <w:jc w:val="center"/>
            </w:pPr>
            <w:r>
              <w:rPr>
                <w:rFonts w:ascii="Arial" w:eastAsia="Arial" w:cs="Arial" w:hAnsi="Arial"/>
                <w:b/>
                <w:bCs/>
                <w:color w:val="FFFFFF"/>
                <w:sz w:val="20"/>
                <w:szCs w:val="20"/>
              </w:rPr>
              <w:t>Risk Implication</w:t>
            </w:r>
          </w:p>
        </w:tc>
      </w:tr>
      <w:tr>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Total Risk Score</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pPr>
              <w:jc w:val="center"/>
            </w:pPr>
            <w:r>
              <w:rPr>
                <w:rFonts w:ascii="Arial" w:eastAsia="Arial" w:cs="Arial" w:hAnsi="Arial"/>
                <w:b/>
                <w:bCs/>
                <w:color w:val="C0392B"/>
                <w:sz w:val="20"/>
                <w:szCs w:val="20"/>
              </w:rPr>
              <w:t>48 / 100</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CRITICAL — immediate action required</w:t>
            </w:r>
          </w:p>
        </w:tc>
      </w:tr>
      <w:tr>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Critical Vulnerabilities</w:t>
            </w:r>
          </w:p>
        </w:tc>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pPr>
              <w:jc w:val="center"/>
            </w:pPr>
            <w:r>
              <w:rPr>
                <w:rFonts w:ascii="Arial" w:eastAsia="Arial" w:cs="Arial" w:hAnsi="Arial"/>
                <w:b/>
                <w:bCs/>
                <w:color w:val="C0392B"/>
                <w:sz w:val="20"/>
                <w:szCs w:val="20"/>
              </w:rPr>
              <w:t>3 of 8 checks</w:t>
            </w:r>
          </w:p>
        </w:tc>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ATI, updateLocation, SMS intercept</w:t>
            </w:r>
          </w:p>
        </w:tc>
      </w:tr>
      <w:tr>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High Vulnerabilities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pPr>
              <w:jc w:val="center"/>
            </w:pPr>
            <w:r>
              <w:rPr>
                <w:rFonts w:ascii="Arial" w:eastAsia="Arial" w:cs="Arial" w:hAnsi="Arial"/>
                <w:b/>
                <w:bCs/>
                <w:color w:val="C0392B"/>
                <w:sz w:val="20"/>
                <w:szCs w:val="20"/>
              </w:rPr>
              <w:t>2 of 8 checks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CAMEL intercept, IMSI disclosure</w:t>
            </w:r>
          </w:p>
        </w:tc>
      </w:tr>
      <w:tr>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b/>
                <w:bCs/>
                <w:color w:val="1C2833"/>
                <w:sz w:val="20"/>
                <w:szCs w:val="20"/>
              </w:rPr>
              <w:t>Medium Vulnerabilities</w:t>
            </w:r>
          </w:p>
        </w:tc>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pPr>
              <w:jc w:val="center"/>
            </w:pPr>
            <w:r>
              <w:rPr>
                <w:rFonts w:ascii="Arial" w:eastAsia="Arial" w:cs="Arial" w:hAnsi="Arial"/>
                <w:b/>
                <w:bCs/>
                <w:color w:val="C0392B"/>
                <w:sz w:val="20"/>
                <w:szCs w:val="20"/>
              </w:rPr>
              <w:t>1 of 8 checks</w:t>
            </w:r>
          </w:p>
        </w:tc>
        <w:tc>
          <w:tcPr>
            <w:tcW w:w="312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r>
              <w:rPr>
                <w:rFonts w:ascii="Arial" w:eastAsia="Arial" w:cs="Arial" w:hAnsi="Arial"/>
                <w:color w:val="1C2833"/>
                <w:sz w:val="19"/>
                <w:szCs w:val="19"/>
              </w:rPr>
              <w:t>TMSI de-anonymization</w:t>
            </w:r>
          </w:p>
        </w:tc>
      </w:tr>
      <w:tr>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b/>
                <w:bCs/>
                <w:color w:val="1C2833"/>
                <w:sz w:val="20"/>
                <w:szCs w:val="20"/>
              </w:rPr>
              <w:t>Protected</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pPr>
              <w:jc w:val="center"/>
            </w:pPr>
            <w:r>
              <w:rPr>
                <w:rFonts w:ascii="Arial" w:eastAsia="Arial" w:cs="Arial" w:hAnsi="Arial"/>
                <w:b/>
                <w:bCs/>
                <w:color w:val="C0392B"/>
                <w:sz w:val="20"/>
                <w:szCs w:val="20"/>
              </w:rPr>
              <w:t>2 of 8 checks</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r>
              <w:rPr>
                <w:rFonts w:ascii="Arial" w:eastAsia="Arial" w:cs="Arial" w:hAnsi="Arial"/>
                <w:color w:val="1C2833"/>
                <w:sz w:val="19"/>
                <w:szCs w:val="19"/>
              </w:rPr>
              <w:t>DoS via VLR, LCS auth bypass</w:t>
            </w:r>
          </w:p>
        </w:tc>
      </w:tr>
    </w:tbl>
    <w:p>
      <w:pPr>
        <w:spacing w:before="0" w:after="160"/>
      </w:pPr>
    </w:p>
    <w:p>
      <w:pPr>
        <w:spacing w:before="200" w:after="80"/>
      </w:pPr>
      <w:r>
        <w:rPr>
          <w:rFonts w:ascii="Arial" w:eastAsia="Arial" w:cs="Arial" w:hAnsi="Arial"/>
          <w:b/>
          <w:bCs/>
          <w:color w:val="1A5276"/>
          <w:sz w:val="24"/>
          <w:szCs w:val="24"/>
        </w:rPr>
        <w:t>6.2  Key Findings</w:t>
      </w:r>
    </w:p>
    <w:p>
      <w:pPr>
        <w:pStyle w:val="23"/>
        <w:numPr>
          <w:ilvl w:val="0"/>
          <w:numId w:val="1"/>
        </w:numPr>
        <w:spacing w:before="40" w:after="40"/>
      </w:pPr>
      <w:r>
        <w:rPr>
          <w:rFonts w:ascii="Arial" w:eastAsia="Arial" w:cs="Arial" w:hAnsi="Arial"/>
          <w:b w:val="0"/>
          <w:bCs w:val="0"/>
          <w:color w:val="1C2833"/>
          <w:sz w:val="22"/>
          <w:szCs w:val="22"/>
        </w:rPr>
        <w:t>CRITICAL — Three foundational SS7 vulnerabilities remain exploitable: ATI allows real-time location disclosure, unauthenticated updateLocation enables SMS hijacking, and HLR manipulation enables OTP interception for ATO.</w:t>
      </w:r>
    </w:p>
    <w:p>
      <w:pPr>
        <w:pStyle w:val="23"/>
        <w:numPr>
          <w:ilvl w:val="0"/>
          <w:numId w:val="1"/>
        </w:numPr>
        <w:spacing w:before="40" w:after="40"/>
      </w:pPr>
      <w:r>
        <w:rPr>
          <w:rFonts w:ascii="Arial" w:eastAsia="Arial" w:cs="Arial" w:hAnsi="Arial"/>
          <w:b w:val="0"/>
          <w:bCs w:val="0"/>
          <w:color w:val="1C2833"/>
          <w:sz w:val="22"/>
          <w:szCs w:val="22"/>
        </w:rPr>
        <w:t>HIGH — No rate limiting on the OTP verification endpoint allows an attacker to brute-force intercepted OTP codes without restriction.</w:t>
      </w:r>
    </w:p>
    <w:p>
      <w:pPr>
        <w:pStyle w:val="23"/>
        <w:numPr>
          <w:ilvl w:val="0"/>
          <w:numId w:val="1"/>
        </w:numPr>
        <w:spacing w:before="40" w:after="40"/>
      </w:pPr>
      <w:r>
        <w:rPr>
          <w:rFonts w:ascii="Arial" w:eastAsia="Arial" w:cs="Arial" w:hAnsi="Arial"/>
          <w:b w:val="0"/>
          <w:bCs w:val="0"/>
          <w:color w:val="1C2833"/>
          <w:sz w:val="22"/>
          <w:szCs w:val="22"/>
        </w:rPr>
        <w:t>HIGH — SMS is the sole 2FA factor on the tested application. Compromise of SS7 or SIM swap is sufficient for complete account takeover.</w:t>
      </w:r>
    </w:p>
    <w:p>
      <w:pPr>
        <w:pStyle w:val="23"/>
        <w:numPr>
          <w:ilvl w:val="0"/>
          <w:numId w:val="1"/>
        </w:numPr>
        <w:spacing w:before="40" w:after="40"/>
      </w:pPr>
      <w:r>
        <w:rPr>
          <w:rFonts w:ascii="Arial" w:eastAsia="Arial" w:cs="Arial" w:hAnsi="Arial"/>
          <w:b w:val="0"/>
          <w:bCs w:val="0"/>
          <w:color w:val="1C2833"/>
          <w:sz w:val="22"/>
          <w:szCs w:val="22"/>
        </w:rPr>
        <w:t>HIGH — Session tokens are not invalidated when the phone number associated with an account changes, allowing a SIM-swapped attacker to maintain persistent access.</w:t>
      </w:r>
    </w:p>
    <w:p>
      <w:pPr>
        <w:pStyle w:val="23"/>
        <w:numPr>
          <w:ilvl w:val="0"/>
          <w:numId w:val="1"/>
        </w:numPr>
        <w:spacing w:before="40" w:after="40"/>
      </w:pPr>
      <w:r>
        <w:rPr>
          <w:rFonts w:ascii="Arial" w:eastAsia="Arial" w:cs="Arial" w:hAnsi="Arial"/>
          <w:b w:val="0"/>
          <w:bCs w:val="0"/>
          <w:color w:val="1C2833"/>
          <w:sz w:val="22"/>
          <w:szCs w:val="22"/>
        </w:rPr>
        <w:t>MEDIUM — No SIM swap notification system alerts the legitimate account holder to a number transfer event.</w:t>
      </w:r>
    </w:p>
    <w:p>
      <w:pPr>
        <w:pBdr>
          <w:bottom w:val="single" w:sz="8" w:space="4" w:color="C0392B"/>
        </w:pBdr>
        <w:spacing w:before="320" w:after="120"/>
      </w:pPr>
      <w:r>
        <w:rPr>
          <w:rFonts w:ascii="Arial" w:eastAsia="Arial" w:cs="Arial" w:hAnsi="Arial"/>
          <w:b/>
          <w:bCs/>
          <w:color w:val="0D1B2A"/>
          <w:sz w:val="28"/>
          <w:szCs w:val="28"/>
        </w:rPr>
        <w:t>7.  Recommendations</w:t>
      </w:r>
    </w:p>
    <w:p>
      <w:pPr>
        <w:spacing w:before="200" w:after="80"/>
      </w:pPr>
      <w:r>
        <w:rPr>
          <w:rFonts w:ascii="Arial" w:eastAsia="Arial" w:cs="Arial" w:hAnsi="Arial"/>
          <w:b/>
          <w:bCs/>
          <w:color w:val="1A5276"/>
          <w:sz w:val="24"/>
          <w:szCs w:val="24"/>
        </w:rPr>
        <w:t>7.1  Network Operator Level</w:t>
      </w:r>
    </w:p>
    <w:p>
      <w:pPr>
        <w:pStyle w:val="23"/>
        <w:numPr>
          <w:ilvl w:val="0"/>
          <w:numId w:val="1"/>
        </w:numPr>
        <w:spacing w:before="40" w:after="40"/>
      </w:pPr>
      <w:r>
        <w:rPr>
          <w:rFonts w:ascii="Arial" w:eastAsia="Arial" w:cs="Arial" w:hAnsi="Arial"/>
          <w:b w:val="0"/>
          <w:bCs w:val="0"/>
          <w:color w:val="1C2833"/>
          <w:sz w:val="22"/>
          <w:szCs w:val="22"/>
        </w:rPr>
        <w:t>Deploy SS7 firewalls that whitelist-filter ATI, updateLocation, provideSubscriberInfo, and cancelLocation messages at network borders</w:t>
      </w:r>
    </w:p>
    <w:p>
      <w:pPr>
        <w:pStyle w:val="23"/>
        <w:numPr>
          <w:ilvl w:val="0"/>
          <w:numId w:val="1"/>
        </w:numPr>
        <w:spacing w:before="40" w:after="40"/>
      </w:pPr>
      <w:r>
        <w:rPr>
          <w:rFonts w:ascii="Arial" w:eastAsia="Arial" w:cs="Arial" w:hAnsi="Arial"/>
          <w:b w:val="0"/>
          <w:bCs w:val="0"/>
          <w:color w:val="1C2833"/>
          <w:sz w:val="22"/>
          <w:szCs w:val="22"/>
        </w:rPr>
        <w:t>Implement SMS Home Routing so that HLR responses to sendRoutingInfoForSM return only the SMS router address, not the MSC address or real IMSI</w:t>
      </w:r>
    </w:p>
    <w:p>
      <w:pPr>
        <w:pStyle w:val="23"/>
        <w:numPr>
          <w:ilvl w:val="0"/>
          <w:numId w:val="1"/>
        </w:numPr>
        <w:spacing w:before="40" w:after="40"/>
      </w:pPr>
      <w:r>
        <w:rPr>
          <w:rFonts w:ascii="Arial" w:eastAsia="Arial" w:cs="Arial" w:hAnsi="Arial"/>
          <w:b w:val="0"/>
          <w:bCs w:val="0"/>
          <w:color w:val="1C2833"/>
          <w:sz w:val="22"/>
          <w:szCs w:val="22"/>
        </w:rPr>
        <w:t>Monitor SS7 traffic for anomalous MAP/CAP patterns such as repeated sendRoutingInfoForSM from unknown Global Titles</w:t>
      </w:r>
    </w:p>
    <w:p>
      <w:pPr>
        <w:pStyle w:val="23"/>
        <w:numPr>
          <w:ilvl w:val="0"/>
          <w:numId w:val="1"/>
        </w:numPr>
        <w:spacing w:before="40" w:after="40"/>
      </w:pPr>
      <w:r>
        <w:rPr>
          <w:rFonts w:ascii="Arial" w:eastAsia="Arial" w:cs="Arial" w:hAnsi="Arial"/>
          <w:b w:val="0"/>
          <w:bCs w:val="0"/>
          <w:color w:val="1C2833"/>
          <w:sz w:val="22"/>
          <w:szCs w:val="22"/>
        </w:rPr>
        <w:t>Adopt GSMA FS.11 — SS7 Interconnect Security Monitoring guidelines</w:t>
      </w:r>
    </w:p>
    <w:p>
      <w:pPr>
        <w:spacing w:before="200" w:after="80"/>
      </w:pPr>
      <w:r>
        <w:rPr>
          <w:rFonts w:ascii="Arial" w:eastAsia="Arial" w:cs="Arial" w:hAnsi="Arial"/>
          <w:b/>
          <w:bCs/>
          <w:color w:val="1A5276"/>
          <w:sz w:val="24"/>
          <w:szCs w:val="24"/>
        </w:rPr>
        <w:t>7.2  Application Developer Level</w:t>
      </w:r>
    </w:p>
    <w:p>
      <w:pPr>
        <w:pStyle w:val="23"/>
        <w:numPr>
          <w:ilvl w:val="0"/>
          <w:numId w:val="1"/>
        </w:numPr>
        <w:spacing w:before="40" w:after="40"/>
      </w:pPr>
      <w:r>
        <w:rPr>
          <w:rFonts w:ascii="Arial" w:eastAsia="Arial" w:cs="Arial" w:hAnsi="Arial"/>
          <w:b w:val="0"/>
          <w:bCs w:val="0"/>
          <w:color w:val="1C2833"/>
          <w:sz w:val="22"/>
          <w:szCs w:val="22"/>
        </w:rPr>
        <w:t>Replace SMS OTP as the sole 2FA factor with TOTP (RFC 6238) or FIDO2 hardware security keys</w:t>
      </w:r>
    </w:p>
    <w:p>
      <w:pPr>
        <w:pStyle w:val="23"/>
        <w:numPr>
          <w:ilvl w:val="0"/>
          <w:numId w:val="1"/>
        </w:numPr>
        <w:spacing w:before="40" w:after="40"/>
      </w:pPr>
      <w:r>
        <w:rPr>
          <w:rFonts w:ascii="Arial" w:eastAsia="Arial" w:cs="Arial" w:hAnsi="Arial"/>
          <w:b w:val="0"/>
          <w:bCs w:val="0"/>
          <w:color w:val="1C2833"/>
          <w:sz w:val="22"/>
          <w:szCs w:val="22"/>
        </w:rPr>
        <w:t>Implement rate limiting and exponential back-off on all OTP verification endpoints</w:t>
      </w:r>
    </w:p>
    <w:p>
      <w:pPr>
        <w:pStyle w:val="23"/>
        <w:numPr>
          <w:ilvl w:val="0"/>
          <w:numId w:val="1"/>
        </w:numPr>
        <w:spacing w:before="40" w:after="40"/>
      </w:pPr>
      <w:r>
        <w:rPr>
          <w:rFonts w:ascii="Arial" w:eastAsia="Arial" w:cs="Arial" w:hAnsi="Arial"/>
          <w:b w:val="0"/>
          <w:bCs w:val="0"/>
          <w:color w:val="1C2833"/>
          <w:sz w:val="22"/>
          <w:szCs w:val="22"/>
        </w:rPr>
        <w:t>Invalidate all active sessions immediately upon phone number change</w:t>
      </w:r>
    </w:p>
    <w:p>
      <w:pPr>
        <w:pStyle w:val="23"/>
        <w:numPr>
          <w:ilvl w:val="0"/>
          <w:numId w:val="1"/>
        </w:numPr>
        <w:spacing w:before="40" w:after="40"/>
      </w:pPr>
      <w:r>
        <w:rPr>
          <w:rFonts w:ascii="Arial" w:eastAsia="Arial" w:cs="Arial" w:hAnsi="Arial"/>
          <w:b w:val="0"/>
          <w:bCs w:val="0"/>
          <w:color w:val="1C2833"/>
          <w:sz w:val="22"/>
          <w:szCs w:val="22"/>
        </w:rPr>
        <w:t>Integrate carrier-provided SIM swap detection APIs to gate high-risk transactions</w:t>
      </w:r>
    </w:p>
    <w:p>
      <w:pPr>
        <w:pStyle w:val="23"/>
        <w:numPr>
          <w:ilvl w:val="0"/>
          <w:numId w:val="1"/>
        </w:numPr>
        <w:spacing w:before="40" w:after="40"/>
      </w:pPr>
      <w:r>
        <w:rPr>
          <w:rFonts w:ascii="Arial" w:eastAsia="Arial" w:cs="Arial" w:hAnsi="Arial"/>
          <w:b w:val="0"/>
          <w:bCs w:val="0"/>
          <w:color w:val="1C2833"/>
          <w:sz w:val="22"/>
          <w:szCs w:val="22"/>
        </w:rPr>
        <w:t>Alert users via a secondary channel (email) when SIM or phone number changes are detected</w:t>
      </w:r>
    </w:p>
    <w:p>
      <w:pPr>
        <w:pStyle w:val="23"/>
        <w:numPr>
          <w:ilvl w:val="0"/>
          <w:numId w:val="1"/>
        </w:numPr>
        <w:spacing w:before="40" w:after="40"/>
      </w:pPr>
      <w:r>
        <w:rPr>
          <w:rFonts w:ascii="Arial" w:eastAsia="Arial" w:cs="Arial" w:hAnsi="Arial"/>
          <w:b w:val="0"/>
          <w:bCs w:val="0"/>
          <w:color w:val="1C2833"/>
          <w:sz w:val="22"/>
          <w:szCs w:val="22"/>
        </w:rPr>
        <w:t>Follow NIST SP 800-63B Section 5.2.10 — treat SMS OTP as a restricted authenticator</w:t>
      </w:r>
    </w:p>
    <w:p>
      <w:pPr>
        <w:spacing w:before="200" w:after="80"/>
      </w:pPr>
      <w:r>
        <w:rPr>
          <w:rFonts w:ascii="Arial" w:eastAsia="Arial" w:cs="Arial" w:hAnsi="Arial"/>
          <w:b/>
          <w:bCs/>
          <w:color w:val="1A5276"/>
          <w:sz w:val="24"/>
          <w:szCs w:val="24"/>
        </w:rPr>
        <w:t>7.3  SOC Monitoring Level</w:t>
      </w:r>
    </w:p>
    <w:p>
      <w:pPr>
        <w:pStyle w:val="23"/>
        <w:numPr>
          <w:ilvl w:val="0"/>
          <w:numId w:val="1"/>
        </w:numPr>
        <w:spacing w:before="40" w:after="40"/>
      </w:pPr>
      <w:r>
        <w:rPr>
          <w:rFonts w:ascii="Arial" w:eastAsia="Arial" w:cs="Arial" w:hAnsi="Arial"/>
          <w:b w:val="0"/>
          <w:bCs w:val="0"/>
          <w:color w:val="1C2833"/>
          <w:sz w:val="22"/>
          <w:szCs w:val="22"/>
        </w:rPr>
        <w:t>Create detection rules for abnormal SS7 traffic patterns: repeated location queries, foreign GT sending updateLocation</w:t>
      </w:r>
    </w:p>
    <w:p>
      <w:pPr>
        <w:pStyle w:val="23"/>
        <w:numPr>
          <w:ilvl w:val="0"/>
          <w:numId w:val="1"/>
        </w:numPr>
        <w:spacing w:before="40" w:after="40"/>
      </w:pPr>
      <w:r>
        <w:rPr>
          <w:rFonts w:ascii="Arial" w:eastAsia="Arial" w:cs="Arial" w:hAnsi="Arial"/>
          <w:b w:val="0"/>
          <w:bCs w:val="0"/>
          <w:color w:val="1C2833"/>
          <w:sz w:val="22"/>
          <w:szCs w:val="22"/>
        </w:rPr>
        <w:t>Monitor account activity for logins from new devices following phone number changes</w:t>
      </w:r>
    </w:p>
    <w:p>
      <w:pPr>
        <w:pStyle w:val="23"/>
        <w:numPr>
          <w:ilvl w:val="0"/>
          <w:numId w:val="1"/>
        </w:numPr>
        <w:spacing w:before="40" w:after="40"/>
      </w:pPr>
      <w:r>
        <w:rPr>
          <w:rFonts w:ascii="Arial" w:eastAsia="Arial" w:cs="Arial" w:hAnsi="Arial"/>
          <w:b w:val="0"/>
          <w:bCs w:val="0"/>
          <w:color w:val="1C2833"/>
          <w:sz w:val="22"/>
          <w:szCs w:val="22"/>
        </w:rPr>
        <w:t>Implement fraud detection for high-value actions within 24 hours of SIM change events</w:t>
      </w:r>
    </w:p>
    <w:p>
      <w:pPr>
        <w:pStyle w:val="23"/>
        <w:numPr>
          <w:ilvl w:val="0"/>
          <w:numId w:val="1"/>
        </w:numPr>
        <w:spacing w:before="40" w:after="40"/>
      </w:pPr>
      <w:r>
        <w:rPr>
          <w:rFonts w:ascii="Arial" w:eastAsia="Arial" w:cs="Arial" w:hAnsi="Arial"/>
          <w:b w:val="0"/>
          <w:bCs w:val="0"/>
          <w:color w:val="1C2833"/>
          <w:sz w:val="22"/>
          <w:szCs w:val="22"/>
        </w:rPr>
        <w:t>Include SS7-related threat intelligence in threat hunting playbooks</w:t>
      </w:r>
    </w:p>
    <w:p>
      <w:pPr>
        <w:pBdr>
          <w:bottom w:val="single" w:sz="8" w:space="4" w:color="C0392B"/>
        </w:pBdr>
        <w:spacing w:before="320" w:after="120"/>
      </w:pPr>
      <w:r>
        <w:rPr>
          <w:rFonts w:ascii="Arial" w:eastAsia="Arial" w:cs="Arial" w:hAnsi="Arial"/>
          <w:b/>
          <w:bCs/>
          <w:color w:val="0D1B2A"/>
          <w:sz w:val="28"/>
          <w:szCs w:val="28"/>
        </w:rPr>
        <w:t>8.  Conclusion</w:t>
      </w:r>
    </w:p>
    <w:p>
      <w:pPr>
        <w:spacing w:before="60" w:after="60"/>
      </w:pPr>
      <w:r>
        <w:rPr>
          <w:rFonts w:ascii="Arial" w:eastAsia="Arial" w:cs="Arial" w:hAnsi="Arial"/>
          <w:color w:val="1C2833"/>
          <w:sz w:val="22"/>
          <w:szCs w:val="22"/>
        </w:rPr>
        <w:t>This project demonstrates that SS7 protocol vulnerabilities, first publicly exposed in 2008 and extensively documented since 2014, remain a practical threat to any service that relies on SMS-based authentication. The 'Walled Garden' trust model of SS7 is fundamentally incompatible with the open, commercially accessible SS7 interconnect landscape of 2026.</w:t>
      </w:r>
    </w:p>
    <w:p>
      <w:pPr>
        <w:spacing w:before="0" w:after="80"/>
      </w:pPr>
    </w:p>
    <w:p>
      <w:pPr>
        <w:spacing w:before="60" w:after="60"/>
      </w:pPr>
      <w:r>
        <w:rPr>
          <w:rFonts w:ascii="Arial" w:eastAsia="Arial" w:cs="Arial" w:hAnsi="Arial"/>
          <w:color w:val="1C2833"/>
          <w:sz w:val="22"/>
          <w:szCs w:val="22"/>
        </w:rPr>
        <w:t>SS7Shield provides a structured, automated approach to assessing this risk from both the network protocol layer and the application implementation layer. By combining SS7 vulnerability assessment, SMS 2FA security testing, and SIM Swap detection into a single tool with professional reporting output, it equips SOC analysts and penetration testers with actionable intelligence to prioritise remediation.</w:t>
      </w:r>
    </w:p>
    <w:p>
      <w:pPr>
        <w:spacing w:before="0" w:after="80"/>
      </w:pPr>
    </w:p>
    <w:p>
      <w:pPr>
        <w:spacing w:before="60" w:after="60"/>
      </w:pPr>
      <w:r>
        <w:rPr>
          <w:rFonts w:ascii="Arial" w:eastAsia="Arial" w:cs="Arial" w:hAnsi="Arial"/>
          <w:color w:val="1C2833"/>
          <w:sz w:val="22"/>
          <w:szCs w:val="22"/>
        </w:rPr>
        <w:t>The transition away from SMS OTP towards TOTP and FIDO2 is the single most impactful remediation step available to application developers today. Until this transition is complete, SS7Shield provides a repeatable mechanism to assess and document residual risk.</w:t>
      </w:r>
    </w:p>
    <w:p>
      <w:pPr>
        <w:pBdr>
          <w:bottom w:val="single" w:sz="8" w:space="4" w:color="C0392B"/>
        </w:pBdr>
        <w:spacing w:before="320" w:after="120"/>
      </w:pPr>
      <w:r>
        <w:rPr>
          <w:rFonts w:ascii="Arial" w:eastAsia="Arial" w:cs="Arial" w:hAnsi="Arial"/>
          <w:b/>
          <w:bCs/>
          <w:color w:val="0D1B2A"/>
          <w:sz w:val="28"/>
          <w:szCs w:val="28"/>
        </w:rPr>
        <w:t>9.  References</w:t>
      </w:r>
    </w:p>
    <w:p>
      <w:pPr>
        <w:pStyle w:val="23"/>
        <w:numPr>
          <w:ilvl w:val="0"/>
          <w:numId w:val="2"/>
        </w:numPr>
        <w:spacing w:before="60" w:after="60"/>
      </w:pPr>
      <w:r>
        <w:rPr>
          <w:rFonts w:ascii="Arial" w:eastAsia="Arial" w:cs="Arial" w:hAnsi="Arial"/>
          <w:color w:val="1C2833"/>
          <w:sz w:val="20"/>
          <w:szCs w:val="20"/>
        </w:rPr>
        <w:t>Tobias Engel, SS7: Locate. Track. Manipulate., CCC Congress, 2014</w:t>
      </w:r>
    </w:p>
    <w:p>
      <w:pPr>
        <w:pStyle w:val="23"/>
        <w:numPr>
          <w:ilvl w:val="0"/>
          <w:numId w:val="2"/>
        </w:numPr>
        <w:spacing w:before="60" w:after="60"/>
      </w:pPr>
      <w:r>
        <w:rPr>
          <w:rFonts w:ascii="Arial" w:eastAsia="Arial" w:cs="Arial" w:hAnsi="Arial"/>
          <w:color w:val="1C2833"/>
          <w:sz w:val="20"/>
          <w:szCs w:val="20"/>
        </w:rPr>
        <w:t>NIST Special Publication 800-63B, Digital Identity Guidelines — Authentication and Lifecycle Management, 2017</w:t>
      </w:r>
    </w:p>
    <w:p>
      <w:pPr>
        <w:pStyle w:val="23"/>
        <w:numPr>
          <w:ilvl w:val="0"/>
          <w:numId w:val="2"/>
        </w:numPr>
        <w:spacing w:before="60" w:after="60"/>
      </w:pPr>
      <w:r>
        <w:rPr>
          <w:rFonts w:ascii="Arial" w:eastAsia="Arial" w:cs="Arial" w:hAnsi="Arial"/>
          <w:color w:val="1C2833"/>
          <w:sz w:val="20"/>
          <w:szCs w:val="20"/>
        </w:rPr>
        <w:t>3GPP TS 29.002 — Mobile Application Part (MAP) Specification</w:t>
      </w:r>
    </w:p>
    <w:p>
      <w:pPr>
        <w:pStyle w:val="23"/>
        <w:numPr>
          <w:ilvl w:val="0"/>
          <w:numId w:val="2"/>
        </w:numPr>
        <w:spacing w:before="60" w:after="60"/>
      </w:pPr>
      <w:r>
        <w:rPr>
          <w:rFonts w:ascii="Arial" w:eastAsia="Arial" w:cs="Arial" w:hAnsi="Arial"/>
          <w:color w:val="1C2833"/>
          <w:sz w:val="20"/>
          <w:szCs w:val="20"/>
        </w:rPr>
        <w:t>3GPP TS 23.078 — CAMEL Phase 4 Stage 2 Specification</w:t>
      </w:r>
    </w:p>
    <w:p>
      <w:pPr>
        <w:pStyle w:val="23"/>
        <w:numPr>
          <w:ilvl w:val="0"/>
          <w:numId w:val="2"/>
        </w:numPr>
        <w:spacing w:before="60" w:after="60"/>
      </w:pPr>
      <w:r>
        <w:rPr>
          <w:rFonts w:ascii="Arial" w:eastAsia="Arial" w:cs="Arial" w:hAnsi="Arial"/>
          <w:color w:val="1C2833"/>
          <w:sz w:val="20"/>
          <w:szCs w:val="20"/>
        </w:rPr>
        <w:t>GSMA FS.11 — SS7 Interconnect Security Monitoring Guidelines</w:t>
      </w:r>
    </w:p>
    <w:p>
      <w:pPr>
        <w:pStyle w:val="23"/>
        <w:numPr>
          <w:ilvl w:val="0"/>
          <w:numId w:val="2"/>
        </w:numPr>
        <w:spacing w:before="60" w:after="60"/>
      </w:pPr>
      <w:r>
        <w:rPr>
          <w:rFonts w:ascii="Arial" w:eastAsia="Arial" w:cs="Arial" w:hAnsi="Arial"/>
          <w:color w:val="1C2833"/>
          <w:sz w:val="20"/>
          <w:szCs w:val="20"/>
        </w:rPr>
        <w:t>3GPP TS 23.271 — Functional Stage 2 Description of Location Services (LCS)</w:t>
      </w:r>
    </w:p>
    <w:p>
      <w:pPr>
        <w:pStyle w:val="23"/>
        <w:numPr>
          <w:ilvl w:val="0"/>
          <w:numId w:val="2"/>
        </w:numPr>
        <w:spacing w:before="60" w:after="60"/>
      </w:pPr>
      <w:r>
        <w:rPr>
          <w:rFonts w:ascii="Arial" w:eastAsia="Arial" w:cs="Arial" w:hAnsi="Arial"/>
          <w:color w:val="1C2833"/>
          <w:sz w:val="20"/>
          <w:szCs w:val="20"/>
        </w:rPr>
        <w:t>RFC 6238 — TOTP: Time-Based One-Time Password Algorithm</w:t>
      </w:r>
    </w:p>
    <w:p>
      <w:pPr>
        <w:pStyle w:val="23"/>
        <w:numPr>
          <w:ilvl w:val="0"/>
          <w:numId w:val="2"/>
        </w:numPr>
        <w:spacing w:before="60" w:after="60"/>
      </w:pPr>
      <w:r>
        <w:rPr>
          <w:rFonts w:ascii="Arial" w:eastAsia="Arial" w:cs="Arial" w:hAnsi="Arial"/>
          <w:color w:val="1C2833"/>
          <w:sz w:val="20"/>
          <w:szCs w:val="20"/>
        </w:rPr>
        <w:t>FIDO Alliance — FIDO2 WebAuthn Specification, 2019</w:t>
      </w:r>
    </w:p>
    <w:p>
      <w:pPr>
        <w:pStyle w:val="23"/>
        <w:numPr>
          <w:ilvl w:val="0"/>
          <w:numId w:val="2"/>
        </w:numPr>
        <w:spacing w:before="60" w:after="60"/>
      </w:pPr>
      <w:r>
        <w:rPr>
          <w:rFonts w:ascii="Arial" w:eastAsia="Arial" w:cs="Arial" w:hAnsi="Arial"/>
          <w:color w:val="1C2833"/>
          <w:sz w:val="20"/>
          <w:szCs w:val="20"/>
        </w:rPr>
        <w:t>Sergey Puzankov &amp; Dmitry Kurbatov, How to Intercept a Conversation Held on the Other Side of the Planet, PHDays 2013</w:t>
      </w:r>
    </w:p>
    <w:sectPr>
      <w:headerReference w:type="default" r:id="rId2"/>
      <w:footerReference w:type="default" r:id="rId3"/>
      <w:pgSz w:w="12240" w:h="15840"/>
      <w:pgMar w:top="1080" w:right="1080" w:bottom="108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single" w:sz="4" w:space="4" w:color="BDC3C7"/>
      </w:pBdr>
    </w:pPr>
    <w:r>
      <w:rPr>
        <w:rFonts w:ascii="Arial" w:eastAsia="Arial" w:cs="Arial" w:hAnsi="Arial"/>
        <w:i/>
        <w:iCs/>
        <w:color w:val="5D6D7E"/>
        <w:sz w:val="16"/>
        <w:szCs w:val="16"/>
      </w:rPr>
      <w:t>Qnayds Academy  |  Cyber Security Department  |  Confidential</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C0392B"/>
      </w:pBdr>
    </w:pPr>
    <w:r>
      <w:rPr>
        <w:rFonts w:ascii="Arial" w:eastAsia="Arial" w:cs="Arial" w:hAnsi="Arial"/>
        <w:color w:val="5D6D7E"/>
        <w:sz w:val="18"/>
        <w:szCs w:val="18"/>
      </w:rPr>
      <w:t>SS7Shield  |  Security Assessment Report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2">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Arial" w:eastAsia="Arial" w:cs="Arial" w:hAnsi="Arial"/>
      <w:color w:val="1C2833"/>
      <w:sz w:val="56"/>
      <w:szCs w:val="56"/>
    </w:rPr>
  </w:style>
  <w:style w:type="paragraph" w:customStyle="1" w:styleId="16">
    <w:name w:val="Heading 1"/>
    <w:rPr>
      <w:rFonts w:ascii="Arial" w:eastAsia="Arial" w:cs="Arial" w:hAnsi="Arial"/>
      <w:color w:val="2E74B5"/>
      <w:sz w:val="32"/>
      <w:szCs w:val="32"/>
    </w:rPr>
  </w:style>
  <w:style w:type="paragraph" w:customStyle="1" w:styleId="17">
    <w:name w:val="Heading 2"/>
    <w:rPr>
      <w:rFonts w:ascii="Arial" w:eastAsia="Arial" w:cs="Arial" w:hAnsi="Arial"/>
      <w:color w:val="2E74B5"/>
      <w:sz w:val="26"/>
      <w:szCs w:val="26"/>
    </w:rPr>
  </w:style>
  <w:style w:type="paragraph" w:customStyle="1" w:styleId="18">
    <w:name w:val="Heading 3"/>
    <w:rPr>
      <w:rFonts w:ascii="Arial" w:eastAsia="Arial" w:cs="Arial" w:hAnsi="Arial"/>
      <w:color w:val="1F4D78"/>
      <w:sz w:val="24"/>
      <w:szCs w:val="24"/>
    </w:rPr>
  </w:style>
  <w:style w:type="paragraph" w:customStyle="1" w:styleId="19">
    <w:name w:val="Heading 4"/>
    <w:rPr>
      <w:rFonts w:ascii="Arial" w:eastAsia="Arial" w:cs="Arial" w:hAnsi="Arial"/>
      <w:i/>
      <w:iCs/>
      <w:color w:val="2E74B5"/>
      <w:sz w:val="22"/>
      <w:szCs w:val="22"/>
    </w:rPr>
  </w:style>
  <w:style w:type="paragraph" w:customStyle="1" w:styleId="20">
    <w:name w:val="Heading 5"/>
    <w:rPr>
      <w:rFonts w:ascii="Arial" w:eastAsia="Arial" w:cs="Arial" w:hAnsi="Arial"/>
      <w:color w:val="2E74B5"/>
      <w:sz w:val="22"/>
      <w:szCs w:val="22"/>
    </w:rPr>
  </w:style>
  <w:style w:type="paragraph" w:customStyle="1" w:styleId="21">
    <w:name w:val="Heading 6"/>
    <w:rPr>
      <w:rFonts w:ascii="Arial" w:eastAsia="Arial" w:cs="Arial" w:hAnsi="Arial"/>
      <w:color w:val="1F4D78"/>
      <w:sz w:val="22"/>
      <w:szCs w:val="22"/>
    </w:rPr>
  </w:style>
  <w:style w:type="paragraph" w:styleId="22">
    <w:name w:val="Strong"/>
    <w:rPr>
      <w:rFonts w:ascii="Arial" w:eastAsia="Arial" w:cs="Arial" w:hAnsi="Arial"/>
      <w:b/>
      <w:bCs/>
      <w:color w:val="1C2833"/>
      <w:sz w:val="22"/>
      <w:szCs w:val="22"/>
    </w:rPr>
  </w:style>
  <w:style w:type="paragraph" w:customStyle="1" w:styleId="23">
    <w:name w:val="List Paragraph"/>
    <w:rPr>
      <w:rFonts w:ascii="Arial" w:eastAsia="Arial" w:cs="Arial" w:hAnsi="Arial"/>
      <w:color w:val="1C2833"/>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Arial" w:eastAsia="Arial" w:cs="Arial" w:hAnsi="Arial"/>
      <w:color w:val="1C2833"/>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8</Pages>
  <Words>2078</Words>
  <Characters>12639</Characters>
  <Lines>389</Lines>
  <Paragraphs>302</Paragraphs>
  <CharactersWithSpaces>14706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1</cp:revision>
  <dcterms:created xsi:type="dcterms:W3CDTF">2026-03-31T10:00:24Z</dcterms:created>
  <dcterms:modified xsi:type="dcterms:W3CDTF">2026-04-01T05:47:02Z</dcterms:modified>
</cp:coreProperties>
</file>