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MUHAMMED MUNIR BIN MOHD AZMI</w:t>
      </w:r>
    </w:p>
    <w:p>
      <w:pPr>
        <w:spacing w:before="0" w:after="60"/>
        <w:jc w:val="center"/>
      </w:pPr>
      <w:r>
        <w:rPr>
          <w:rFonts w:ascii="Calibri" w:hAnsi="Calibri"/>
          <w:b/>
          <w:color w:val="1D4ED8"/>
          <w:sz w:val="20"/>
        </w:rPr>
        <w:t>Full-Stack Systems Engineer &amp; IT Professional • Network Security (UTM)</w:t>
      </w:r>
    </w:p>
    <w:p>
      <w:pPr>
        <w:spacing w:before="0" w:after="100"/>
        <w:jc w:val="center"/>
        <w:pBdr>
          <w:bottom w:val="single" w:sz="12" w:space="4" w:color="CBD5E1"/>
        </w:pBdr>
      </w:pPr>
      <w:r>
        <w:rPr>
          <w:rFonts w:ascii="Calibri" w:hAnsi="Calibri"/>
          <w:color w:val="334155"/>
          <w:sz w:val="17"/>
        </w:rPr>
        <w:t>Bandar Puteri, Puchong, Selangor   |   +60 13-563 6124   |   muhammed.munir97.mm@gmail.com</w:t>
        <w:br/>
        <w:t>Portfolio: https://muhammedmunir.github.io/   |   LinkedIn: linkedin.com/in/muhammed-munir-bin-mohd-azmi-9b233b271   |   GitHub: github.com/muhammedmunir</w:t>
      </w:r>
    </w:p>
    <w:p>
      <w:pPr>
        <w:keepNext/>
        <w:spacing w:before="120" w:after="60"/>
        <w:pBdr>
          <w:bottom w:val="single" w:sz="12" w:space="4" w:color="CBD5E1"/>
        </w:pBdr>
      </w:pPr>
      <w:r>
        <w:rPr>
          <w:rFonts w:ascii="Calibri" w:hAnsi="Calibri"/>
          <w:b/>
          <w:color w:val="0F172A"/>
          <w:sz w:val="21"/>
        </w:rPr>
        <w:t>PROFESSIONAL SUMMARY</w:t>
      </w:r>
    </w:p>
    <w:p>
      <w:pPr>
        <w:spacing w:before="40" w:after="80" w:line="276" w:lineRule="auto"/>
      </w:pPr>
      <w:r>
        <w:rPr>
          <w:rFonts w:ascii="Calibri" w:hAnsi="Calibri"/>
          <w:color w:val="334155"/>
          <w:sz w:val="18"/>
        </w:rPr>
        <w:t>Versatile, security-conscious Full-Stack Systems Engineer with proven experience developing and maintaining high-reliability enterprise platforms, public sector asset management systems, and AI-driven automation applications. Highly skilled in Vue.js 3, Laravel 11/12 (Filament), SvelteKit, Flutter, Docker Swarm, and Python Computer Vision, backed by an academic background in Computer Science (Network Security) from UTM, industry Cisco networking certifications, and hands-on Security Operations Center (SOC) threat defense experience at Tenaga Nasional Berhad (TNB).</w:t>
      </w:r>
    </w:p>
    <w:p>
      <w:pPr>
        <w:keepNext/>
        <w:spacing w:before="120" w:after="60"/>
        <w:pBdr>
          <w:bottom w:val="single" w:sz="12" w:space="4" w:color="CBD5E1"/>
        </w:pBdr>
      </w:pPr>
      <w:r>
        <w:rPr>
          <w:rFonts w:ascii="Calibri" w:hAnsi="Calibri"/>
          <w:b/>
          <w:color w:val="0F172A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Programmer / Full-Stack Enterprise Developer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YHCM Sdn Bhd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Apr 2026 – Present</w:t>
            </w:r>
          </w:p>
        </w:tc>
      </w:tr>
    </w:tbl>
    <w:p>
      <w:pPr>
        <w:spacing w:before="0" w:after="30" w:line="264" w:lineRule="auto"/>
      </w:pPr>
      <w:r>
        <w:rPr>
          <w:rFonts w:ascii="Calibri" w:hAnsi="Calibri"/>
          <w:i/>
          <w:color w:val="475569"/>
          <w:sz w:val="17"/>
        </w:rPr>
        <w:t>Shah Alam, Selangor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Maintain &amp; Upgrade Mission-Critical Systems: </w:t>
      </w:r>
      <w:r>
        <w:rPr>
          <w:rFonts w:ascii="Calibri" w:hAnsi="Calibri"/>
          <w:color w:val="334155"/>
          <w:sz w:val="18"/>
        </w:rPr>
        <w:t>Support enterprise web applications for the public/government sector (including eMesys, Sutera, and ADIMS), complying with strict data security, role-based access control (RBAC), and audit standards.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Modern Frontend &amp; Admin Portals: </w:t>
      </w:r>
      <w:r>
        <w:rPr>
          <w:rFonts w:ascii="Calibri" w:hAnsi="Calibri"/>
          <w:color w:val="334155"/>
          <w:sz w:val="18"/>
        </w:rPr>
        <w:t>Architect modular user interfaces utilizing Vue.js 3 and streamline operations using Laravel Filament admin panels.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Database Architecture &amp; Tuning: </w:t>
      </w:r>
      <w:r>
        <w:rPr>
          <w:rFonts w:ascii="Calibri" w:hAnsi="Calibri"/>
          <w:color w:val="334155"/>
          <w:sz w:val="18"/>
        </w:rPr>
        <w:t>Optimize relational schemas, indexes, and complex queries across MySQL, MariaDB, and PostgreSQL 17.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Containerization &amp; Orchestration: </w:t>
      </w:r>
      <w:r>
        <w:rPr>
          <w:rFonts w:ascii="Calibri" w:hAnsi="Calibri"/>
          <w:color w:val="334155"/>
          <w:sz w:val="18"/>
        </w:rPr>
        <w:t>Deploy, manage, and scale microservices and container workloads using Docker and Docker Swarm.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Hybrid Infrastructure Administration: </w:t>
      </w:r>
      <w:r>
        <w:rPr>
          <w:rFonts w:ascii="Calibri" w:hAnsi="Calibri"/>
          <w:color w:val="334155"/>
          <w:sz w:val="18"/>
        </w:rPr>
        <w:t>Administer, harden, and troubleshoot hybrid production servers across Linux (Ubuntu) and Windows Server environments.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Tier-2/3 Technical Operations: </w:t>
      </w:r>
      <w:r>
        <w:rPr>
          <w:rFonts w:ascii="Calibri" w:hAnsi="Calibri"/>
          <w:color w:val="334155"/>
          <w:sz w:val="18"/>
        </w:rPr>
        <w:t>Resolve operational IT incidents, configure secure enterprise API integrations, and support day-to-day organizational IT workflows.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IT Support &amp; Web Developer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Nova Bitara Development Sdn Bhd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Dec 2025 – Mar 2026</w:t>
            </w:r>
          </w:p>
        </w:tc>
      </w:tr>
    </w:tbl>
    <w:p>
      <w:pPr>
        <w:spacing w:before="0" w:after="30" w:line="264" w:lineRule="auto"/>
      </w:pPr>
      <w:r>
        <w:rPr>
          <w:rFonts w:ascii="Calibri" w:hAnsi="Calibri"/>
          <w:i/>
          <w:color w:val="475569"/>
          <w:sz w:val="17"/>
        </w:rPr>
        <w:t>Sunway, Selangor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Collateralized Loan Platform (IWA001): </w:t>
      </w:r>
      <w:r>
        <w:rPr>
          <w:rFonts w:ascii="Calibri" w:hAnsi="Calibri"/>
          <w:color w:val="334155"/>
          <w:sz w:val="18"/>
        </w:rPr>
        <w:t>Engineered and deployed a production loan management system using SvelteKit and Supabase PostgreSQL with strict Row Level Security (RLS) policies and JWT auth, hosted on Vercel.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Trilingual Corporate Portal: </w:t>
      </w:r>
      <w:r>
        <w:rPr>
          <w:rFonts w:ascii="Calibri" w:hAnsi="Calibri"/>
          <w:color w:val="334155"/>
          <w:sz w:val="18"/>
        </w:rPr>
        <w:t>Built corporate web portal (Infinity World) using SvelteKit, Redis caching, and Resend transactional email API.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Commercial E-Commerce Platform: </w:t>
      </w:r>
      <w:r>
        <w:rPr>
          <w:rFonts w:ascii="Calibri" w:hAnsi="Calibri"/>
          <w:color w:val="334155"/>
          <w:sz w:val="18"/>
        </w:rPr>
        <w:t>Developed e-commerce platform using Laravel and MySQL, deployed on DirectAdmin with Cloudflare WAF/CDN.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Enterprise IT Operations: </w:t>
      </w:r>
      <w:r>
        <w:rPr>
          <w:rFonts w:ascii="Calibri" w:hAnsi="Calibri"/>
          <w:color w:val="334155"/>
          <w:sz w:val="18"/>
        </w:rPr>
        <w:t>Delivered comprehensive internal IT support, troubleshooting corporate hardware, operating systems, network connectivity, and DNS infrastructure.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Enterprise Mobility Solutions (Protégé)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Tenaga Nasional Berhad (TNB)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Apr 2025 – Dec 2025</w:t>
            </w:r>
          </w:p>
        </w:tc>
      </w:tr>
    </w:tbl>
    <w:p>
      <w:pPr>
        <w:spacing w:before="0" w:after="30" w:line="264" w:lineRule="auto"/>
      </w:pPr>
      <w:r>
        <w:rPr>
          <w:rFonts w:ascii="Calibri" w:hAnsi="Calibri"/>
          <w:i/>
          <w:color w:val="475569"/>
          <w:sz w:val="17"/>
        </w:rPr>
        <w:t>UOA Business Park, Shah Alam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Full-Stack Mobile Development: </w:t>
      </w:r>
      <w:r>
        <w:rPr>
          <w:rFonts w:ascii="Calibri" w:hAnsi="Calibri"/>
          <w:color w:val="334155"/>
          <w:sz w:val="18"/>
        </w:rPr>
        <w:t>Spearheaded full-stack development of Onboardx, an enterprise onboarding application utilizing Flutter (Dart) and JavaScript.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Multi-Database Integration: </w:t>
      </w:r>
      <w:r>
        <w:rPr>
          <w:rFonts w:ascii="Calibri" w:hAnsi="Calibri"/>
          <w:color w:val="334155"/>
          <w:sz w:val="18"/>
        </w:rPr>
        <w:t>Engineered multi-database architecture supporting Firebase Realtime DB, MongoDB, Supabase, and MySQL.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Azure Cloud Administration: </w:t>
      </w:r>
      <w:r>
        <w:rPr>
          <w:rFonts w:ascii="Calibri" w:hAnsi="Calibri"/>
          <w:color w:val="334155"/>
          <w:sz w:val="18"/>
        </w:rPr>
        <w:t>Configured and maintained Ubuntu cloud servers on Microsoft Azure, managing Network Security Groups (NSGs) and system resource monitoring.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DevOps &amp; CI/CD Pipelines: </w:t>
      </w:r>
      <w:r>
        <w:rPr>
          <w:rFonts w:ascii="Calibri" w:hAnsi="Calibri"/>
          <w:color w:val="334155"/>
          <w:sz w:val="18"/>
        </w:rPr>
        <w:t>Automated build and delivery pipelines with Jenkins CI/CD and gained hands-on container orchestration experience with Kubernetes.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UI/UX Design &amp; Support: </w:t>
      </w:r>
      <w:r>
        <w:rPr>
          <w:rFonts w:ascii="Calibri" w:hAnsi="Calibri"/>
          <w:color w:val="334155"/>
          <w:sz w:val="18"/>
        </w:rPr>
        <w:t>Designed user journeys in Figma; resolved technical user support tickets within strict SLA turnarounds.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Cyber Security Threat Defense (Internship)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Tenaga Nasional Berhad (TNB)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Sept 2023 – Feb 2024</w:t>
            </w:r>
          </w:p>
        </w:tc>
      </w:tr>
    </w:tbl>
    <w:p>
      <w:pPr>
        <w:spacing w:before="0" w:after="30" w:line="264" w:lineRule="auto"/>
      </w:pPr>
      <w:r>
        <w:rPr>
          <w:rFonts w:ascii="Calibri" w:hAnsi="Calibri"/>
          <w:i/>
          <w:color w:val="475569"/>
          <w:sz w:val="17"/>
        </w:rPr>
        <w:t>Platinum Bangsar, Kuala Lumpur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SOC Real-Time Threat Monitoring: </w:t>
      </w:r>
      <w:r>
        <w:rPr>
          <w:rFonts w:ascii="Calibri" w:hAnsi="Calibri"/>
          <w:color w:val="334155"/>
          <w:sz w:val="18"/>
        </w:rPr>
        <w:t>Monitored enterprise network traffic and web access logs via Splunk SIEM dashboards in an active Security Operations Center.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Red Team Vulnerability Analysis: </w:t>
      </w:r>
      <w:r>
        <w:rPr>
          <w:rFonts w:ascii="Calibri" w:hAnsi="Calibri"/>
          <w:color w:val="334155"/>
          <w:sz w:val="18"/>
        </w:rPr>
        <w:t>Collaborated with the Red Team using Vulhub Docker environments to reproduce and evaluate known CVE exploits.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Blue Team Defense Hardening: </w:t>
      </w:r>
      <w:r>
        <w:rPr>
          <w:rFonts w:ascii="Calibri" w:hAnsi="Calibri"/>
          <w:color w:val="334155"/>
          <w:sz w:val="18"/>
        </w:rPr>
        <w:t>Assisted in security patch verification, log audits, system configuration hardening, and compliance alignment with ISO 27001 and NIST frameworks.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Information &amp; Communication Technology (Internship)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Tenaga Nasional Berhad (TNB)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Dec 2019 – Feb 2020</w:t>
            </w:r>
          </w:p>
        </w:tc>
      </w:tr>
    </w:tbl>
    <w:p>
      <w:pPr>
        <w:spacing w:before="0" w:after="30" w:line="264" w:lineRule="auto"/>
      </w:pPr>
      <w:r>
        <w:rPr>
          <w:rFonts w:ascii="Calibri" w:hAnsi="Calibri"/>
          <w:i/>
          <w:color w:val="475569"/>
          <w:sz w:val="17"/>
        </w:rPr>
        <w:t>Kota Bharu, Kelantan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Fiber Optic Topography &amp; Costing: </w:t>
      </w:r>
      <w:r>
        <w:rPr>
          <w:rFonts w:ascii="Calibri" w:hAnsi="Calibri"/>
          <w:color w:val="334155"/>
          <w:sz w:val="18"/>
        </w:rPr>
        <w:t>Mapped regional fiber optic routes via Google Earth; calculated precision transmission distances and costing models in Excel.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Network Infrastructure Audits: </w:t>
      </w:r>
      <w:r>
        <w:rPr>
          <w:rFonts w:ascii="Calibri" w:hAnsi="Calibri"/>
          <w:color w:val="334155"/>
          <w:sz w:val="18"/>
        </w:rPr>
        <w:t>Assisted network engineers with signal attenuation testing, physical equipment audits, and preventive maintenance.</w:t>
      </w:r>
    </w:p>
    <w:p>
      <w:pPr>
        <w:keepNext/>
        <w:spacing w:before="120" w:after="60"/>
        <w:pBdr>
          <w:bottom w:val="single" w:sz="12" w:space="4" w:color="CBD5E1"/>
        </w:pBdr>
      </w:pPr>
      <w:r>
        <w:rPr>
          <w:rFonts w:ascii="Calibri" w:hAnsi="Calibri"/>
          <w:b/>
          <w:color w:val="0F172A"/>
          <w:sz w:val="21"/>
        </w:rPr>
        <w:t>FEATURED SYSTEMS &amp; ENGINEERING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TINDAK — AI-Powered Mobile Action Engine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Flutter, Dart, Supabase RLS, Gemini AI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Portfolio Showcase</w:t>
            </w:r>
          </w:p>
        </w:tc>
      </w:tr>
    </w:tbl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color w:val="334155"/>
          <w:sz w:val="18"/>
        </w:rPr>
        <w:t>Android rapid-action utility intercepting Share Intents to parse URLs, contact details, and payments locally via a regex/rule engine with Gemini AI fallback and Supabase RLS backend.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9Router Office — Autonomous AI Agent 3D Workspace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Node.js 22+, Three.js, Model Context Protocol (MCP)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Portfolio Showcase</w:t>
            </w:r>
          </w:p>
        </w:tc>
      </w:tr>
    </w:tbl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color w:val="334155"/>
          <w:sz w:val="18"/>
        </w:rPr>
        <w:t>Interactive 3D virtual office in Three.js where autonomous AI agents collaborate in real time using MCP SDK tools, voice synthesis, memory persistence, and Playwright MCP E2E automation.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Computer Vision &amp; Win32 Desktop Automation Suite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Python, OpenCV, CustomTkinter, Win32 API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Portfolio Showcase</w:t>
            </w:r>
          </w:p>
        </w:tc>
      </w:tr>
    </w:tbl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color w:val="334155"/>
          <w:sz w:val="18"/>
        </w:rPr>
        <w:t>Advanced desktop automation framework utilizing multi-scale SIFT pyramid matching, CIELAB color segmentation, closed-loop visual servoing, dynamic OCR, and multithreaded GUI.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Baby Kicking Suite — Mobile Maternal Health Tracker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Flutter, Dart, Firebase Firestore &amp; Functions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Portfolio Showcase</w:t>
            </w:r>
          </w:p>
        </w:tc>
      </w:tr>
    </w:tbl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color w:val="334155"/>
          <w:sz w:val="18"/>
        </w:rPr>
        <w:t>Cross-platform Flutter maternal wellness app enabling expectant mothers to track fetal movements with real-time Firebase sync, irregularity trend alerts, and structured clinical PDF export.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Lumina Glass Studio &amp; Smart Mirror Visualizer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SvelteKit, Tailwind CSS, Laravel 11 RESTful API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Portfolio Showcase</w:t>
            </w:r>
          </w:p>
        </w:tc>
      </w:tr>
    </w:tbl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color w:val="334155"/>
          <w:sz w:val="18"/>
        </w:rPr>
        <w:t>Interactive LED smart mirror configurator featuring Kelvin color temperature (3000K–6500K) controls, backed by Laravel 11 RESTful API with 100% PHPUnit feature test coverage.</w:t>
      </w:r>
    </w:p>
    <w:p>
      <w:pPr>
        <w:keepNext/>
        <w:spacing w:before="120" w:after="60"/>
        <w:pBdr>
          <w:bottom w:val="single" w:sz="12" w:space="4" w:color="CBD5E1"/>
        </w:pBdr>
      </w:pPr>
      <w:r>
        <w:rPr>
          <w:rFonts w:ascii="Calibri" w:hAnsi="Calibri"/>
          <w:b/>
          <w:color w:val="0F172A"/>
          <w:sz w:val="21"/>
        </w:rPr>
        <w:t>TECHNICAL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8021"/>
      </w:tblGrid>
      <w:tr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172A"/>
                <w:sz w:val="17"/>
              </w:rPr>
              <w:t>Frontend &amp; Mobile:</w:t>
            </w:r>
          </w:p>
        </w:tc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334155"/>
                <w:sz w:val="17"/>
              </w:rPr>
              <w:t>Vue.js 3, SvelteKit, Flutter (Dart), React.js, Tailwind CSS, HTML5, CSS3, JavaScript (ES6+), TypeScript, Three.js</w:t>
            </w:r>
          </w:p>
        </w:tc>
      </w:tr>
      <w:tr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172A"/>
                <w:sz w:val="17"/>
              </w:rPr>
              <w:t>Backend &amp; APIs:</w:t>
            </w:r>
          </w:p>
        </w:tc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334155"/>
                <w:sz w:val="17"/>
              </w:rPr>
              <w:t>Laravel 11/12 (PHP 8.2+), Laravel Filament, Node.js, Python, RESTful APIs, C#, C++, Java</w:t>
            </w:r>
          </w:p>
        </w:tc>
      </w:tr>
      <w:tr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172A"/>
                <w:sz w:val="17"/>
              </w:rPr>
              <w:t>Databases &amp; Cloud:</w:t>
            </w:r>
          </w:p>
        </w:tc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334155"/>
                <w:sz w:val="17"/>
              </w:rPr>
              <w:t>PostgreSQL (RLS), MySQL, MariaDB, Supabase, Firebase (Firestore &amp; Realtime DB), MongoDB, Redis, Microsoft Azure, Vercel</w:t>
            </w:r>
          </w:p>
        </w:tc>
      </w:tr>
      <w:tr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172A"/>
                <w:sz w:val="17"/>
              </w:rPr>
              <w:t>DevOps &amp; Security:</w:t>
            </w:r>
          </w:p>
        </w:tc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334155"/>
                <w:sz w:val="17"/>
              </w:rPr>
              <w:t>Docker, Docker Swarm, Jenkins, Kubernetes (Basic), Git / GitHub, Cloudflare WAF/CDN, DirectAdmin, Splunk SIEM, Wireshark, Vulhub, Firewall &amp; VPN, ISO 27001, NIST</w:t>
            </w:r>
          </w:p>
        </w:tc>
      </w:tr>
      <w:tr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172A"/>
                <w:sz w:val="17"/>
              </w:rPr>
              <w:t>AI, Systems &amp; Tools:</w:t>
            </w:r>
          </w:p>
        </w:tc>
        <w:tc>
          <w:tcPr>
            <w:tcW w:type="dxa" w:w="5234"/>
            <w:tcMar>
              <w:top w:w="15" w:type="dxa"/>
              <w:bottom w:w="15" w:type="dxa"/>
              <w:left w:w="0" w:type="dxa"/>
              <w:right w:w="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334155"/>
                <w:sz w:val="17"/>
              </w:rPr>
              <w:t>Model Context Protocol (MCP), OpenCV, Gemini AI, Playwright, Linux (Ubuntu, Kali), Windows Server, Figma, Microsoft Power BI</w:t>
            </w:r>
          </w:p>
        </w:tc>
      </w:tr>
    </w:tbl>
    <w:p>
      <w:pPr>
        <w:keepNext/>
        <w:spacing w:before="120" w:after="60"/>
        <w:pBdr>
          <w:bottom w:val="single" w:sz="12" w:space="4" w:color="CBD5E1"/>
        </w:pBdr>
      </w:pPr>
      <w:r>
        <w:rPr>
          <w:rFonts w:ascii="Calibri" w:hAnsi="Calibri"/>
          <w:b/>
          <w:color w:val="0F172A"/>
          <w:sz w:val="21"/>
        </w:rPr>
        <w:t>EDUCATION &amp; 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Bachelor of Computer Science (Network Security)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Universiti Teknologi Malaysia (UTM)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2021 – 2024  |  CGPA: 3.17</w:t>
            </w:r>
          </w:p>
        </w:tc>
      </w:tr>
    </w:tbl>
    <w:p>
      <w:pPr>
        <w:spacing w:before="0" w:after="30" w:line="264" w:lineRule="auto"/>
      </w:pPr>
      <w:r>
        <w:rPr>
          <w:rFonts w:ascii="Calibri" w:hAnsi="Calibri"/>
          <w:i/>
          <w:color w:val="475569"/>
          <w:sz w:val="17"/>
        </w:rPr>
        <w:t>Johor Bahru, Johor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Final Year Project: </w:t>
      </w:r>
      <w:r>
        <w:rPr>
          <w:rFonts w:ascii="Calibri" w:hAnsi="Calibri"/>
          <w:color w:val="334155"/>
          <w:sz w:val="18"/>
        </w:rPr>
        <w:t>Geospatial Reporting Management System for UTM (SvelteKit, Tailwind CSS, Google Maps API, Supabase).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Key Coursework: </w:t>
      </w:r>
      <w:r>
        <w:rPr>
          <w:rFonts w:ascii="Calibri" w:hAnsi="Calibri"/>
          <w:color w:val="334155"/>
          <w:sz w:val="18"/>
        </w:rPr>
        <w:t>Ethical Hacking &amp; Penetration Testing, Cybersecurity Governance &amp; Compliance, Network Security.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693"/>
      </w:tblGrid>
      <w:tr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</w:pPr>
            <w:r>
              <w:rPr>
                <w:rFonts w:ascii="Calibri" w:hAnsi="Calibri"/>
                <w:b/>
                <w:color w:val="0F172A"/>
                <w:sz w:val="19"/>
              </w:rPr>
              <w:t>Diploma in Computer Science</w:t>
            </w:r>
            <w:r>
              <w:rPr>
                <w:rFonts w:ascii="Calibri" w:hAnsi="Calibri"/>
                <w:b/>
                <w:color w:val="1D4ED8"/>
                <w:sz w:val="19"/>
              </w:rPr>
              <w:t xml:space="preserve"> — Universiti Teknologi Malaysia (UTM)</w:t>
            </w:r>
          </w:p>
        </w:tc>
        <w:tc>
          <w:tcPr>
            <w:tcW w:type="dxa" w:w="5234"/>
            <w:tcMar>
              <w:top w:w="20" w:type="dxa"/>
              <w:bottom w:w="10" w:type="dxa"/>
              <w:left w:w="0" w:type="dxa"/>
              <w:right w:w="0" w:type="dxa"/>
            </w:tcMar>
          </w:tcPr>
          <w:p>
            <w:pPr>
              <w:spacing w:before="40" w:after="0" w:line="276" w:lineRule="auto"/>
              <w:jc w:val="right"/>
            </w:pPr>
            <w:r>
              <w:rPr>
                <w:rFonts w:ascii="Calibri" w:hAnsi="Calibri"/>
                <w:b/>
                <w:color w:val="475569"/>
                <w:sz w:val="17"/>
              </w:rPr>
              <w:t>2017 – 2020  |  CGPA: 2.72</w:t>
            </w:r>
          </w:p>
        </w:tc>
      </w:tr>
    </w:tbl>
    <w:p>
      <w:pPr>
        <w:spacing w:before="0" w:after="30" w:line="264" w:lineRule="auto"/>
      </w:pPr>
      <w:r>
        <w:rPr>
          <w:rFonts w:ascii="Calibri" w:hAnsi="Calibri"/>
          <w:i/>
          <w:color w:val="475569"/>
          <w:sz w:val="17"/>
        </w:rPr>
        <w:t>Kuala Lumpur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Final Year Project: </w:t>
      </w:r>
      <w:r>
        <w:rPr>
          <w:rFonts w:ascii="Calibri" w:hAnsi="Calibri"/>
          <w:color w:val="334155"/>
          <w:sz w:val="18"/>
        </w:rPr>
        <w:t>E-Commerce Web Platform with user authentication, catalog management, and payment flows (PHP, MySQL, Azure).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Key Coursework: </w:t>
      </w:r>
      <w:r>
        <w:rPr>
          <w:rFonts w:ascii="Calibri" w:hAnsi="Calibri"/>
          <w:color w:val="334155"/>
          <w:sz w:val="18"/>
        </w:rPr>
        <w:t>Object-Oriented Programming (C#), Structured Programming (C++), Java Programming.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Cisco Certifications: </w:t>
      </w:r>
      <w:r>
        <w:rPr>
          <w:rFonts w:ascii="Calibri" w:hAnsi="Calibri"/>
          <w:color w:val="334155"/>
          <w:sz w:val="18"/>
        </w:rPr>
        <w:t>CCNAv7: Introduction to Networks • CCNAv7: Switching, Routing &amp; Wireless Essentials • Cisco DevNet Associate • Cisco Network Security • IoT Fundamentals: Connecting Things</w:t>
      </w:r>
    </w:p>
    <w:p>
      <w:pPr>
        <w:spacing w:before="0" w:after="30" w:line="276" w:lineRule="auto"/>
        <w:ind w:left="288"/>
      </w:pPr>
      <w:r>
        <w:rPr>
          <w:rFonts w:ascii="Calibri" w:hAnsi="Calibri"/>
          <w:color w:val="475569"/>
          <w:sz w:val="17"/>
        </w:rPr>
        <w:t xml:space="preserve">•  </w:t>
      </w:r>
      <w:r>
        <w:rPr>
          <w:rFonts w:ascii="Calibri" w:hAnsi="Calibri"/>
          <w:b/>
          <w:color w:val="0F172A"/>
          <w:sz w:val="18"/>
        </w:rPr>
        <w:t xml:space="preserve">Specialized Analytics: </w:t>
      </w:r>
      <w:r>
        <w:rPr>
          <w:rFonts w:ascii="Calibri" w:hAnsi="Calibri"/>
          <w:color w:val="334155"/>
          <w:sz w:val="18"/>
        </w:rPr>
        <w:t>Microsoft Power BI Data Analysis (Jan 2025) • Python for Data Analysis (Dec 2024)</w:t>
      </w:r>
    </w:p>
    <w:p>
      <w:pPr>
        <w:keepNext/>
        <w:spacing w:before="120" w:after="60"/>
        <w:pBdr>
          <w:bottom w:val="single" w:sz="12" w:space="4" w:color="CBD5E1"/>
        </w:pBdr>
      </w:pPr>
      <w:r>
        <w:rPr>
          <w:rFonts w:ascii="Calibri" w:hAnsi="Calibri"/>
          <w:b/>
          <w:color w:val="0F172A"/>
          <w:sz w:val="21"/>
        </w:rPr>
        <w:t>LANGUAGES</w:t>
      </w:r>
    </w:p>
    <w:p>
      <w:pPr>
        <w:spacing w:before="20" w:after="40"/>
      </w:pPr>
      <w:r>
        <w:rPr>
          <w:rFonts w:ascii="Calibri" w:hAnsi="Calibri"/>
          <w:b/>
          <w:sz w:val="17"/>
        </w:rPr>
        <w:t xml:space="preserve">Malay: </w:t>
      </w:r>
      <w:r>
        <w:rPr>
          <w:rFonts w:ascii="Calibri" w:hAnsi="Calibri"/>
          <w:sz w:val="17"/>
        </w:rPr>
        <w:t xml:space="preserve">Native / Bilingual Proficiency     |     </w:t>
      </w:r>
      <w:r>
        <w:rPr>
          <w:rFonts w:ascii="Calibri" w:hAnsi="Calibri"/>
          <w:b/>
          <w:sz w:val="17"/>
        </w:rPr>
        <w:t xml:space="preserve">English: </w:t>
      </w:r>
      <w:r>
        <w:rPr>
          <w:rFonts w:ascii="Calibri" w:hAnsi="Calibri"/>
          <w:sz w:val="17"/>
        </w:rPr>
        <w:t>Professional Working Proficiency</w:t>
      </w:r>
    </w:p>
    <w:sectPr w:rsidR="00FC693F" w:rsidRPr="0006063C" w:rsidSect="00034616">
      <w:pgSz w:w="11909" w:h="16834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