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21E21" w14:textId="3A655417" w:rsidR="004D36D7" w:rsidRPr="00FD4A68" w:rsidRDefault="003A1386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45F0271B" w14:textId="77777777"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94"/>
        <w:gridCol w:w="2497"/>
        <w:gridCol w:w="2592"/>
        <w:gridCol w:w="2497"/>
      </w:tblGrid>
      <w:tr w:rsidR="00112121" w:rsidRPr="000B0C00" w14:paraId="0508882A" w14:textId="77777777" w:rsidTr="00171BD6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191A2A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0D918D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5B552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5A0898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5D50B903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335C57AD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789C45F6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1E34DE76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D47248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348B1596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7CD69901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FB8B14D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7B76AD36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12DFF37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5118F7F9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56C7E5AC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C2CA9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44E27A77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3F80F3E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860A7D1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45EDE140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51E72D4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CC05B74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A812B2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318A3DA9" w14:textId="77777777" w:rsidR="00171BD6" w:rsidRDefault="00171BD6" w:rsidP="00171BD6">
      <w:pPr>
        <w:pStyle w:val="ConfigWindow"/>
      </w:pPr>
      <w:r>
        <w:t>Blank Line - no additional information</w:t>
      </w:r>
    </w:p>
    <w:p w14:paraId="2F12EF6B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0477A455" w14:textId="77777777" w:rsidR="00112121" w:rsidRDefault="00112121" w:rsidP="00112121">
      <w:pPr>
        <w:pStyle w:val="BodyTextL25Bold"/>
      </w:pPr>
      <w:r>
        <w:t>Part 1: Configure Port Security</w:t>
      </w:r>
    </w:p>
    <w:p w14:paraId="7CE7F6CA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69F3A023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42534930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102B948D" w14:textId="77777777" w:rsidR="00112121" w:rsidRDefault="00112121" w:rsidP="00112121">
      <w:pPr>
        <w:pStyle w:val="Heading2"/>
      </w:pPr>
      <w:r>
        <w:t>Configure Port Security</w:t>
      </w:r>
    </w:p>
    <w:p w14:paraId="72EE9E17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733D363" w14:textId="77777777" w:rsidR="00E55CEF" w:rsidRDefault="00E55CEF" w:rsidP="00E55CEF">
      <w:pPr>
        <w:pStyle w:val="ConfigWindow"/>
      </w:pPr>
      <w:r>
        <w:t>Open Configuration Window</w:t>
      </w:r>
    </w:p>
    <w:p w14:paraId="2A4160B2" w14:textId="77777777" w:rsidR="00112121" w:rsidRDefault="00112121" w:rsidP="00D91680">
      <w:pPr>
        <w:pStyle w:val="CMD"/>
        <w:spacing w:before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29275D70" w14:textId="77777777" w:rsidR="00112121" w:rsidRPr="0025065C" w:rsidRDefault="00112121" w:rsidP="001121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</w:p>
    <w:p w14:paraId="6638642E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C683864" w14:textId="77777777" w:rsidR="00112121" w:rsidRPr="0025065C" w:rsidRDefault="00112121" w:rsidP="00112121">
      <w:pPr>
        <w:pStyle w:val="CMD"/>
      </w:pPr>
      <w:proofErr w:type="gramStart"/>
      <w:r w:rsidRPr="0025065C">
        <w:t>S1(</w:t>
      </w:r>
      <w:proofErr w:type="spellStart"/>
      <w:proofErr w:type="gramEnd"/>
      <w:r w:rsidRPr="0025065C">
        <w:t>config</w:t>
      </w:r>
      <w:proofErr w:type="spellEnd"/>
      <w:r w:rsidRPr="0025065C">
        <w:t xml:space="preserve">-if-range)# </w:t>
      </w:r>
      <w:proofErr w:type="spellStart"/>
      <w:r w:rsidRPr="0025065C">
        <w:rPr>
          <w:b/>
        </w:rPr>
        <w:t>switchport</w:t>
      </w:r>
      <w:proofErr w:type="spellEnd"/>
      <w:r w:rsidRPr="0025065C">
        <w:rPr>
          <w:b/>
        </w:rPr>
        <w:t xml:space="preserve"> port-security maximum 1</w:t>
      </w:r>
    </w:p>
    <w:p w14:paraId="65481B95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1A57195E" w14:textId="77777777" w:rsidR="00112121" w:rsidRPr="00361CF2" w:rsidRDefault="00112121" w:rsidP="00112121">
      <w:pPr>
        <w:pStyle w:val="CMD"/>
      </w:pPr>
      <w:proofErr w:type="gramStart"/>
      <w:r w:rsidRPr="007F2269">
        <w:t>S1(</w:t>
      </w:r>
      <w:proofErr w:type="spellStart"/>
      <w:proofErr w:type="gramEnd"/>
      <w:r w:rsidRPr="007F2269">
        <w:t>config</w:t>
      </w:r>
      <w:proofErr w:type="spellEnd"/>
      <w:r w:rsidRPr="007F2269">
        <w:t>-if-range)#</w:t>
      </w:r>
      <w:r w:rsidRPr="007F2269">
        <w:rPr>
          <w:b/>
        </w:rPr>
        <w:t xml:space="preserve"> </w:t>
      </w:r>
      <w:proofErr w:type="spellStart"/>
      <w:r w:rsidRPr="007F2269">
        <w:rPr>
          <w:b/>
        </w:rPr>
        <w:t>switchport</w:t>
      </w:r>
      <w:proofErr w:type="spellEnd"/>
      <w:r w:rsidRPr="007F2269">
        <w:rPr>
          <w:b/>
        </w:rPr>
        <w:t xml:space="preserve"> port-security mac-address sticky</w:t>
      </w:r>
    </w:p>
    <w:p w14:paraId="1A74F6C1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142B0828" w14:textId="77777777" w:rsidR="00112121" w:rsidRPr="00361CF2" w:rsidRDefault="00112121" w:rsidP="00112121">
      <w:pPr>
        <w:pStyle w:val="CMD"/>
      </w:pPr>
      <w:proofErr w:type="gramStart"/>
      <w:r w:rsidRPr="007F2269">
        <w:t>S1(</w:t>
      </w:r>
      <w:proofErr w:type="spellStart"/>
      <w:proofErr w:type="gramEnd"/>
      <w:r w:rsidRPr="007F2269">
        <w:t>config</w:t>
      </w:r>
      <w:proofErr w:type="spellEnd"/>
      <w:r w:rsidRPr="007F2269">
        <w:t>-if-range)#</w:t>
      </w:r>
      <w:r w:rsidRPr="007F2269">
        <w:rPr>
          <w:b/>
        </w:rPr>
        <w:t xml:space="preserve"> </w:t>
      </w:r>
      <w:proofErr w:type="spellStart"/>
      <w:r w:rsidRPr="007F2269">
        <w:rPr>
          <w:b/>
        </w:rPr>
        <w:t>switchport</w:t>
      </w:r>
      <w:proofErr w:type="spellEnd"/>
      <w:r w:rsidRPr="007F2269">
        <w:rPr>
          <w:b/>
        </w:rPr>
        <w:t xml:space="preserve"> port-security violation restrict</w:t>
      </w:r>
    </w:p>
    <w:p w14:paraId="51E4A94B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4C3F7604" w14:textId="1E998FC4" w:rsidR="00112121" w:rsidRPr="00361CF2" w:rsidRDefault="00112121" w:rsidP="00112121">
      <w:pPr>
        <w:pStyle w:val="CMD"/>
      </w:pPr>
      <w:proofErr w:type="gramStart"/>
      <w:r w:rsidRPr="007F2269">
        <w:t>S1(</w:t>
      </w:r>
      <w:proofErr w:type="spellStart"/>
      <w:proofErr w:type="gramEnd"/>
      <w:r w:rsidRPr="007F2269">
        <w:t>config</w:t>
      </w:r>
      <w:proofErr w:type="spellEnd"/>
      <w:r w:rsidRPr="007F2269">
        <w:t>-if-range)#</w:t>
      </w:r>
      <w:r w:rsidRPr="007F2269">
        <w:rPr>
          <w:b/>
        </w:rPr>
        <w:t xml:space="preserve"> interface range f0/3 - 24, g0/1 - 2</w:t>
      </w:r>
    </w:p>
    <w:p w14:paraId="399F5424" w14:textId="77777777" w:rsidR="00112121" w:rsidRPr="00361CF2" w:rsidRDefault="00112121" w:rsidP="00112121">
      <w:pPr>
        <w:pStyle w:val="CMD"/>
      </w:pPr>
      <w:proofErr w:type="gramStart"/>
      <w:r w:rsidRPr="007F2269">
        <w:t>S1(</w:t>
      </w:r>
      <w:proofErr w:type="spellStart"/>
      <w:proofErr w:type="gramEnd"/>
      <w:r w:rsidRPr="007F2269">
        <w:t>config</w:t>
      </w:r>
      <w:proofErr w:type="spellEnd"/>
      <w:r w:rsidRPr="007F2269">
        <w:t>-if-range)#</w:t>
      </w:r>
      <w:r w:rsidRPr="007F2269">
        <w:rPr>
          <w:b/>
        </w:rPr>
        <w:t xml:space="preserve"> shutdown</w:t>
      </w:r>
    </w:p>
    <w:p w14:paraId="306BB701" w14:textId="77777777" w:rsidR="00112121" w:rsidRDefault="00112121" w:rsidP="00112121">
      <w:pPr>
        <w:pStyle w:val="Heading2"/>
      </w:pPr>
      <w:r>
        <w:t>Verify Port Security</w:t>
      </w:r>
    </w:p>
    <w:p w14:paraId="2F58779B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6FF151C4" w14:textId="77777777" w:rsidR="00112121" w:rsidRDefault="00112121" w:rsidP="00112121">
      <w:pPr>
        <w:pStyle w:val="SubStepAlpha"/>
      </w:pPr>
      <w:r>
        <w:lastRenderedPageBreak/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17DAD1F4" w14:textId="77777777" w:rsidR="00112121" w:rsidRPr="00361CF2" w:rsidRDefault="00112121" w:rsidP="00112121">
      <w:pPr>
        <w:pStyle w:val="CMD"/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40B539F5" w14:textId="77777777" w:rsidR="00112121" w:rsidRDefault="00112121" w:rsidP="00112121">
      <w:pPr>
        <w:pStyle w:val="SubStepAlpha"/>
      </w:pPr>
      <w:r>
        <w:t>Use port-security show commands to display configuration information.</w:t>
      </w:r>
    </w:p>
    <w:p w14:paraId="037D4E50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</w:t>
      </w:r>
    </w:p>
    <w:p w14:paraId="79321286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10FD991E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6BE7BFE1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34B90C7B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3A209A55" w14:textId="77777777" w:rsidR="00112121" w:rsidRDefault="00112121" w:rsidP="00112121">
      <w:pPr>
        <w:pStyle w:val="SubStepAlpha"/>
      </w:pPr>
      <w:r>
        <w:t xml:space="preserve">Display the port </w:t>
      </w:r>
      <w:proofErr w:type="gramStart"/>
      <w:r>
        <w:t xml:space="preserve">security violations for the port to which </w:t>
      </w:r>
      <w:r>
        <w:rPr>
          <w:b/>
        </w:rPr>
        <w:t xml:space="preserve">Rogue Laptop </w:t>
      </w:r>
      <w:r>
        <w:t>is</w:t>
      </w:r>
      <w:proofErr w:type="gramEnd"/>
      <w:r>
        <w:t xml:space="preserve"> connected.</w:t>
      </w:r>
    </w:p>
    <w:p w14:paraId="0FCD8BF1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5B7E66F4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B4086A5" w14:textId="5BC7787C" w:rsidR="00112121" w:rsidRDefault="00112121" w:rsidP="00171BD6">
      <w:pPr>
        <w:pStyle w:val="ConfigWindow"/>
      </w:pPr>
      <w:r>
        <w:t>Question</w:t>
      </w:r>
    </w:p>
    <w:p w14:paraId="157A1FEA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0D2C616C" w14:textId="53433CA5" w:rsidR="00843C31" w:rsidRDefault="00843C31" w:rsidP="00E55CEF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There should be a violation count of at least four, one for each ping request.</w:t>
      </w:r>
    </w:p>
    <w:p w14:paraId="092721C9" w14:textId="77777777" w:rsidR="00112121" w:rsidRPr="00D20BD5" w:rsidRDefault="00112121" w:rsidP="00D20BD5">
      <w:pPr>
        <w:pStyle w:val="AnswerLineL50"/>
      </w:pPr>
      <w:r w:rsidRPr="00D20BD5">
        <w:t>Type your answers here.</w:t>
      </w:r>
    </w:p>
    <w:p w14:paraId="0A0F28DC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29F3832" w14:textId="0E6621CA" w:rsidR="00112121" w:rsidRDefault="00112121" w:rsidP="00171BD6">
      <w:pPr>
        <w:pStyle w:val="ConfigWindow"/>
      </w:pPr>
      <w:r>
        <w:t>Question</w:t>
      </w:r>
    </w:p>
    <w:p w14:paraId="313B9973" w14:textId="77777777" w:rsidR="00112121" w:rsidRDefault="00112121" w:rsidP="00E55CEF">
      <w:pPr>
        <w:pStyle w:val="BodyTextL50"/>
        <w:spacing w:before="0"/>
      </w:pPr>
      <w:r>
        <w:t xml:space="preserve">Why </w:t>
      </w:r>
      <w:proofErr w:type="gramStart"/>
      <w:r>
        <w:t xml:space="preserve">is </w:t>
      </w:r>
      <w:r w:rsidRPr="001F6069">
        <w:rPr>
          <w:b/>
        </w:rPr>
        <w:t>PC2</w:t>
      </w:r>
      <w:proofErr w:type="gramEnd"/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23002FF6" w14:textId="23833AB2" w:rsidR="002557DB" w:rsidRDefault="002557DB" w:rsidP="00E55CEF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The port security that was enabled on the port only allowed the device, </w:t>
      </w: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whose</w:t>
      </w:r>
      <w:proofErr w:type="gram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MAC was learned first, access to the port while preventing all other devices access.</w:t>
      </w:r>
    </w:p>
    <w:p w14:paraId="567AAEF7" w14:textId="77777777" w:rsidR="00112121" w:rsidRPr="00D20BD5" w:rsidRDefault="00112121" w:rsidP="00D20BD5">
      <w:pPr>
        <w:pStyle w:val="AnswerLineL50"/>
      </w:pPr>
      <w:r w:rsidRPr="00D20BD5">
        <w:t xml:space="preserve">Type your </w:t>
      </w:r>
      <w:bookmarkStart w:id="0" w:name="_GoBack"/>
      <w:r w:rsidRPr="00D20BD5">
        <w:t>answer</w:t>
      </w:r>
      <w:bookmarkEnd w:id="0"/>
      <w:r w:rsidRPr="00D20BD5">
        <w:t>s here.</w:t>
      </w:r>
    </w:p>
    <w:p w14:paraId="56A9282D" w14:textId="2D692E59" w:rsidR="000E4787" w:rsidRPr="000E4787" w:rsidRDefault="000E4787" w:rsidP="000E4787">
      <w:pPr>
        <w:pStyle w:val="ConfigWindow"/>
      </w:pPr>
      <w:r>
        <w:t>End of Document</w:t>
      </w:r>
    </w:p>
    <w:sectPr w:rsidR="000E4787" w:rsidRPr="000E4787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51F98" w14:textId="77777777" w:rsidR="003A1386" w:rsidRDefault="003A1386" w:rsidP="00710659">
      <w:pPr>
        <w:spacing w:after="0" w:line="240" w:lineRule="auto"/>
      </w:pPr>
      <w:r>
        <w:separator/>
      </w:r>
    </w:p>
    <w:p w14:paraId="2259C74A" w14:textId="77777777" w:rsidR="003A1386" w:rsidRDefault="003A1386"/>
  </w:endnote>
  <w:endnote w:type="continuationSeparator" w:id="0">
    <w:p w14:paraId="3459D9A3" w14:textId="77777777" w:rsidR="003A1386" w:rsidRDefault="003A1386" w:rsidP="00710659">
      <w:pPr>
        <w:spacing w:after="0" w:line="240" w:lineRule="auto"/>
      </w:pPr>
      <w:r>
        <w:continuationSeparator/>
      </w:r>
    </w:p>
    <w:p w14:paraId="75FF1A07" w14:textId="77777777" w:rsidR="003A1386" w:rsidRDefault="003A1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F857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0AAD4" w14:textId="3D988FD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43C31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120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120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9EBF" w14:textId="2F51D18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43C31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120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120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B4968" w14:textId="77777777" w:rsidR="003A1386" w:rsidRDefault="003A1386" w:rsidP="00710659">
      <w:pPr>
        <w:spacing w:after="0" w:line="240" w:lineRule="auto"/>
      </w:pPr>
      <w:r>
        <w:separator/>
      </w:r>
    </w:p>
    <w:p w14:paraId="464C01F5" w14:textId="77777777" w:rsidR="003A1386" w:rsidRDefault="003A1386"/>
  </w:footnote>
  <w:footnote w:type="continuationSeparator" w:id="0">
    <w:p w14:paraId="65A7A140" w14:textId="77777777" w:rsidR="003A1386" w:rsidRDefault="003A1386" w:rsidP="00710659">
      <w:pPr>
        <w:spacing w:after="0" w:line="240" w:lineRule="auto"/>
      </w:pPr>
      <w:r>
        <w:continuationSeparator/>
      </w:r>
    </w:p>
    <w:p w14:paraId="6AE1FEDF" w14:textId="77777777" w:rsidR="003A1386" w:rsidRDefault="003A13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630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C7CB7BA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CDC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613F07" wp14:editId="65BB9B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1"/>
  </w:num>
  <w:num w:numId="1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78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BD6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ECB"/>
    <w:rsid w:val="00235792"/>
    <w:rsid w:val="00242E3A"/>
    <w:rsid w:val="00246492"/>
    <w:rsid w:val="002506CF"/>
    <w:rsid w:val="0025107F"/>
    <w:rsid w:val="002557DB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9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CF2"/>
    <w:rsid w:val="00363A23"/>
    <w:rsid w:val="0036440C"/>
    <w:rsid w:val="0036465A"/>
    <w:rsid w:val="00390C38"/>
    <w:rsid w:val="00392748"/>
    <w:rsid w:val="00392C65"/>
    <w:rsid w:val="00392ED5"/>
    <w:rsid w:val="003A1386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108"/>
    <w:rsid w:val="00643A02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48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1D57"/>
    <w:rsid w:val="00792F4E"/>
    <w:rsid w:val="0079398D"/>
    <w:rsid w:val="00796C25"/>
    <w:rsid w:val="007A015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402F2"/>
    <w:rsid w:val="00840469"/>
    <w:rsid w:val="008405BB"/>
    <w:rsid w:val="00843C31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B6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7120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71A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564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6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BD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7E4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5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1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Header">
    <w:name w:val="header"/>
    <w:basedOn w:val="Normal"/>
    <w:link w:val="HeaderChar"/>
    <w:unhideWhenUsed/>
    <w:rsid w:val="00A2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71A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71A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TableGrid">
    <w:name w:val="Table Grid"/>
    <w:basedOn w:val="TableNormal"/>
    <w:uiPriority w:val="59"/>
    <w:rsid w:val="00A27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271A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271A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271A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271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1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271A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271A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1A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271A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271A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71A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271A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DefaultParagraphFon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271A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Heading2Ch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1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Header">
    <w:name w:val="header"/>
    <w:basedOn w:val="Normal"/>
    <w:link w:val="HeaderChar"/>
    <w:unhideWhenUsed/>
    <w:rsid w:val="00A2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71A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71A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TableGrid">
    <w:name w:val="Table Grid"/>
    <w:basedOn w:val="TableNormal"/>
    <w:uiPriority w:val="59"/>
    <w:rsid w:val="00A27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271A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271A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271A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271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1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271A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271A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1A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271A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271A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71A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271A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DefaultParagraphFon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271A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Heading2Ch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2\en\7.0\Activities\ILM\ILM-SRWE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0A"/>
    <w:rsid w:val="0003655C"/>
    <w:rsid w:val="00062266"/>
    <w:rsid w:val="00442E0A"/>
    <w:rsid w:val="004C0862"/>
    <w:rsid w:val="004E0856"/>
    <w:rsid w:val="008F2254"/>
    <w:rsid w:val="009565DB"/>
    <w:rsid w:val="00983FC5"/>
    <w:rsid w:val="00A02A7B"/>
    <w:rsid w:val="00D01A9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7E401-9DEB-44F2-86CE-8BEBCE9F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Windows User</cp:lastModifiedBy>
  <cp:revision>2</cp:revision>
  <dcterms:created xsi:type="dcterms:W3CDTF">2024-02-26T12:08:00Z</dcterms:created>
  <dcterms:modified xsi:type="dcterms:W3CDTF">2024-02-26T12:08:00Z</dcterms:modified>
</cp:coreProperties>
</file>