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B2545"/>
            <w:tcMar>
              <w:top w:w="500" w:type="dxa"/>
              <w:bottom w:w="500" w:type="dxa"/>
              <w:left w:w="350" w:type="dxa"/>
              <w:right w:w="350" w:type="dxa"/>
            </w:tcMar>
            <w:tcBorders>
              <w:top w:val="none"/>
              <w:left w:val="none"/>
              <w:bottom w:val="single" w:sz="36" w:color="E8590C"/>
              <w:right w:val="none"/>
            </w:tcBorders>
          </w:tcPr>
          <w:p>
            <w:pPr>
              <w:spacing w:after="320"/>
            </w:pPr>
            <w:r>
              <w:rPr>
                <w:rFonts w:ascii="Calibri" w:hAnsi="Calibri"/>
                <w:b/>
                <w:color w:val="F4A261"/>
                <w:sz w:val="22"/>
              </w:rPr>
              <w:t>INSPECCO × KRIPTARIUM  ·  SAFETY 4.0 BOOTCAMP</w:t>
            </w:r>
          </w:p>
          <w:p>
            <w:pPr>
              <w:spacing w:after="160"/>
            </w:pPr>
            <w:r>
              <w:rPr>
                <w:rFonts w:ascii="Calibri" w:hAnsi="Calibri"/>
                <w:b/>
                <w:color w:val="FFFFFF"/>
                <w:sz w:val="40"/>
              </w:rPr>
              <w:t>KURUMSAL SİBER-FİZİKSEL GÜVENLİK VE SWOT ANALİZİ RAPORU</w:t>
            </w:r>
          </w:p>
          <w:p>
            <w:pPr>
              <w:spacing w:after="280"/>
            </w:pPr>
            <w:r>
              <w:rPr>
                <w:rFonts w:ascii="Calibri" w:hAnsi="Calibri"/>
                <w:color w:val="D6E2F0"/>
                <w:sz w:val="26"/>
              </w:rPr>
              <w:t>RoboWAAM® Advanced Robotik Tel Ark Eklemeli İmalat (WAAM) Sistemi</w:t>
            </w:r>
          </w:p>
          <w:p>
            <w:pPr>
              <w:spacing w:after="0"/>
            </w:pPr>
            <w:r>
              <w:rPr>
                <w:rFonts w:ascii="Calibri" w:hAnsi="Calibri"/>
                <w:color w:val="A0B4C8"/>
                <w:sz w:val="19"/>
              </w:rPr>
              <w:t>Fonksiyonel Emniyet  |  IEC 62443 Zone &amp; Conduit  |  Tehdit Modellemesi ($S=3$)  |  SBOM &amp; Vulnerability Management</w:t>
            </w:r>
          </w:p>
        </w:tc>
      </w:tr>
    </w:tbl>
    <w:p>
      <w:pPr>
        <w:spacing w:after="280" w:before="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8E1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color="E8590C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YASAL UYARI VE GİZLİLİK BİLDIRIMI</w:t>
              <w:br/>
            </w:r>
            <w:r>
              <w:rPr>
                <w:rFonts w:ascii="Calibri" w:hAnsi="Calibri"/>
                <w:b w:val="0"/>
                <w:color w:val="222222"/>
                <w:sz w:val="19"/>
              </w:rPr>
              <w:t>Bu belge bir eğitim çıktısı ve teknik analiz çalışmasıdır; resmî denetim, uygunluk değerlendirmesi veya belgelendirme niteliği taşımaz ve CE/mevzuat uygunluğu garantisi vermez. Makineye ilişkin veriler kamuya açık üretici dokümantasyonuna dayanmakta olup, siber güvenlik ve emniyet kararları üreticinin resmi risk değerlendirmeleriyle doğrulanmalıdır.</w:t>
            </w:r>
          </w:p>
        </w:tc>
      </w:tr>
    </w:tbl>
    <w:p>
      <w:pPr>
        <w:spacing w:after="80" w:before="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Hazırlayan Raporlayan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Muhammet Baykara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7FA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Öğrenci Numarası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4F7FA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235541070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Grup / Akademik Program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Gece 4/B · Yazılım Mühendisliğinde Güncel Konular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7FA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Değerlendirme Tarihi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4F7FA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25/10/2026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Birincil Kaynaklar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WAAM3D Donanım ve Yazılım Portföyü (/hardware/robowaam, /software/waamctrl)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4F7FA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Dayanak Çalışmalar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4F7FA"/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RoboWAAM® Advanced Laboratuvar Föyleri (Lab 1–5: Safety Architecture, IEC 62443, Threat &amp; Risk, Secure Remote Access, SBOM/CVE)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B2545"/>
          <w:sz w:val="28"/>
        </w:rPr>
        <w:t>1. Rapor Kapsamı ve Stratejik Arka Plan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 xml:space="preserve">Bu çalışma; WAAM3D tarafından geliştirilen büyük formatlı </w:t>
      </w:r>
      <w:r>
        <w:rPr>
          <w:rFonts w:ascii="Calibri" w:hAnsi="Calibri"/>
          <w:b/>
          <w:color w:val="222222"/>
          <w:sz w:val="20"/>
        </w:rPr>
        <w:t>RoboWAAM® Advanced</w:t>
      </w:r>
      <w:r>
        <w:rPr>
          <w:rFonts w:ascii="Calibri" w:hAnsi="Calibri"/>
          <w:b w:val="0"/>
          <w:color w:val="222222"/>
          <w:sz w:val="20"/>
        </w:rPr>
        <w:t xml:space="preserve"> robotik tel ark eklemeli imalat (DED-Arc) sistemini, mekanik tasarım, fonksiyonel emniyet, endüstriyel siber güvenlik, pazar dinamikleri ve uluslararası yasal uyum eksenlerinde SWOT yöntemiyle ele alır.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Sistem; 6+2 hareket ekseni, PTA güç kaynağı, otomatik inert atmosfer (</w:t>
      </w:r>
      <w:r>
        <w:rPr>
          <w:rFonts w:ascii="Calibri" w:hAnsi="Calibri"/>
          <w:i/>
          <w:color w:val="222222"/>
          <w:sz w:val="20"/>
        </w:rPr>
        <w:t>O_{2}</w:t>
      </w:r>
      <w:r>
        <w:rPr>
          <w:rFonts w:ascii="Calibri" w:hAnsi="Calibri"/>
          <w:b w:val="0"/>
          <w:color w:val="222222"/>
          <w:sz w:val="20"/>
        </w:rPr>
        <w:t xml:space="preserve"> kontrolü), duman yönetim sistemi ve 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20"/>
        </w:rPr>
        <w:t xml:space="preserve"> işletim sistemi gibi gelişmiş özellikleriyle endüstriyel üretimde devrim niteliğinde avantajlar sunarken, aynı zamanda ağa bağlı dijital yapısı ve uzaktan erişim kabiliyetleri nedeniyle yeni nesil siber-fiziksel riskler barındırmaktadır.</w:t>
      </w:r>
    </w:p>
    <w:p>
      <w:pPr>
        <w:keepNext/>
        <w:spacing w:before="360" w:after="120"/>
      </w:pPr>
      <w:r>
        <w:rPr>
          <w:rFonts w:ascii="Calibri" w:hAnsi="Calibri"/>
          <w:b/>
          <w:color w:val="0B2545"/>
          <w:sz w:val="28"/>
        </w:rPr>
        <w:t>2. Makine ve Üretici Profili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RoboWAAM, Cranfield Üniversitesi spin-off'u olan WAAM3D tarafından geliştirilen ve Singapur merkezli Accuron Technologies ortaklığıyla küresel ölçekte konumlandırılan endüstriyel bir eklemeli imalat hücresidir.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Özellik / Alan</w:t>
            </w:r>
          </w:p>
        </w:tc>
        <w:tc>
          <w:tcPr>
            <w:tcW w:type="dxa" w:w="518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Teknik Detay</w:t>
            </w:r>
          </w:p>
        </w:tc>
        <w:tc>
          <w:tcPr>
            <w:tcW w:type="dxa" w:w="187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Kaynak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Üretici &amp; Konum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WAAM3D Ltd, Milton Keynes (BK); Accuron Technologies (Çoğunluk hissedarı)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Basın, CB Insights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Sistem Mimarisi</w:t>
            </w:r>
          </w:p>
        </w:tc>
        <w:tc>
          <w:tcPr>
            <w:tcW w:type="dxa" w:w="5184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RoboWAAM® Advanced (MKII); tek başına shopfloor (atölye) kurulumu; yalnız güç ve gaz bağlantısı gerektirir</w:t>
            </w:r>
          </w:p>
        </w:tc>
        <w:tc>
          <w:tcPr>
            <w:tcW w:type="dxa" w:w="187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Üretici Sayfası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Yapı Hacmi &amp; Yük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2 × 2 × 2 m nominal yapı hacmi; yüksek payload kapasitesi ve döner tabla entegrasyonu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Basın, Üretici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Advanced Donanım</w:t>
            </w:r>
          </w:p>
        </w:tc>
        <w:tc>
          <w:tcPr>
            <w:tcW w:type="dxa" w:w="5184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6+2 eksen robot, PTA/CMT güç kaynağı, global/lokal koruma, elektronik tel konumlama, duman tahliyesi, proses kamerası (60+ sensör)</w:t>
            </w:r>
          </w:p>
        </w:tc>
        <w:tc>
          <w:tcPr>
            <w:tcW w:type="dxa" w:w="187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Üretici Sayfası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Yazılım Ekosistemi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8"/>
              </w:rPr>
              <w:t>WAAMPlanner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 xml:space="preserve"> (takım yolu) → </w:t>
            </w:r>
            <w:r>
              <w:rPr>
                <w:rFonts w:ascii="Consolas" w:hAnsi="Consolas"/>
                <w:color w:val="B4283C"/>
                <w:sz w:val="18"/>
              </w:rPr>
              <w:t>WAAMSim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 xml:space="preserve"> (çarpışma/simülasyon) → </w:t>
            </w:r>
            <w:r>
              <w:rPr>
                <w:rFonts w:ascii="Consolas" w:hAnsi="Consolas"/>
                <w:color w:val="B4283C"/>
                <w:sz w:val="18"/>
              </w:rPr>
              <w:t>WAAMKeys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 xml:space="preserve"> (malzeme parametreleri) → </w:t>
            </w:r>
            <w:r>
              <w:rPr>
                <w:rFonts w:ascii="Consolas" w:hAnsi="Consolas"/>
                <w:color w:val="B4283C"/>
                <w:sz w:val="18"/>
              </w:rPr>
              <w:t>WAAMCtrl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 xml:space="preserve"> (izleme, kontrol, dijital ikiz, sağlık-güvenlik yönetimi)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Üretici Sayfaları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Saha Referansları</w:t>
            </w:r>
          </w:p>
        </w:tc>
        <w:tc>
          <w:tcPr>
            <w:tcW w:type="dxa" w:w="5184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19. sistem satışı (Norveç - Industrial AM); ABD CCAM (Virginia) tesisi kurulumu; Malezya mutabakatı</w:t>
            </w:r>
          </w:p>
        </w:tc>
        <w:tc>
          <w:tcPr>
            <w:tcW w:type="dxa" w:w="187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3printr, VoxelMatters</w:t>
            </w:r>
          </w:p>
        </w:tc>
      </w:tr>
    </w:tbl>
    <w:p>
      <w:pPr>
        <w:spacing w:after="200" w:before="0" w:line="276" w:lineRule="auto"/>
        <w:jc w:val="left"/>
      </w:pPr>
    </w:p>
    <w:p>
      <w:pPr>
        <w:keepNext/>
        <w:spacing w:before="360" w:after="120"/>
      </w:pPr>
      <w:r>
        <w:rPr>
          <w:rFonts w:ascii="Calibri" w:hAnsi="Calibri"/>
          <w:b/>
          <w:color w:val="0B2545"/>
          <w:sz w:val="28"/>
        </w:rPr>
        <w:t>3. Pazar Analizi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3.1 Pazar Hacmi ve Büyüme Dinamikleri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WAAM pazar büyüklüğü, analist firmalarının kapsam tanımlarına (yalnızca hücre/sistem, komple çözüm paketleri veya geniş ark kaynak ekipmanları) bağlı olarak farklılık gösterir: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The Business Research Company:</w:t>
      </w:r>
      <w:r>
        <w:rPr>
          <w:rFonts w:ascii="Calibri" w:hAnsi="Calibri"/>
          <w:b w:val="0"/>
          <w:color w:val="222222"/>
          <w:sz w:val="19"/>
        </w:rPr>
        <w:t xml:space="preserve"> WAAM hücre pazarını 2025/2026 yıllarında ~0,60–0,68 milyar </w:t>
      </w:r>
      <w:r>
        <w:rPr>
          <w:rFonts w:ascii="Calibri" w:hAnsi="Calibri"/>
          <w:i/>
          <w:color w:val="222222"/>
          <w:sz w:val="19"/>
        </w:rPr>
        <w:t xml:space="preserve"> olarak değerlendirmekte; 2030 yılına kadar 1,09 milyar </w:t>
      </w:r>
      <w:r>
        <w:rPr>
          <w:rFonts w:ascii="Calibri" w:hAnsi="Calibri"/>
          <w:b w:val="0"/>
          <w:color w:val="222222"/>
          <w:sz w:val="19"/>
        </w:rPr>
        <w:t>'a ve yıllık %12,5–12,8 YBBH ile büyümesini öngörmektedir.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360iResearch (Ağustos 2026):</w:t>
      </w:r>
      <w:r>
        <w:rPr>
          <w:rFonts w:ascii="Calibri" w:hAnsi="Calibri"/>
          <w:b w:val="0"/>
          <w:color w:val="222222"/>
          <w:sz w:val="19"/>
        </w:rPr>
        <w:t xml:space="preserve"> WAAM çözüm pazarını 2025'te 79,5 milyon </w:t>
      </w:r>
      <w:r>
        <w:rPr>
          <w:rFonts w:ascii="Calibri" w:hAnsi="Calibri"/>
          <w:i/>
          <w:color w:val="222222"/>
          <w:sz w:val="19"/>
        </w:rPr>
        <w:t xml:space="preserve"> olarak ölçmüş, 2032'de 150,4 milyon </w:t>
      </w:r>
      <w:r>
        <w:rPr>
          <w:rFonts w:ascii="Calibri" w:hAnsi="Calibri"/>
          <w:b w:val="0"/>
          <w:color w:val="222222"/>
          <w:sz w:val="19"/>
        </w:rPr>
        <w:t>'a (%9,52 YBBH) ulaşacağını öngörmüştür.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Değerlendirme:</w:t>
      </w:r>
      <w:r>
        <w:rPr>
          <w:rFonts w:ascii="Calibri" w:hAnsi="Calibri"/>
          <w:b w:val="0"/>
          <w:color w:val="222222"/>
          <w:sz w:val="19"/>
        </w:rPr>
        <w:t xml:space="preserve"> RoboWAAM sınıfı entegre endüstriyel sistemler için 2030 yılı projeksiyonlarında 1 milyar $ eşiği ve çift haneli büyüme oranları sektörel standart kabul edilebilir.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3.2 Rekabet Ortamı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Lincoln Electric (ABD):</w:t>
      </w:r>
      <w:r>
        <w:rPr>
          <w:rFonts w:ascii="Calibri" w:hAnsi="Calibri"/>
          <w:b w:val="0"/>
          <w:color w:val="222222"/>
          <w:sz w:val="19"/>
        </w:rPr>
        <w:t xml:space="preserve"> Güçlü kaynak ekipmanı ve tel tedarik zinciri kanalları; ordu ve havacılık için büyük ölçekli entegre çözümler.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Gefertec (Almanya):</w:t>
      </w:r>
      <w:r>
        <w:rPr>
          <w:rFonts w:ascii="Calibri" w:hAnsi="Calibri"/>
          <w:b w:val="0"/>
          <w:color w:val="222222"/>
          <w:sz w:val="19"/>
        </w:rPr>
        <w:t xml:space="preserve"> Siemens Sinumerik kontrol altyapısına sahip CNC tabanlı hibrit sistemler (sertifikalı endüstriyel otomasyon avantajı).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MX3D (Hollanda) &amp; Sciaky (EBAM):</w:t>
      </w:r>
      <w:r>
        <w:rPr>
          <w:rFonts w:ascii="Calibri" w:hAnsi="Calibri"/>
          <w:b w:val="0"/>
          <w:color w:val="222222"/>
          <w:sz w:val="19"/>
        </w:rPr>
        <w:t xml:space="preserve"> Robotik WAAM ve elektron ışını tabanlı alternatif büyük formatlı DED çözümleri.</w:t>
      </w:r>
    </w:p>
    <w:p>
      <w:pPr>
        <w:keepNext/>
        <w:spacing w:before="360" w:after="120"/>
      </w:pPr>
      <w:r>
        <w:rPr>
          <w:rFonts w:ascii="Calibri" w:hAnsi="Calibri"/>
          <w:b/>
          <w:color w:val="0B2545"/>
          <w:sz w:val="28"/>
        </w:rPr>
        <w:t>4. Uluslararası Standartlar ve Yasal Uyum Çerçevesi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RoboWAAM; robotik bir hücre, yüksek akımlı ark kaynağı, basınçlı gaz/inert atmosfer yönetimi ve bulut/ağ bağlantılı bir yazılım ekosistemi olması nedeniyle çok katmanlı standartlara tabidir: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Düzenleme / Standart</w:t>
            </w:r>
          </w:p>
        </w:tc>
        <w:tc>
          <w:tcPr>
            <w:tcW w:type="dxa" w:w="388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Kapsam ve Odak</w:t>
            </w:r>
          </w:p>
        </w:tc>
        <w:tc>
          <w:tcPr>
            <w:tcW w:type="dxa" w:w="316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Mevcut Durum / Kanıt Eksikliği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AB Makine Yönetmeliği (EU) 2023/1230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20 Ocak 2027 itibarıyla yürürlükte; Ek III gereğince kontrol sistemlerinin siber bütünlüğü ve manipülasyona karşı direnci.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Üretici bazlı uygunluk beyanı kamuya açık olarak doğrulanmamıştır.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AB Siber Dayanıklılık Yasası (CRA) (EU) 2024/2847</w:t>
            </w:r>
          </w:p>
        </w:tc>
        <w:tc>
          <w:tcPr>
            <w:tcW w:type="dxa" w:w="3888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11 Eylül 2026 itibarıyla zafiyet bildirim yükümlülükleri (24 saat) devreye girmiştir; dijital unsurlu ürünler için yaşam döngüsü güvenliği.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SBOM, VEX ve resmi PSIRT sayfaları kamu erişimine kapalıdır.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ISO 10218-1 / -2 &amp; ISO 12100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Endüstriyel robot güvenliği, integrasyon kuralları ve makine risk değerlendirmesi.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Temel tasarım kriteri olmakla birlikte PLr/SIL değerleri dokümante edilmemiştir.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ISO 13849-1 &amp; IEC 62061</w:t>
            </w:r>
          </w:p>
        </w:tc>
        <w:tc>
          <w:tcPr>
            <w:tcW w:type="dxa" w:w="3888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Güvenlikle ilgili kontrol sistemlerinin güvenilirliği (Kategori / PL / SIL).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Emniyet fonksiyonlarının mimari bağımsızlığı doğrulanmaya muhtaçtır.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IEC 62443 (3-2, 3-3, 4-1, 4-2)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Endüstriyel otomasyon ve kontrol sistemleri siber güvenliği (Zone &amp; Conduit, SL-T).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Resmi IEC 62443 sertifikasyonu veya değerlendirme raporu bulunmamaktadır.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18"/>
              </w:rPr>
              <w:t>ISO/ASTM 52920 &amp; AWS D20.1</w:t>
            </w:r>
          </w:p>
        </w:tc>
        <w:tc>
          <w:tcPr>
            <w:tcW w:type="dxa" w:w="3888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Metalik eklemeli imalat süreçleri ve tesis nitelik kazandırma ilkeleri.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1D9E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8"/>
              </w:rPr>
              <w:t>WAAMCtrl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 xml:space="preserve"> denetim izleri temel oluşturur; standart eşlemesi belirsizdir.</w:t>
            </w:r>
          </w:p>
        </w:tc>
      </w:tr>
    </w:tbl>
    <w:p>
      <w:pPr>
        <w:spacing w:after="200" w:before="0" w:line="276" w:lineRule="auto"/>
        <w:jc w:val="left"/>
      </w:pPr>
    </w:p>
    <w:p>
      <w:pPr>
        <w:keepNext/>
        <w:spacing w:before="360" w:after="120"/>
      </w:pPr>
      <w:r>
        <w:rPr>
          <w:rFonts w:ascii="Calibri" w:hAnsi="Calibri"/>
          <w:b/>
          <w:color w:val="0B2545"/>
          <w:sz w:val="28"/>
        </w:rPr>
        <w:t>5. SWOT Matrisi (Özet)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5E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4" w:color="2E7D32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D32"/>
                <w:sz w:val="20"/>
              </w:rPr>
              <w:t>S · GÜÇLÜ YÖNLER (Strengths)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Uçtan uca entegre donanım-yazılım ekosistemi (</w:t>
            </w:r>
            <w:r>
              <w:rPr>
                <w:rFonts w:ascii="Consolas" w:hAnsi="Consolas"/>
                <w:color w:val="B4283C"/>
                <w:sz w:val="18"/>
              </w:rPr>
              <w:t>WAAMPlanner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 xml:space="preserve"> </w:t>
            </w:r>
            <w:r>
              <w:rPr>
                <w:rFonts w:ascii="Calibri" w:hAnsi="Calibri"/>
                <w:i/>
                <w:color w:val="222222"/>
                <w:sz w:val="17"/>
              </w:rPr>
              <w:br/>
              <w:t>ightarrow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 xml:space="preserve"> </w:t>
            </w:r>
            <w:r>
              <w:rPr>
                <w:rFonts w:ascii="Consolas" w:hAnsi="Consolas"/>
                <w:color w:val="B4283C"/>
                <w:sz w:val="18"/>
              </w:rPr>
              <w:t>WAAMCtrl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)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2×2×2 m yapı hacmi, 60+ sensör ile üstün süreç izleme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 xml:space="preserve">• Yerleşik duman tahliyesi ve otomatik </w:t>
            </w:r>
            <w:r>
              <w:rPr>
                <w:rFonts w:ascii="Calibri" w:hAnsi="Calibri"/>
                <w:i/>
                <w:color w:val="222222"/>
                <w:sz w:val="17"/>
              </w:rPr>
              <w:t>O_{2}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 xml:space="preserve"> inert atmosfer yönetimi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Tam denetlenebilir kalite ve süreç kayıt altyapısı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~%80 oranında tescilli özgün tasarım bileşenleri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Küresel referanslar (CCAM, Norveç) ve Accuron sermaye desteği</w:t>
            </w:r>
          </w:p>
        </w:tc>
        <w:tc>
          <w:tcPr>
            <w:tcW w:type="dxa" w:w="4824"/>
            <w:shd w:fill="FFF3E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4" w:color="B26A0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B26A00"/>
                <w:sz w:val="20"/>
              </w:rPr>
              <w:t>W · ZAYIF YÖNLER (Weaknesses)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İnternete açık ("dünyanın her yerinden") uzaktan erişim mimarisi belirsizliği ⚑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Sağlık-güvenlik yönetiminin WAAMCtrl yazılımında konumlanması ve emniyet bağımsızlığının kanıtsızlığı ⚑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Uzaktan güç kaynağı yönetimi ve CCTV entegrasyonunun yarattığı fiziksel risk yüzeyi ⚑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SBOM, VEX, CVE geçmişi ve güvenlik şeffaflığının bulunmaması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Tescilli yapı nedeniyle yama yönetiminde üreticiye bağımlılık</w:t>
            </w:r>
          </w:p>
        </w:tc>
      </w:tr>
      <w:tr>
        <w:tc>
          <w:tcPr>
            <w:tcW w:type="dxa" w:w="4824"/>
            <w:shd w:fill="E3F0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4" w:color="1565C0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565C0"/>
                <w:sz w:val="20"/>
              </w:rPr>
              <w:t>O · FIRSATLAR (Opportunities)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Yıllık %10–13 büyüme gösteren küresel WAAM sistem pazarı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CRA ve yeni Makine Yönetmeliği uyumu ile "Secure-by-Design" pazar farklılaşması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ABD (CCAM) ve Asya-Pasifik (Malezya/Singapur) bölgesel genişleme hamleleri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Kritik havacılık ve enerji yedek parça üretiminde tedarik zinciri egemenliği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Yönetilen siber güvenlik, SBOM aboneliği ve dijital ikiz doğrulama katma değerli servisleri</w:t>
            </w:r>
          </w:p>
        </w:tc>
        <w:tc>
          <w:tcPr>
            <w:tcW w:type="dxa" w:w="4824"/>
            <w:shd w:fill="FDEC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4" w:color="C62828"/>
              <w:left w:val="single" w:sz="4" w:color="D1D9E0"/>
              <w:bottom w:val="single" w:sz="4" w:color="D1D9E0"/>
              <w:right w:val="single" w:sz="4" w:color="D1D9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C62828"/>
                <w:sz w:val="20"/>
              </w:rPr>
              <w:t>T · TEHDİTLER (Threats)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Robot denetleyici ve OT ağlarını hedef alan kritik CVE zafiyetleri (örn. CVSS 9.8 sınıfı) ⚑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AB CRA 24 saatlik olay bildirim yükümlülükleri ve cezai yaptırım riski ⚑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Siber müdahalenin ezilme, boğulma veya yangın gibi ölümcül fiziksel sonuçlar doğurması (</w:t>
            </w:r>
            <w:r>
              <w:rPr>
                <w:rFonts w:ascii="Calibri" w:hAnsi="Calibri"/>
                <w:i/>
                <w:color w:val="222222"/>
                <w:sz w:val="17"/>
              </w:rPr>
              <w:t>S=3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) ⚑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Lincoln Electric ve Gefertec gibi güçlü alternatif rakip ekosistemler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• Nitelikli operatör açığı ve uzun sertifikasyon süreçleri</w:t>
            </w:r>
          </w:p>
        </w:tc>
      </w:tr>
    </w:tbl>
    <w:p>
      <w:pPr>
        <w:spacing w:after="80" w:before="0" w:line="276" w:lineRule="auto"/>
        <w:jc w:val="left"/>
      </w:pPr>
    </w:p>
    <w:p>
      <w:pPr>
        <w:spacing w:after="240" w:before="0" w:line="240" w:lineRule="auto"/>
        <w:jc w:val="left"/>
      </w:pPr>
      <w:r>
        <w:rPr>
          <w:rFonts w:ascii="Calibri" w:hAnsi="Calibri"/>
          <w:b w:val="0"/>
          <w:color w:val="222222"/>
          <w:sz w:val="20"/>
        </w:rPr>
        <w:t>⚑ simgesi, şiddeti ölümcül (</w:t>
      </w:r>
      <w:r>
        <w:rPr>
          <w:rFonts w:ascii="Calibri" w:hAnsi="Calibri"/>
          <w:i/>
          <w:color w:val="222222"/>
          <w:sz w:val="20"/>
        </w:rPr>
        <w:t>S=3</w:t>
      </w:r>
      <w:r>
        <w:rPr>
          <w:rFonts w:ascii="Calibri" w:hAnsi="Calibri"/>
          <w:b w:val="0"/>
          <w:color w:val="222222"/>
          <w:sz w:val="20"/>
        </w:rPr>
        <w:t>) olan ve skor matrisinden bağımsız olarak en yüksek öncelikle ele alınması gereken siber-fiziksel güvenlik risklerini belirtir.</w:t>
      </w:r>
    </w:p>
    <w:p>
      <w:pPr>
        <w:keepNext/>
        <w:spacing w:before="360" w:after="120"/>
      </w:pPr>
      <w:r>
        <w:rPr>
          <w:rFonts w:ascii="Calibri" w:hAnsi="Calibri"/>
          <w:b/>
          <w:color w:val="0B2545"/>
          <w:sz w:val="28"/>
        </w:rPr>
        <w:t>6. Ayrıntılı SWOT Analizi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S · Güçlü Yönler (Strengths)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1. Entegre Ekosistem Uyumu:</w:t>
      </w:r>
      <w:r>
        <w:rPr>
          <w:rFonts w:ascii="Calibri" w:hAnsi="Calibri"/>
          <w:b w:val="0"/>
          <w:color w:val="222222"/>
          <w:sz w:val="19"/>
        </w:rPr>
        <w:t xml:space="preserve"> Takım yolundan robot koduna (</w:t>
      </w:r>
      <w:r>
        <w:rPr>
          <w:rFonts w:ascii="Consolas" w:hAnsi="Consolas"/>
          <w:color w:val="B4283C"/>
          <w:sz w:val="18"/>
        </w:rPr>
        <w:t>WAAMPlanner</w:t>
      </w:r>
      <w:r>
        <w:rPr>
          <w:rFonts w:ascii="Calibri" w:hAnsi="Calibri"/>
          <w:b w:val="0"/>
          <w:color w:val="222222"/>
          <w:sz w:val="19"/>
        </w:rPr>
        <w:t>), simülasyondan (</w:t>
      </w:r>
      <w:r>
        <w:rPr>
          <w:rFonts w:ascii="Consolas" w:hAnsi="Consolas"/>
          <w:color w:val="B4283C"/>
          <w:sz w:val="18"/>
        </w:rPr>
        <w:t>WAAMSim</w:t>
      </w:r>
      <w:r>
        <w:rPr>
          <w:rFonts w:ascii="Calibri" w:hAnsi="Calibri"/>
          <w:b w:val="0"/>
          <w:color w:val="222222"/>
          <w:sz w:val="19"/>
        </w:rPr>
        <w:t>) parametre yönetimine (</w:t>
      </w:r>
      <w:r>
        <w:rPr>
          <w:rFonts w:ascii="Consolas" w:hAnsi="Consolas"/>
          <w:color w:val="B4283C"/>
          <w:sz w:val="18"/>
        </w:rPr>
        <w:t>WAAMKeys</w:t>
      </w:r>
      <w:r>
        <w:rPr>
          <w:rFonts w:ascii="Calibri" w:hAnsi="Calibri"/>
          <w:b w:val="0"/>
          <w:color w:val="222222"/>
          <w:sz w:val="19"/>
        </w:rPr>
        <w:t>) ve gerçek zamanlı kontrole (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19"/>
        </w:rPr>
        <w:t>) kadar kesintisiz veri akışı.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2. Yüksek Teknik Kapasite:</w:t>
      </w:r>
      <w:r>
        <w:rPr>
          <w:rFonts w:ascii="Calibri" w:hAnsi="Calibri"/>
          <w:b w:val="0"/>
          <w:color w:val="222222"/>
          <w:sz w:val="19"/>
        </w:rPr>
        <w:t xml:space="preserve"> Sınıfının en büyük yapı hacimlerinden biri (2×2×2 m), yüksek yük kapasitesi ve G-MAX süreciyle 15 kg/sa üzeri biriktirme hızı iddiası.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3. Çevresel ve Fiziksel Koruma:</w:t>
      </w:r>
      <w:r>
        <w:rPr>
          <w:rFonts w:ascii="Calibri" w:hAnsi="Calibri"/>
          <w:b w:val="0"/>
          <w:color w:val="222222"/>
          <w:sz w:val="19"/>
        </w:rPr>
        <w:t xml:space="preserve"> Otomatik inert gaz (argon) </w:t>
      </w:r>
      <w:r>
        <w:rPr>
          <w:rFonts w:ascii="Calibri" w:hAnsi="Calibri"/>
          <w:i/>
          <w:color w:val="222222"/>
          <w:sz w:val="19"/>
        </w:rPr>
        <w:t>O_{2}</w:t>
      </w:r>
      <w:r>
        <w:rPr>
          <w:rFonts w:ascii="Calibri" w:hAnsi="Calibri"/>
          <w:b w:val="0"/>
          <w:color w:val="222222"/>
          <w:sz w:val="19"/>
        </w:rPr>
        <w:t xml:space="preserve"> eşik koruması ve entegre duman filtrasyon sistemleri ile operatör sağlığına mimari düzeyde yaklaşım.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W · Zayıf Yönler (Weaknesses)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1. Uzaktan Erişim Belirsizliği ⚑:</w:t>
      </w:r>
      <w:r>
        <w:rPr>
          <w:rFonts w:ascii="Calibri" w:hAnsi="Calibri"/>
          <w:b w:val="0"/>
          <w:color w:val="222222"/>
          <w:sz w:val="19"/>
        </w:rPr>
        <w:t xml:space="preserve"> 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19"/>
        </w:rPr>
        <w:t xml:space="preserve"> sisteminin küresel ölçekte uzaktan erişilebilir olması, ancak kimlik doğrulama, tünelleme ve oturum kayıt mimarisinin yeterince şeffaf olmaması.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2. Emniyet Bağımsızlığı Kanıtı Eksikliği ⚑:</w:t>
      </w:r>
      <w:r>
        <w:rPr>
          <w:rFonts w:ascii="Calibri" w:hAnsi="Calibri"/>
          <w:b w:val="0"/>
          <w:color w:val="222222"/>
          <w:sz w:val="19"/>
        </w:rPr>
        <w:t xml:space="preserve"> Acil durdurma, kapı kilidi ve </w:t>
      </w:r>
      <w:r>
        <w:rPr>
          <w:rFonts w:ascii="Calibri" w:hAnsi="Calibri"/>
          <w:i/>
          <w:color w:val="222222"/>
          <w:sz w:val="19"/>
        </w:rPr>
        <w:t>O_{2}</w:t>
      </w:r>
      <w:r>
        <w:rPr>
          <w:rFonts w:ascii="Calibri" w:hAnsi="Calibri"/>
          <w:b w:val="0"/>
          <w:color w:val="222222"/>
          <w:sz w:val="19"/>
        </w:rPr>
        <w:t xml:space="preserve"> interlock gibi hayati emniyet fonksiyonlarının, ağa bağlı süreç yazılımından (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19"/>
        </w:rPr>
        <w:t>) tamamen ayrı donanımsal emniyet röleleriyle çalışıp çalışmadığının belirsizliği.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3. Zafiyet Şeffaflığı Yokluğu:</w:t>
      </w:r>
      <w:r>
        <w:rPr>
          <w:rFonts w:ascii="Calibri" w:hAnsi="Calibri"/>
          <w:b w:val="0"/>
          <w:color w:val="222222"/>
          <w:sz w:val="19"/>
        </w:rPr>
        <w:t xml:space="preserve"> Kamuya açık bir SBOM, VEX dosyası veya PSIRT (Ürün Güvenliği Olay Müdahale Ekibi) bildirim portalının bulunmayışı.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O · FIRSATLAR (Opportunities)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1. Regülasyon Odaklı Farklılaşma:</w:t>
      </w:r>
      <w:r>
        <w:rPr>
          <w:rFonts w:ascii="Calibri" w:hAnsi="Calibri"/>
          <w:b w:val="0"/>
          <w:color w:val="222222"/>
          <w:sz w:val="19"/>
        </w:rPr>
        <w:t xml:space="preserve"> AB Siber Dayanıklılık Yasası (CRA) ve Makine Yönetmeliği geçiş sürecinde IEC 62443 uyumlu "Güvenli Tasarım" yaklaşımıyla pazar liderliği.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2. Global Konumlanma:</w:t>
      </w:r>
      <w:r>
        <w:rPr>
          <w:rFonts w:ascii="Calibri" w:hAnsi="Calibri"/>
          <w:b w:val="0"/>
          <w:color w:val="222222"/>
          <w:sz w:val="19"/>
        </w:rPr>
        <w:t xml:space="preserve"> ABD'de CCAM ve Asya-Pasifik'teki yeni Ar-Ge ve uygulama merkezi yatırımlarıyla bölgesel pazar payı artışı.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T · TEHDİTLER (Threats)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1. Hedefli OT Saldırıları ⚑:</w:t>
      </w:r>
      <w:r>
        <w:rPr>
          <w:rFonts w:ascii="Calibri" w:hAnsi="Calibri"/>
          <w:b w:val="0"/>
          <w:color w:val="222222"/>
          <w:sz w:val="19"/>
        </w:rPr>
        <w:t xml:space="preserve"> Endüstriyel robot denetleyicilerini hedef alan geçmiş zafiyet sınıfları (örn. Universal Robots / ABB RobotWare CVE örnekleri) benzeri tehditlerin RoboWAAM altyapısını etkileme potansiyeli.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2. Mevzuat Uyumsuzluk Cezaları:</w:t>
      </w:r>
      <w:r>
        <w:rPr>
          <w:rFonts w:ascii="Calibri" w:hAnsi="Calibri"/>
          <w:b w:val="0"/>
          <w:color w:val="222222"/>
          <w:sz w:val="19"/>
        </w:rPr>
        <w:t xml:space="preserve"> CRA kapsamında 11 Eylül 2026'da devreye giren bildirim zorunluluklarına uyulmaması durumunda yüksek cirosal cezai yaptırımlar.</w:t>
      </w:r>
    </w:p>
    <w:p>
      <w:pPr>
        <w:spacing w:after="240" w:before="0" w:line="276" w:lineRule="auto"/>
        <w:jc w:val="left"/>
      </w:pPr>
    </w:p>
    <w:p>
      <w:pPr>
        <w:keepNext/>
        <w:spacing w:before="360" w:after="120"/>
      </w:pPr>
      <w:r>
        <w:rPr>
          <w:rFonts w:ascii="Calibri" w:hAnsi="Calibri"/>
          <w:b/>
          <w:color w:val="0B2545"/>
          <w:sz w:val="28"/>
        </w:rPr>
        <w:t>7. Güvenlik Odaklı Derinleştirme (Labs 1–5 Sentezi)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7.1 Fonksiyonel Emniyet ve Siber Güvenlik Kesişimi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RoboWAAM analizinde karşılaşılan en kritik bulgu, normal süreç kontrolü ile insan güvenliğinin kesiştiği noktadır.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Normal PLC vs. Safety PLC:</w:t>
      </w:r>
      <w:r>
        <w:rPr>
          <w:rFonts w:ascii="Calibri" w:hAnsi="Calibri"/>
          <w:b w:val="0"/>
          <w:color w:val="222222"/>
          <w:sz w:val="19"/>
        </w:rPr>
        <w:t xml:space="preserve"> 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19"/>
        </w:rPr>
        <w:t xml:space="preserve"> tarafından yönetilen süreç kontrol elektroniği, ark parametrelerini, tel beslemeyi ve gaz akışını yönetirken yüksek esneklik sunar; ancak arıza durumunda güvenli duruma geçişi garanti etmez. Emniyet kumandası ise çift kanal, çapraz karşılaştırma ve kendi kendine test mekanizmalarıyla yalnızca insanı korumak zorundadır.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Dijital Bağımlılıklar (D1–D7):</w:t>
      </w:r>
      <w:r>
        <w:rPr>
          <w:rFonts w:ascii="Calibri" w:hAnsi="Calibri"/>
          <w:b w:val="0"/>
          <w:color w:val="222222"/>
          <w:sz w:val="19"/>
        </w:rPr>
        <w:t xml:space="preserve"> 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19"/>
        </w:rPr>
        <w:t xml:space="preserve"> donanımı, uzaktan güç kaynağı yönetimi, </w:t>
      </w:r>
      <w:r>
        <w:rPr>
          <w:rFonts w:ascii="Calibri" w:hAnsi="Calibri"/>
          <w:i/>
          <w:color w:val="222222"/>
          <w:sz w:val="19"/>
        </w:rPr>
        <w:t>O_{2}</w:t>
      </w:r>
      <w:r>
        <w:rPr>
          <w:rFonts w:ascii="Calibri" w:hAnsi="Calibri"/>
          <w:b w:val="0"/>
          <w:color w:val="222222"/>
          <w:sz w:val="19"/>
        </w:rPr>
        <w:t xml:space="preserve"> sensör verilerinin ağ üzerinden aktarılması ve entegre CCTV kameraları doğrudan emniyet döngülerini beslemektedir. Kamera görüntüsüne dayanarak uzaktan "muhafazada kimse yok" varsayımı yapmak ölümcül sonuçlar doğurabilir.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7.2 IEC 62443 Zone &amp; Conduit Mimarisi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Sistem bileşenleri risk profillerine göre altı bölgeye (Zone) ayrılmıştır: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Z1 (Emniyet):</w:t>
      </w:r>
      <w:r>
        <w:rPr>
          <w:rFonts w:ascii="Calibri" w:hAnsi="Calibri"/>
          <w:b w:val="0"/>
          <w:color w:val="222222"/>
          <w:sz w:val="19"/>
        </w:rPr>
        <w:t xml:space="preserve"> Kapı kilidi, E-stop, </w:t>
      </w:r>
      <w:r>
        <w:rPr>
          <w:rFonts w:ascii="Calibri" w:hAnsi="Calibri"/>
          <w:i/>
          <w:color w:val="222222"/>
          <w:sz w:val="19"/>
        </w:rPr>
        <w:t>O_{2}</w:t>
      </w:r>
      <w:r>
        <w:rPr>
          <w:rFonts w:ascii="Calibri" w:hAnsi="Calibri"/>
          <w:b w:val="0"/>
          <w:color w:val="222222"/>
          <w:sz w:val="19"/>
        </w:rPr>
        <w:t xml:space="preserve"> interlock ve STO çıkışları (SL-T: 3). Dışarıya yalnızca durum bilgisi aktarır, asla dışarıdan komut almaz.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Z2 (Makine Kontrol Hücresi):</w:t>
      </w:r>
      <w:r>
        <w:rPr>
          <w:rFonts w:ascii="Calibri" w:hAnsi="Calibri"/>
          <w:b w:val="0"/>
          <w:color w:val="222222"/>
          <w:sz w:val="19"/>
        </w:rPr>
        <w:t xml:space="preserve"> Süreç PLC, robot sürücüleri ve PTA/CMT güç kaynağı.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Z3 (Gözetim):</w:t>
      </w:r>
      <w:r>
        <w:rPr>
          <w:rFonts w:ascii="Calibri" w:hAnsi="Calibri"/>
          <w:b w:val="0"/>
          <w:color w:val="222222"/>
          <w:sz w:val="19"/>
        </w:rPr>
        <w:t xml:space="preserve"> 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19"/>
        </w:rPr>
        <w:t xml:space="preserve"> sunucusu ve Control Centre iş istasyonu.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Z4 (Mühendislik):</w:t>
      </w:r>
      <w:r>
        <w:rPr>
          <w:rFonts w:ascii="Calibri" w:hAnsi="Calibri"/>
          <w:b w:val="0"/>
          <w:color w:val="222222"/>
          <w:sz w:val="19"/>
        </w:rPr>
        <w:t xml:space="preserve"> </w:t>
      </w:r>
      <w:r>
        <w:rPr>
          <w:rFonts w:ascii="Consolas" w:hAnsi="Consolas"/>
          <w:color w:val="B4283C"/>
          <w:sz w:val="18"/>
        </w:rPr>
        <w:t>WAAMPlanner</w:t>
      </w:r>
      <w:r>
        <w:rPr>
          <w:rFonts w:ascii="Calibri" w:hAnsi="Calibri"/>
          <w:b w:val="0"/>
          <w:color w:val="222222"/>
          <w:sz w:val="19"/>
        </w:rPr>
        <w:t xml:space="preserve"> / </w:t>
      </w:r>
      <w:r>
        <w:rPr>
          <w:rFonts w:ascii="Consolas" w:hAnsi="Consolas"/>
          <w:color w:val="B4283C"/>
          <w:sz w:val="18"/>
        </w:rPr>
        <w:t>WAAMSim</w:t>
      </w:r>
      <w:r>
        <w:rPr>
          <w:rFonts w:ascii="Calibri" w:hAnsi="Calibri"/>
          <w:b w:val="0"/>
          <w:color w:val="222222"/>
          <w:sz w:val="19"/>
        </w:rPr>
        <w:t xml:space="preserve"> istasyonları ve program aktarım ortamı.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Z5 (DMZ / Uzak Erişim):</w:t>
      </w:r>
      <w:r>
        <w:rPr>
          <w:rFonts w:ascii="Calibri" w:hAnsi="Calibri"/>
          <w:b w:val="0"/>
          <w:color w:val="222222"/>
          <w:sz w:val="19"/>
        </w:rPr>
        <w:t xml:space="preserve"> Güvenli geçişin sağlandığı jump server ve VPN broker katmanı.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Z6 (Dış Ağ / İnternet):</w:t>
      </w:r>
      <w:r>
        <w:rPr>
          <w:rFonts w:ascii="Calibri" w:hAnsi="Calibri"/>
          <w:b w:val="0"/>
          <w:color w:val="222222"/>
          <w:sz w:val="19"/>
        </w:rPr>
        <w:t xml:space="preserve"> Güvenilmez dış dünya.</w:t>
      </w:r>
    </w:p>
    <w:p>
      <w:pPr>
        <w:spacing w:after="16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*Kritik Mimari Karar:* Doğrudan internet erişimi kaldırılmış; uzak erişim Z5 DMZ bölgesinde sonlandırılmış, MFA ve kişisel rol tabanlı hesaplar zorunlu kılınmıştır.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7.3 Tehdit Modellemesi ve Kritik Risk Senaryoları ($S=3$)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S1 - Uzaktan Hareket Enjeksiyonu (Skor: 12 - Yüksek / $S=3$):</w:t>
      </w:r>
      <w:r>
        <w:rPr>
          <w:rFonts w:ascii="Calibri" w:hAnsi="Calibri"/>
          <w:b w:val="0"/>
          <w:color w:val="222222"/>
          <w:sz w:val="19"/>
        </w:rPr>
        <w:t xml:space="preserve"> İnternet üzerinden ele geçirilen WAAMCtrl oturumu ile, operatör muhafaza içindeyken robotun hareket ettirilmesi veya ark başlatılması. Sonuç: Ölümcül ezilme/çarpma.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S2 - $O_{2}$ Eşiği / Okumasının Sahtelenmesi (Skor: 6 - Orta / $S=3$):</w:t>
      </w:r>
      <w:r>
        <w:rPr>
          <w:rFonts w:ascii="Calibri" w:hAnsi="Calibri"/>
          <w:b w:val="0"/>
          <w:color w:val="222222"/>
          <w:sz w:val="19"/>
        </w:rPr>
        <w:t xml:space="preserve"> Zararlı USB veya yetkisiz erişimle </w:t>
      </w:r>
      <w:r>
        <w:rPr>
          <w:rFonts w:ascii="Calibri" w:hAnsi="Calibri"/>
          <w:i/>
          <w:color w:val="222222"/>
          <w:sz w:val="19"/>
        </w:rPr>
        <w:t>O_{2}</w:t>
      </w:r>
      <w:r>
        <w:rPr>
          <w:rFonts w:ascii="Calibri" w:hAnsi="Calibri"/>
          <w:b w:val="0"/>
          <w:color w:val="222222"/>
          <w:sz w:val="19"/>
        </w:rPr>
        <w:t xml:space="preserve"> alarm eşiğinin maskelenmesi. Inert argon atmosferindeki muhafazanın kapı kilidinin açılmasıyla operatörün boğulması.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S3 - Süreç Parametresi Manipülasyonu (Skor: 12 - Yüksek):</w:t>
      </w:r>
      <w:r>
        <w:rPr>
          <w:rFonts w:ascii="Calibri" w:hAnsi="Calibri"/>
          <w:b w:val="0"/>
          <w:color w:val="222222"/>
          <w:sz w:val="19"/>
        </w:rPr>
        <w:t xml:space="preserve"> Akım, tel hızı ve gaz akışı sınırlarının aşılarak yangın, sıcak parça sıçraması ve yapısal kusur üretilmesi.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7.4 Güvenli Uzak Erişim Gereksinimleri (R-01 — R-08)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222222"/>
          <w:sz w:val="20"/>
        </w:rPr>
        <w:t>Lab 4 kapsamında tanımlanan doğrulanabilir gereksinimler şunlardır: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R-01:</w:t>
      </w:r>
      <w:r>
        <w:rPr>
          <w:rFonts w:ascii="Calibri" w:hAnsi="Calibri"/>
          <w:b w:val="0"/>
          <w:color w:val="222222"/>
          <w:sz w:val="19"/>
        </w:rPr>
        <w:t xml:space="preserve"> Emniyet fonksiyonları, </w:t>
      </w:r>
      <w:r>
        <w:rPr>
          <w:rFonts w:ascii="Consolas" w:hAnsi="Consolas"/>
          <w:color w:val="B4283C"/>
          <w:sz w:val="18"/>
        </w:rPr>
        <w:t>WAAMCtrl</w:t>
      </w:r>
      <w:r>
        <w:rPr>
          <w:rFonts w:ascii="Calibri" w:hAnsi="Calibri"/>
          <w:b w:val="0"/>
          <w:color w:val="222222"/>
          <w:sz w:val="19"/>
        </w:rPr>
        <w:t xml:space="preserve"> ve ağ kullanılabilirliğinden tamamen bağımsız çalışmalıdır.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R-02:</w:t>
      </w:r>
      <w:r>
        <w:rPr>
          <w:rFonts w:ascii="Calibri" w:hAnsi="Calibri"/>
          <w:b w:val="0"/>
          <w:color w:val="222222"/>
          <w:sz w:val="19"/>
        </w:rPr>
        <w:t xml:space="preserve"> Hiçbir ağ yolu emniyet fonksiyonunu bypass edemez, susturamaz veya parametre değiştiremez.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R-03:</w:t>
      </w:r>
      <w:r>
        <w:rPr>
          <w:rFonts w:ascii="Calibri" w:hAnsi="Calibri"/>
          <w:b w:val="0"/>
          <w:color w:val="222222"/>
          <w:sz w:val="19"/>
        </w:rPr>
        <w:t xml:space="preserve"> Tehlikeli hareket ve ark başlatma, muhafaza kapalı/kilitli olmaksızın uzaktan kabul edilemez.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R-05:</w:t>
      </w:r>
      <w:r>
        <w:rPr>
          <w:rFonts w:ascii="Calibri" w:hAnsi="Calibri"/>
          <w:b w:val="0"/>
          <w:color w:val="222222"/>
          <w:sz w:val="19"/>
        </w:rPr>
        <w:t xml:space="preserve"> "Muhafazada kimse yok" bilgisi CCTV kameralarına değil, yerel emniyet sensörlerine dayanmalıdır.</w:t>
      </w:r>
    </w:p>
    <w:p>
      <w:pPr>
        <w:keepNext/>
        <w:spacing w:before="240" w:after="80"/>
      </w:pPr>
      <w:r>
        <w:rPr>
          <w:rFonts w:ascii="Calibri" w:hAnsi="Calibri"/>
          <w:b/>
          <w:color w:val="E8590C"/>
          <w:sz w:val="23"/>
        </w:rPr>
        <w:t>7.5 SBOM, CVE ve Yama Yönetimi Karar Akışı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Etkilenme Değerlendirmesi:</w:t>
      </w:r>
      <w:r>
        <w:rPr>
          <w:rFonts w:ascii="Calibri" w:hAnsi="Calibri"/>
          <w:b w:val="0"/>
          <w:color w:val="222222"/>
          <w:sz w:val="19"/>
        </w:rPr>
        <w:t xml:space="preserve"> Kontrol elektroniği firmware kütüphanesinde (örn. Sürüm 2.4, CVSS 9.8) kritik bir zafiyet tespiti durumunda, SBOM ve üretici VEX bildirimi talep edilir.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Üretim Durdurma Stratejisi:</w:t>
      </w:r>
      <w:r>
        <w:rPr>
          <w:rFonts w:ascii="Calibri" w:hAnsi="Calibri"/>
          <w:b w:val="0"/>
          <w:color w:val="222222"/>
          <w:sz w:val="19"/>
        </w:rPr>
        <w:t xml:space="preserve"> WAAM süreçleri saatler/günler sürdüğü için toptan acil durdurma malzemenin hurdaya çıkmasına yol açabilir. İlk 0–4 saat içinde uzaktan erişim kapatılarak (varsayılan kapalı) ulaşılabilirlik sıfırlanır; mevcut build güvenli kesme noktasına kadar tamamlanır.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19"/>
        </w:rPr>
        <w:t>Test ve Validasyon:</w:t>
      </w:r>
      <w:r>
        <w:rPr>
          <w:rFonts w:ascii="Calibri" w:hAnsi="Calibri"/>
          <w:b w:val="0"/>
          <w:color w:val="222222"/>
          <w:sz w:val="19"/>
        </w:rPr>
        <w:t xml:space="preserve"> Yama asla doğrudan canlı sistemde uygulanmaz. Sırasıyla; üretici onaylı imaj, yedekleme noktası, </w:t>
      </w:r>
      <w:r>
        <w:rPr>
          <w:rFonts w:ascii="Consolas" w:hAnsi="Consolas"/>
          <w:color w:val="B4283C"/>
          <w:sz w:val="18"/>
        </w:rPr>
        <w:t>WAAMSim</w:t>
      </w:r>
      <w:r>
        <w:rPr>
          <w:rFonts w:ascii="Calibri" w:hAnsi="Calibri"/>
          <w:b w:val="0"/>
          <w:color w:val="222222"/>
          <w:sz w:val="19"/>
        </w:rPr>
        <w:t xml:space="preserve"> dijital ikiz ortamı, yüksüz hava koşusu (dry-run) ve kupon numune build testlerinden geçirilir. Emniyet yazılımı imzası değiştiği takdirde ISO 13849-1 uyarınca tam yeniden validasyon zorunludur.</w:t>
      </w:r>
    </w:p>
    <w:p>
      <w:pPr>
        <w:spacing w:after="400" w:before="0" w:line="276" w:lineRule="auto"/>
        <w:jc w:val="left"/>
      </w:pPr>
    </w:p>
    <w:p>
      <w:pPr>
        <w:spacing w:after="120" w:before="0" w:line="240" w:lineRule="auto"/>
        <w:jc w:val="center"/>
      </w:pPr>
      <w:r>
        <w:rPr>
          <w:rFonts w:ascii="Calibri" w:hAnsi="Calibri"/>
          <w:b w:val="0"/>
          <w:color w:val="222222"/>
          <w:sz w:val="20"/>
        </w:rPr>
        <w:t>*Bu rapor, endüstriyel siber-fiziksel sistem güvenliği prensipleri gözetilerek akademik ve teknik değerlendirme amacıyla hazırlanmıştır.*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