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4748B"/>
          <w:sz w:val="18"/>
        </w:rPr>
        <w:t>INSPECCO x KRIPTARIUM  |  SAFETY 4.0 BOOTCAMP</w:t>
        <w:br/>
      </w:r>
      <w:r>
        <w:rPr>
          <w:rFonts w:ascii="Calibri" w:hAnsi="Calibri"/>
          <w:b w:val="0"/>
          <w:i/>
          <w:color w:val="475569"/>
          <w:sz w:val="19"/>
        </w:rPr>
        <w:t>Hafta 3 · LABORATUVAR 3 · GENEL SÜRÜM · Şişeleme Hattı &amp; ABB Robotik Hücre Entegrasyonu</w:t>
        <w:br/>
      </w:r>
    </w:p>
    <w:p>
      <w:pPr>
        <w:spacing w:before="80" w:after="40"/>
      </w:pPr>
      <w:r>
        <w:rPr>
          <w:rFonts w:ascii="Calibri" w:hAnsi="Calibri"/>
          <w:b/>
          <w:i w:val="0"/>
          <w:color w:val="1B365D"/>
          <w:sz w:val="36"/>
        </w:rPr>
        <w:t>Threat &amp; Risk + Risk Matrix</w:t>
      </w:r>
    </w:p>
    <w:p>
      <w:pPr>
        <w:spacing w:before="40" w:after="160"/>
      </w:pPr>
      <w:r>
        <w:rPr>
          <w:rFonts w:ascii="Calibri" w:hAnsi="Calibri"/>
          <w:b/>
          <w:i w:val="0"/>
          <w:color w:val="1E40AF"/>
          <w:sz w:val="20"/>
        </w:rPr>
        <w:t>Belgelendirme Çıktısı: Risk Register (Evidence Pack EP 04)</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3600"/>
        <w:gridCol w:w="3312"/>
        <w:gridCol w:w="2880"/>
      </w:tblGrid>
      <w:tr>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Ad Soyad: </w:t>
            </w:r>
            <w:r>
              <w:rPr>
                <w:rFonts w:ascii="Calibri" w:hAnsi="Calibri"/>
                <w:b w:val="0"/>
                <w:i w:val="0"/>
                <w:color w:val="0F172A"/>
                <w:sz w:val="17"/>
              </w:rPr>
              <w:t>Tio Otomasyon Proje Ekibi</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Grup: </w:t>
            </w:r>
            <w:r>
              <w:rPr>
                <w:rFonts w:ascii="Calibri" w:hAnsi="Calibri"/>
                <w:b w:val="0"/>
                <w:i w:val="0"/>
                <w:color w:val="0F172A"/>
                <w:sz w:val="17"/>
              </w:rPr>
              <w:t>OT Siber Güvenlik &amp; Robotik</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Tarih: </w:t>
            </w:r>
            <w:r>
              <w:rPr>
                <w:rFonts w:ascii="Calibri" w:hAnsi="Calibri"/>
                <w:b w:val="0"/>
                <w:i w:val="0"/>
                <w:color w:val="0F172A"/>
                <w:sz w:val="17"/>
              </w:rPr>
              <w:t>25 Ekim 2026</w:t>
            </w:r>
          </w:p>
        </w:tc>
      </w:tr>
    </w:tbl>
    <w:p>
      <w:pPr>
        <w:spacing w:before="80" w:after="80"/>
      </w:pPr>
    </w:p>
    <w:tbl>
      <w:tblPr>
        <w:tblW w:type="auto" w:w="0"/>
        <w:jc w:val="center"/>
        <w:tblLayout w:type="fixed"/>
        <w:tblLook w:firstColumn="1" w:firstRow="1" w:lastColumn="0" w:lastRow="0" w:noHBand="0" w:noVBand="1" w:val="04A0"/>
      </w:tblPr>
      <w:tblGrid>
        <w:gridCol w:w="9792"/>
      </w:tblGrid>
      <w:tr>
        <w:tc>
          <w:tcPr>
            <w:tcW w:type="dxa" w:w="8640"/>
            <w:shd w:fill="F1F5F9"/>
            <w:tcMar>
              <w:top w:w="140" w:type="dxa"/>
              <w:bottom w:w="140" w:type="dxa"/>
              <w:left w:w="200" w:type="dxa"/>
              <w:right w:w="18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1"/>
              </w:rPr>
              <w:t>Kavram: Siber-Fiziksel Tehdit Senaryosu ve Skorlama Kuralı</w:t>
              <w:br/>
            </w:r>
            <w:r>
              <w:rPr>
                <w:rFonts w:ascii="Calibri" w:hAnsi="Calibri"/>
                <w:b w:val="0"/>
                <w:i w:val="0"/>
                <w:color w:val="334155"/>
                <w:sz w:val="20"/>
              </w:rPr>
              <w:t>Senaryo beş parçadır: KİM → HANGİ KAPI → NE YAPAR → ZİNCİR → FİZİKSEL SONUÇ.</w:t>
              <w:br/>
              <w:t>Skor = L (Olasılık 1-3) × S (Şiddet 1-3) × E (Maruziyet 1-3). Skor Aralığı: Kritik (18-27) | Yüksek (9-17) | Orta (4-8) | Düşük (1-3).</w:t>
              <w:br/>
              <w:t>Kural: S=3 (Hayati tehlike / ölümcül zarar) ise skor düşük kalsa bile senaryo öne alınır — insana zarar görünür kalır.</w:t>
            </w:r>
          </w:p>
        </w:tc>
      </w:tr>
    </w:tbl>
    <w:p>
      <w:pPr>
        <w:spacing w:before="0" w:after="80"/>
      </w:pPr>
    </w:p>
    <w:p>
      <w:pPr>
        <w:spacing w:before="120" w:after="40"/>
      </w:pPr>
      <w:r>
        <w:rPr>
          <w:rFonts w:ascii="Calibri" w:hAnsi="Calibri"/>
          <w:b/>
          <w:i w:val="0"/>
          <w:color w:val="1B365D"/>
          <w:sz w:val="22"/>
        </w:rPr>
        <w:t>Görev — Üç Senaryo Kurun ve Puanlayın: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472"/>
        <w:gridCol w:w="720"/>
        <w:gridCol w:w="720"/>
        <w:gridCol w:w="720"/>
        <w:gridCol w:w="864"/>
        <w:gridCol w:w="1296"/>
      </w:tblGrid>
      <w:tr>
        <w:tc>
          <w:tcPr>
            <w:tcW w:type="dxa" w:w="144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Senaryo (Kim → Kapı → Ne Yapar → Zincir → Fiziksel Sonuç)</w:t>
            </w:r>
          </w:p>
        </w:tc>
        <w:tc>
          <w:tcPr>
            <w:tcW w:type="dxa" w:w="144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L</w:t>
            </w:r>
          </w:p>
        </w:tc>
        <w:tc>
          <w:tcPr>
            <w:tcW w:type="dxa" w:w="144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S</w:t>
            </w:r>
          </w:p>
        </w:tc>
        <w:tc>
          <w:tcPr>
            <w:tcW w:type="dxa" w:w="144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E</w:t>
            </w:r>
          </w:p>
        </w:tc>
        <w:tc>
          <w:tcPr>
            <w:tcW w:type="dxa" w:w="144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Skor</w:t>
            </w:r>
          </w:p>
        </w:tc>
        <w:tc>
          <w:tcPr>
            <w:tcW w:type="dxa" w:w="144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Öncelik</w:t>
            </w:r>
          </w:p>
        </w:tc>
      </w:tr>
      <w:tr>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Dış Saldırgan → Zayıf kimlik doğrulamalı VPN arayüzü → Mühendislik yetkisi ele geçirilir → SafeMove hız limitleri (SLS) ve güvenli alan sınırları yükseltilir → Operatör hücreye girdiğinde 185 kg yük taşıyan robot kolu tam hızla hareket eder → Fiziksel Sonuç: Ağır ezilme, ölümcül iş kazası.</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2</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3</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3</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18</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Kritik</w:t>
            </w:r>
          </w:p>
        </w:tc>
      </w:tr>
      <w:tr>
        <w:tc>
          <w:tcPr>
            <w:tcW w:type="dxa" w:w="144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Yetkisiz Taşeron / Servis Bilgisayarı → Hücre panosundaki korumasız servis portu → Robota şifresiz bağlanıp RAPID hareket kodunu manipüle eder → Robot yörüngesi pres kalıbı kapama ekseniyle çakışır → Fiziksel Sonuç: 3.9m uzanımda yüksek kinetik enerjili pres çarpması, robot kolunun ve kalıbın parçalanması, çevreye fırlayan metal şarapnelin bakımcıya çarpması.</w:t>
            </w:r>
          </w:p>
        </w:tc>
        <w:tc>
          <w:tcPr>
            <w:tcW w:type="dxa" w:w="144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2</w:t>
            </w:r>
          </w:p>
        </w:tc>
        <w:tc>
          <w:tcPr>
            <w:tcW w:type="dxa" w:w="144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3</w:t>
            </w:r>
          </w:p>
        </w:tc>
        <w:tc>
          <w:tcPr>
            <w:tcW w:type="dxa" w:w="144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2</w:t>
            </w:r>
          </w:p>
        </w:tc>
        <w:tc>
          <w:tcPr>
            <w:tcW w:type="dxa" w:w="144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12</w:t>
            </w:r>
          </w:p>
        </w:tc>
        <w:tc>
          <w:tcPr>
            <w:tcW w:type="dxa" w:w="144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Yüksek</w:t>
            </w:r>
          </w:p>
        </w:tc>
      </w:tr>
      <w:tr>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İç Ağdaki Güvensiz Terminal / HMI → Ofis-Saha geçiş Conduit'i → Robot ve PLC kontrolörüne aşırı yayın (DoS/SYN Flood) gönderir → Ağ arayüzü kilitlenir, alarm ve durum bilgileri HMI ekranında donar → Fiziksel Sonuç: Operatör robotun durduğunu zannederek tehlikeli bölgeye girer, arka planda gecikmeli komutun icra edilmesiyle kol çarpması sonucu yaralanma.</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2</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2</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2</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8</w:t>
            </w:r>
          </w:p>
        </w:tc>
        <w:tc>
          <w:tcPr>
            <w:tcW w:type="dxa" w:w="144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Orta</w:t>
            </w:r>
          </w:p>
        </w:tc>
      </w:tr>
    </w:tbl>
    <w:p>
      <w:pPr>
        <w:spacing w:before="0" w:after="80"/>
      </w:pPr>
    </w:p>
    <w:p>
      <w:pPr>
        <w:keepNext/>
        <w:spacing w:before="120" w:after="40"/>
      </w:pPr>
      <w:r>
        <w:rPr>
          <w:rFonts w:ascii="Calibri" w:hAnsi="Calibri"/>
          <w:b/>
          <w:i w:val="0"/>
          <w:color w:val="1B365D"/>
          <w:sz w:val="21"/>
        </w:rPr>
        <w:t xml:space="preserve">1. </w:t>
      </w:r>
      <w:r>
        <w:rPr>
          <w:rFonts w:ascii="Calibri" w:hAnsi="Calibri"/>
          <w:b/>
          <w:i w:val="0"/>
          <w:color w:val="0F172A"/>
          <w:sz w:val="21"/>
        </w:rPr>
        <w:t>En yüksek öncelikli senaryonuz hangisi? Bir cümleyle: neden bu?</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En yüksek öncelikli senaryo 1. Senaryodur (Skor: 18 - Kritik); çünkü doğrudan güvenli uzaktan erişim kapısını hedef alarak SafeMove koruma parametrelerini manipüle etmekte ve hücredeki bakım operatörünün doğrudan hayatına kastederek telafisi imkansız ölümcül bir sonuca yol açmaktadır.</w:t>
      </w:r>
    </w:p>
    <w:p>
      <w:pPr>
        <w:keepNext/>
        <w:spacing w:before="120" w:after="40"/>
      </w:pPr>
      <w:r>
        <w:rPr>
          <w:rFonts w:ascii="Calibri" w:hAnsi="Calibri"/>
          <w:b/>
          <w:i w:val="0"/>
          <w:color w:val="1B365D"/>
          <w:sz w:val="21"/>
        </w:rPr>
        <w:t xml:space="preserve">2. </w:t>
      </w:r>
      <w:r>
        <w:rPr>
          <w:rFonts w:ascii="Calibri" w:hAnsi="Calibri"/>
          <w:b/>
          <w:i w:val="0"/>
          <w:color w:val="0F172A"/>
          <w:sz w:val="21"/>
        </w:rPr>
        <w:t>S=3 olup skoru düşük kalan senaryonuz var mı? Nasıl görünür kılacaksınız?</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Evet, 2. Senaryoda olasılık veya maruziyet parametreleri gereği skor 12 (Yüksek) seviyesinde kalmış olsa da Şiddet değeri S=3'tür (Kalıp çarpışması ve parça fırlaması hayati tehlike oluşturur). IEC 62443 ve ISO 13849 siber-emniyet prensibimiz gereği, S=3 olan her durum skoru ne olursa olsun 'Kabul Edilemez Risk' filtresine sokulur, Risk Kütüğünde (Risk Register) en üst sıraya sabitlenir ve donanımsal fiziksel tedbirler (SafeMove donanım anahtarı ve izole servis portu) alınmadan hücre devreye alınmaz.</w:t>
      </w:r>
    </w:p>
    <w:tbl>
      <w:tblPr>
        <w:tblW w:type="auto" w:w="0"/>
        <w:jc w:val="center"/>
        <w:tblLayout w:type="fixed"/>
        <w:tblLook w:firstColumn="1" w:firstRow="1" w:lastColumn="0" w:lastRow="0" w:noHBand="0" w:noVBand="1" w:val="04A0"/>
      </w:tblPr>
      <w:tblGrid>
        <w:gridCol w:w="9792"/>
      </w:tblGrid>
      <w:tr>
        <w:tc>
          <w:tcPr>
            <w:tcW w:type="dxa" w:w="8640"/>
            <w:shd w:fill="FEF2F2"/>
            <w:tcMar>
              <w:top w:w="140" w:type="dxa"/>
              <w:bottom w:w="140" w:type="dxa"/>
              <w:left w:w="200" w:type="dxa"/>
              <w:right w:w="180" w:type="dxa"/>
            </w:tcMar>
            <w:tcBorders>
              <w:left w:val="single" w:sz="24" w:space="0" w:color="DC2626"/>
              <w:top w:val="none"/>
              <w:right w:val="none"/>
              <w:bottom w:val="none"/>
            </w:tcBorders>
          </w:tcPr>
          <w:p>
            <w:pPr>
              <w:spacing w:before="40" w:after="40" w:line="276" w:lineRule="auto"/>
            </w:pPr>
            <w:r>
              <w:rPr>
                <w:rFonts w:ascii="Calibri" w:hAnsi="Calibri"/>
                <w:b/>
                <w:i w:val="0"/>
                <w:color w:val="1B365D"/>
                <w:sz w:val="21"/>
              </w:rPr>
              <w:t>Altın Kural (Golden Rule)</w:t>
              <w:br/>
            </w:r>
            <w:r>
              <w:rPr>
                <w:rFonts w:ascii="Calibri" w:hAnsi="Calibri"/>
                <w:b w:val="0"/>
                <w:i w:val="0"/>
                <w:color w:val="334155"/>
                <w:sz w:val="20"/>
              </w:rPr>
              <w:t>Zincir 'veri çalındı' veya 'sistem durdu' ile bitiyorsa bu tek başına bir emniyet bulgusu değildir — bir adım daha gidin: bu kesinti veya manipülasyon, üretim hattındaki insana fiziksel olarak ne yapar?</w:t>
            </w:r>
          </w:p>
        </w:tc>
      </w:tr>
    </w:tbl>
    <w:p>
      <w:pPr>
        <w:spacing w:before="0" w:after="80"/>
      </w:pPr>
    </w:p>
    <w:p>
      <w:pPr>
        <w:spacing w:before="240" w:after="40"/>
      </w:pPr>
      <w:r>
        <w:rPr>
          <w:rFonts w:ascii="Calibri" w:hAnsi="Calibri"/>
          <w:b/>
          <w:i w:val="0"/>
          <w:color w:val="1B365D"/>
          <w:sz w:val="19"/>
        </w:rPr>
        <w:t>Bu föyün çıktısı: Risk Register → Evidence Pack EP 04 Risk Assessment</w:t>
        <w:br/>
      </w:r>
      <w:r>
        <w:rPr>
          <w:rFonts w:ascii="Calibri" w:hAnsi="Calibri"/>
          <w:b w:val="0"/>
          <w:i/>
          <w:color w:val="64748B"/>
          <w:sz w:val="16"/>
        </w:rPr>
        <w:t>SAFETY 4.0 BOOTCAMP · Genel Sürüm · Bu doküman kurumsal teknik dosya ve denetim kanıt paketinin bir parçasıdır.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