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245A6" w14:textId="77777777" w:rsidR="00EA3C4B" w:rsidRDefault="00EA3C4B" w:rsidP="00EA3C4B">
      <w:pPr>
        <w:pStyle w:val="Balk1"/>
      </w:pPr>
    </w:p>
    <w:p w14:paraId="084EBFED" w14:textId="77777777" w:rsidR="00EA3C4B" w:rsidRDefault="00EA3C4B" w:rsidP="00EA3C4B">
      <w:pPr>
        <w:pStyle w:val="Balk1"/>
      </w:pPr>
    </w:p>
    <w:p w14:paraId="4B2F6787" w14:textId="77777777" w:rsidR="00EA3C4B" w:rsidRDefault="00EA3C4B" w:rsidP="00EA3C4B">
      <w:pPr>
        <w:pStyle w:val="Balk1"/>
      </w:pPr>
    </w:p>
    <w:p w14:paraId="3D402BDD" w14:textId="77777777" w:rsidR="00EA3C4B" w:rsidRDefault="00EA3C4B" w:rsidP="00EA3C4B">
      <w:pPr>
        <w:pStyle w:val="Balk1"/>
      </w:pPr>
    </w:p>
    <w:p w14:paraId="58B883AD" w14:textId="77777777" w:rsidR="00EA3C4B" w:rsidRDefault="00EA3C4B" w:rsidP="00EA3C4B">
      <w:pPr>
        <w:pStyle w:val="Balk1"/>
      </w:pPr>
    </w:p>
    <w:p w14:paraId="5AC09D61" w14:textId="77777777" w:rsidR="00EA3C4B" w:rsidRDefault="00EA3C4B" w:rsidP="00EA3C4B">
      <w:pPr>
        <w:pStyle w:val="Balk1"/>
      </w:pPr>
    </w:p>
    <w:p w14:paraId="4A475734" w14:textId="39A06E9F" w:rsidR="0035489D" w:rsidRDefault="00EA3C4B" w:rsidP="00EA3C4B">
      <w:pPr>
        <w:pStyle w:val="Balk1"/>
      </w:pPr>
      <w:r>
        <w:t>Harcama Yönetim Sistemi</w:t>
      </w:r>
    </w:p>
    <w:p w14:paraId="04ADF419" w14:textId="27E1F3F8" w:rsidR="00EA3C4B" w:rsidRDefault="00EA3C4B" w:rsidP="00EA3C4B">
      <w:pPr>
        <w:pStyle w:val="Balk1"/>
      </w:pPr>
      <w:r>
        <w:t xml:space="preserve">Gereksinim </w:t>
      </w:r>
      <w:proofErr w:type="spellStart"/>
      <w:r>
        <w:t>Dökümanı</w:t>
      </w:r>
      <w:proofErr w:type="spellEnd"/>
    </w:p>
    <w:p w14:paraId="5204D964" w14:textId="77777777" w:rsidR="00EA3C4B" w:rsidRDefault="00EA3C4B" w:rsidP="00EA3C4B"/>
    <w:p w14:paraId="76874755" w14:textId="7717649E" w:rsidR="00EA3C4B" w:rsidRDefault="00EA3C4B" w:rsidP="00EA3C4B">
      <w:pPr>
        <w:pStyle w:val="Balk1"/>
      </w:pPr>
      <w:r>
        <w:t>Hazırlayan</w:t>
      </w:r>
    </w:p>
    <w:p w14:paraId="52CC14B6" w14:textId="7A436CCB" w:rsidR="00EA3C4B" w:rsidRPr="00EA3C4B" w:rsidRDefault="00EA3C4B" w:rsidP="00EA3C4B">
      <w:pPr>
        <w:pStyle w:val="Balk1"/>
      </w:pPr>
      <w:r>
        <w:t>Hamza Boyraz</w:t>
      </w:r>
    </w:p>
    <w:p w14:paraId="4F0E2C2B" w14:textId="77777777" w:rsidR="00EA3C4B" w:rsidRDefault="00EA3C4B"/>
    <w:p w14:paraId="46C9B856" w14:textId="77777777" w:rsidR="00EA3C4B" w:rsidRDefault="00EA3C4B">
      <w:r>
        <w:rPr>
          <w:b/>
        </w:rPr>
        <w:br w:type="page"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A3C4B" w14:paraId="450037F8" w14:textId="77777777" w:rsidTr="00082954">
        <w:tc>
          <w:tcPr>
            <w:tcW w:w="4531" w:type="dxa"/>
            <w:shd w:val="clear" w:color="auto" w:fill="D9D9D9" w:themeFill="background1" w:themeFillShade="D9"/>
          </w:tcPr>
          <w:p w14:paraId="38069EFD" w14:textId="07B1B06B" w:rsidR="00EA3C4B" w:rsidRDefault="00EA3C4B" w:rsidP="00082954">
            <w:pPr>
              <w:pStyle w:val="Balk1"/>
            </w:pPr>
            <w:r>
              <w:lastRenderedPageBreak/>
              <w:t>Gereksinim</w:t>
            </w:r>
          </w:p>
        </w:tc>
        <w:tc>
          <w:tcPr>
            <w:tcW w:w="4531" w:type="dxa"/>
            <w:shd w:val="clear" w:color="auto" w:fill="D9D9D9" w:themeFill="background1" w:themeFillShade="D9"/>
          </w:tcPr>
          <w:p w14:paraId="710E19C9" w14:textId="77777777" w:rsidR="00EA3C4B" w:rsidRDefault="00EA3C4B" w:rsidP="00082954">
            <w:pPr>
              <w:pStyle w:val="Balk1"/>
            </w:pPr>
            <w:r>
              <w:t>Açıklama</w:t>
            </w:r>
          </w:p>
        </w:tc>
      </w:tr>
      <w:tr w:rsidR="00EA3C4B" w14:paraId="2223DCBF" w14:textId="77777777" w:rsidTr="00082954">
        <w:tc>
          <w:tcPr>
            <w:tcW w:w="4531" w:type="dxa"/>
          </w:tcPr>
          <w:p w14:paraId="346FF9FD" w14:textId="77777777" w:rsidR="00EA3C4B" w:rsidRDefault="00EA3C4B" w:rsidP="00082954">
            <w:r>
              <w:t>Sistem; çalışanların işlem tarihi, para birimi, tutar, harcama kategorisi ve satıcı/şirket bilgileri dahil olmak üzere harcama kayıtlarını sisteme elle girmesine olanak tanımalıdır.</w:t>
            </w:r>
          </w:p>
        </w:tc>
        <w:tc>
          <w:tcPr>
            <w:tcW w:w="4531" w:type="dxa"/>
          </w:tcPr>
          <w:p w14:paraId="46D63108" w14:textId="77777777" w:rsidR="00EA3C4B" w:rsidRDefault="00EA3C4B" w:rsidP="00082954">
            <w:r>
              <w:t>Bu temel gereksinim, otomatik fatura işleme mekanizmasının kullanılmadığı durumlarda çalışanların harcamalarını doğrudan kaydedebilmesini sağlar.</w:t>
            </w:r>
          </w:p>
        </w:tc>
      </w:tr>
      <w:tr w:rsidR="00EA3C4B" w14:paraId="73573C70" w14:textId="77777777" w:rsidTr="00082954">
        <w:tc>
          <w:tcPr>
            <w:tcW w:w="4531" w:type="dxa"/>
          </w:tcPr>
          <w:p w14:paraId="54D840E2" w14:textId="77777777" w:rsidR="00EA3C4B" w:rsidRDefault="00EA3C4B" w:rsidP="00082954">
            <w:r>
              <w:t>Sistem, standart dosya formatlarındaki (</w:t>
            </w:r>
            <w:proofErr w:type="spellStart"/>
            <w:r>
              <w:t>örn</w:t>
            </w:r>
            <w:proofErr w:type="spellEnd"/>
            <w:r>
              <w:t>. PDF, görsel dosyaları) dijital fiş ve faturaların otomatik olarak sisteme aktarılmasını ve ayrıştırılmasını desteklemelidir.</w:t>
            </w:r>
          </w:p>
        </w:tc>
        <w:tc>
          <w:tcPr>
            <w:tcW w:w="4531" w:type="dxa"/>
          </w:tcPr>
          <w:p w14:paraId="073E1278" w14:textId="77777777" w:rsidR="00EA3C4B" w:rsidRDefault="00EA3C4B" w:rsidP="00082954">
            <w:r>
              <w:t>Bu yetenek, kullanıcıların elektronik faturaları sisteme doğrudan yüklemesini sağlayarak fatura yönetimini hızlandırır.</w:t>
            </w:r>
          </w:p>
        </w:tc>
      </w:tr>
      <w:tr w:rsidR="00EA3C4B" w14:paraId="31BA6206" w14:textId="77777777" w:rsidTr="00082954">
        <w:tc>
          <w:tcPr>
            <w:tcW w:w="4531" w:type="dxa"/>
          </w:tcPr>
          <w:p w14:paraId="74B69363" w14:textId="77777777" w:rsidR="00EA3C4B" w:rsidRDefault="00EA3C4B" w:rsidP="00082954">
            <w:r>
              <w:t>Sistem, fiş ve faturaların mobil kamera ile taranmasını ve Optik Karakter Tanıma (OCR) teknolojisi ile harcama verilerinin otomatik olarak sisteme aktarılmasını sağlamalıdır.</w:t>
            </w:r>
          </w:p>
        </w:tc>
        <w:tc>
          <w:tcPr>
            <w:tcW w:w="4531" w:type="dxa"/>
          </w:tcPr>
          <w:p w14:paraId="1B41432A" w14:textId="77777777" w:rsidR="00EA3C4B" w:rsidRDefault="00EA3C4B" w:rsidP="00082954">
            <w:r>
              <w:t>Mobil kamera ile tarama özelliği, elle veri girişi ihtiyacını ortadan kaldırır; kullanıcıların fiziksel fişleri dijitalleştirmesini sağlar.</w:t>
            </w:r>
          </w:p>
        </w:tc>
      </w:tr>
      <w:tr w:rsidR="00EA3C4B" w14:paraId="78A32986" w14:textId="77777777" w:rsidTr="00082954">
        <w:tc>
          <w:tcPr>
            <w:tcW w:w="4531" w:type="dxa"/>
          </w:tcPr>
          <w:p w14:paraId="564F49C2" w14:textId="77777777" w:rsidR="00EA3C4B" w:rsidRDefault="00EA3C4B" w:rsidP="00082954">
            <w:r>
              <w:t>Sistem; tutar, departman, para birimi ve kategori gibi yapılandırılabilir ölçütlere göre gruplandırmalı ve harcama taleplerini belirlenen onay akışına yönlendirmelidir.</w:t>
            </w:r>
          </w:p>
        </w:tc>
        <w:tc>
          <w:tcPr>
            <w:tcW w:w="4531" w:type="dxa"/>
          </w:tcPr>
          <w:p w14:paraId="3ACD7F8D" w14:textId="77777777" w:rsidR="00EA3C4B" w:rsidRDefault="00EA3C4B" w:rsidP="00082954">
            <w:r>
              <w:t>Dinamik onay yönlendirmesi, organizasyonun esnek kurallar tanımlamasına olanak tanır (örneğin, düşük tutarlı taleplerin doğrudan onaylanması, yüksek tutarlı harcamaların ise belirlenen yöneticilere sunulması)</w:t>
            </w:r>
          </w:p>
        </w:tc>
      </w:tr>
      <w:tr w:rsidR="00EA3C4B" w14:paraId="20A820CF" w14:textId="77777777" w:rsidTr="00082954">
        <w:tc>
          <w:tcPr>
            <w:tcW w:w="4531" w:type="dxa"/>
          </w:tcPr>
          <w:p w14:paraId="267CE9B3" w14:textId="77777777" w:rsidR="00EA3C4B" w:rsidRDefault="00EA3C4B" w:rsidP="00082954">
            <w:r>
              <w:t>Sistem, yöneticilerin onay bekleyen talepleri hızla inceleyebilmeleri için bir kontrol paneli sunmalıdır.</w:t>
            </w:r>
          </w:p>
        </w:tc>
        <w:tc>
          <w:tcPr>
            <w:tcW w:w="4531" w:type="dxa"/>
          </w:tcPr>
          <w:p w14:paraId="211E40C9" w14:textId="77777777" w:rsidR="00EA3C4B" w:rsidRDefault="00EA3C4B" w:rsidP="00082954">
            <w:r>
              <w:t>Bu özellik, bekleyen onay taleplerini kolay erişilebilir bir kuyrukta düzenleyerek operasyonel gecikmeleri önler.</w:t>
            </w:r>
          </w:p>
        </w:tc>
      </w:tr>
      <w:tr w:rsidR="00EA3C4B" w14:paraId="7085A6CE" w14:textId="77777777" w:rsidTr="00082954">
        <w:tc>
          <w:tcPr>
            <w:tcW w:w="4531" w:type="dxa"/>
          </w:tcPr>
          <w:p w14:paraId="6CFF6B1B" w14:textId="77777777" w:rsidR="00EA3C4B" w:rsidRDefault="00EA3C4B" w:rsidP="00082954">
            <w:r>
              <w:t xml:space="preserve">Sistem; e-posta ve Microsoft </w:t>
            </w:r>
            <w:proofErr w:type="spellStart"/>
            <w:r>
              <w:t>Teams</w:t>
            </w:r>
            <w:proofErr w:type="spellEnd"/>
            <w:r>
              <w:t xml:space="preserve"> gibi kurumsal iş birliği araçlarıyla entegre çalışarak onay bekleyen talepler için bildirim iletmelidir.</w:t>
            </w:r>
          </w:p>
        </w:tc>
        <w:tc>
          <w:tcPr>
            <w:tcW w:w="4531" w:type="dxa"/>
          </w:tcPr>
          <w:p w14:paraId="1DBCD6B5" w14:textId="77777777" w:rsidR="00EA3C4B" w:rsidRDefault="00EA3C4B" w:rsidP="00082954">
            <w:r>
              <w:t>Günlük çalışma araçları üzerinden bildirim gönderilmesi, yöneticilerin harcamalardan anında haberdar olmasını sağlar ve onay süreçlerini hızlandırır.</w:t>
            </w:r>
          </w:p>
        </w:tc>
      </w:tr>
      <w:tr w:rsidR="00EA3C4B" w14:paraId="0FC023E5" w14:textId="77777777" w:rsidTr="00082954">
        <w:tc>
          <w:tcPr>
            <w:tcW w:w="4531" w:type="dxa"/>
          </w:tcPr>
          <w:p w14:paraId="525D30DC" w14:textId="77777777" w:rsidR="00EA3C4B" w:rsidRDefault="00EA3C4B" w:rsidP="00082954">
            <w:r>
              <w:t xml:space="preserve">Sistem, otomatik denetimler gerçekleştirmeli ve bir harcama </w:t>
            </w:r>
            <w:proofErr w:type="spellStart"/>
            <w:r>
              <w:t>harcama</w:t>
            </w:r>
            <w:proofErr w:type="spellEnd"/>
            <w:r>
              <w:t xml:space="preserve"> politikalarına uymadığında hem çalışana hem de ilgili yöneticiye uyarı göstermelidir.</w:t>
            </w:r>
          </w:p>
        </w:tc>
        <w:tc>
          <w:tcPr>
            <w:tcW w:w="4531" w:type="dxa"/>
          </w:tcPr>
          <w:p w14:paraId="5C2843DC" w14:textId="77777777" w:rsidR="00EA3C4B" w:rsidRDefault="00EA3C4B" w:rsidP="00082954">
            <w:r>
              <w:t>Otomatik politika kontrolü, gönderim öncesinde çalışanları kural dışı harcamalar konusunda uyarır ve onay sürecinde yöneticileri uygunsuzluklar hakkında bilgilendirir.</w:t>
            </w:r>
          </w:p>
        </w:tc>
      </w:tr>
      <w:tr w:rsidR="00EA3C4B" w14:paraId="2B1F023B" w14:textId="77777777" w:rsidTr="00082954">
        <w:tc>
          <w:tcPr>
            <w:tcW w:w="4531" w:type="dxa"/>
          </w:tcPr>
          <w:p w14:paraId="592DBAEB" w14:textId="77777777" w:rsidR="00EA3C4B" w:rsidRDefault="00EA3C4B" w:rsidP="00082954">
            <w:r>
              <w:t>Sistem, aynı harcamanın iki kez işlenmesini engelleyen kontrol mekanizmaları içermelidir.</w:t>
            </w:r>
          </w:p>
        </w:tc>
        <w:tc>
          <w:tcPr>
            <w:tcW w:w="4531" w:type="dxa"/>
          </w:tcPr>
          <w:p w14:paraId="4A68A216" w14:textId="77777777" w:rsidR="00EA3C4B" w:rsidRDefault="00EA3C4B" w:rsidP="00082954">
            <w:r>
              <w:t>Harcama kontrolü; işlem zamanını, tutarları ve satıcı bilgilerini kontrol ederek çift bildirimleri veya mükerrer talepleri engeller.</w:t>
            </w:r>
          </w:p>
        </w:tc>
      </w:tr>
      <w:tr w:rsidR="00EA3C4B" w14:paraId="27BFA940" w14:textId="77777777" w:rsidTr="00082954">
        <w:tc>
          <w:tcPr>
            <w:tcW w:w="4531" w:type="dxa"/>
          </w:tcPr>
          <w:p w14:paraId="5FA55BE9" w14:textId="77777777" w:rsidR="00EA3C4B" w:rsidRDefault="00EA3C4B" w:rsidP="00082954">
            <w:r>
              <w:t>Sistem, çalışanların kendi ceplerinden yaptıkları harcamaları geri ödeme onayı için sisteme talep olarak eklemelerine olanak tanımalıdır.</w:t>
            </w:r>
          </w:p>
        </w:tc>
        <w:tc>
          <w:tcPr>
            <w:tcW w:w="4531" w:type="dxa"/>
          </w:tcPr>
          <w:p w14:paraId="65C3E89D" w14:textId="77777777" w:rsidR="00EA3C4B" w:rsidRDefault="00EA3C4B" w:rsidP="00082954">
            <w:r>
              <w:t>Bu gereksinim, çalışanların kişisel bütçelerinden karşıladıkları harcamaların geri ödemesini talep edebilmeleri için bir onay süreci oluşturur.</w:t>
            </w:r>
          </w:p>
        </w:tc>
      </w:tr>
      <w:tr w:rsidR="00EA3C4B" w14:paraId="19F81924" w14:textId="77777777" w:rsidTr="00082954">
        <w:tc>
          <w:tcPr>
            <w:tcW w:w="4531" w:type="dxa"/>
          </w:tcPr>
          <w:p w14:paraId="7ECCCA66" w14:textId="77777777" w:rsidR="00EA3C4B" w:rsidRDefault="00EA3C4B" w:rsidP="00082954">
            <w:r>
              <w:t>Sistem, onaylanan cepten harcamaları periyodik (örneğin ay sonu) ödemeler için toplu para transferi listelerine eklemelidir.</w:t>
            </w:r>
          </w:p>
        </w:tc>
        <w:tc>
          <w:tcPr>
            <w:tcW w:w="4531" w:type="dxa"/>
          </w:tcPr>
          <w:p w14:paraId="117D9635" w14:textId="77777777" w:rsidR="00EA3C4B" w:rsidRDefault="00EA3C4B" w:rsidP="00082954">
            <w:r>
              <w:t>Toplu işleme mekanizması, onaylanmış çalışan geri ödemelerini şirketin standart bordro ve muhasebe ödeme takvimleriyle uyumlu hale getirir.</w:t>
            </w:r>
          </w:p>
        </w:tc>
      </w:tr>
      <w:tr w:rsidR="00EA3C4B" w14:paraId="7120E74C" w14:textId="77777777" w:rsidTr="00082954">
        <w:tc>
          <w:tcPr>
            <w:tcW w:w="4531" w:type="dxa"/>
          </w:tcPr>
          <w:p w14:paraId="5DE94228" w14:textId="77777777" w:rsidR="00EA3C4B" w:rsidRDefault="00EA3C4B" w:rsidP="00082954">
            <w:r>
              <w:t>Sistem, cepten yapılan harcamaların yönetici tarafından onaylandığı anda otomatik olarak kapatılması/ödenmesi amacıyla kurumsal bankacılık sistemleriyle entegre çalışmalıdır.</w:t>
            </w:r>
          </w:p>
        </w:tc>
        <w:tc>
          <w:tcPr>
            <w:tcW w:w="4531" w:type="dxa"/>
          </w:tcPr>
          <w:p w14:paraId="589BEEB1" w14:textId="77777777" w:rsidR="00EA3C4B" w:rsidRDefault="00EA3C4B" w:rsidP="00082954">
            <w:r>
              <w:t>Gerçek zamanlı banka entegrasyonu, yöneticinin onay vermesiyle birlikte ödemenin anında gerçekleştirilmesini sağlayarak süreci hızlandırır ve manuel ödeme yükünü ortadan kaldırır.</w:t>
            </w:r>
          </w:p>
        </w:tc>
      </w:tr>
      <w:tr w:rsidR="00EA3C4B" w14:paraId="5610289B" w14:textId="77777777" w:rsidTr="00082954">
        <w:tc>
          <w:tcPr>
            <w:tcW w:w="4531" w:type="dxa"/>
          </w:tcPr>
          <w:p w14:paraId="16563723" w14:textId="77777777" w:rsidR="00EA3C4B" w:rsidRDefault="00EA3C4B" w:rsidP="00082954">
            <w:r>
              <w:t xml:space="preserve">Sistem, çalışanların yapmayı planladıkları harcamalar için ön onay talebi oluşturabilmelerine ve tahmini maliyetlerde </w:t>
            </w:r>
            <w:r>
              <w:lastRenderedPageBreak/>
              <w:t>değişiklik olması durumunda bu talepleri güncelleyebilmelerine olanak tanımalıdır.</w:t>
            </w:r>
          </w:p>
        </w:tc>
        <w:tc>
          <w:tcPr>
            <w:tcW w:w="4531" w:type="dxa"/>
          </w:tcPr>
          <w:p w14:paraId="048DFC2E" w14:textId="77777777" w:rsidR="00EA3C4B" w:rsidRDefault="00EA3C4B" w:rsidP="00082954">
            <w:r>
              <w:lastRenderedPageBreak/>
              <w:t xml:space="preserve">Harcama öncesi onay mekanizması, planlanan giderlerin gerçekleşmeden önce değerlendirilmesini sağlarken; fiyat </w:t>
            </w:r>
            <w:r>
              <w:lastRenderedPageBreak/>
              <w:t xml:space="preserve">dalgalanması gibi durumlarda çalışanların talebi revize etmesine </w:t>
            </w:r>
            <w:proofErr w:type="gramStart"/>
            <w:r>
              <w:t>imkan</w:t>
            </w:r>
            <w:proofErr w:type="gramEnd"/>
            <w:r>
              <w:t xml:space="preserve"> verir.</w:t>
            </w:r>
          </w:p>
        </w:tc>
      </w:tr>
      <w:tr w:rsidR="00EA3C4B" w14:paraId="76E9EC7F" w14:textId="77777777" w:rsidTr="00082954">
        <w:tc>
          <w:tcPr>
            <w:tcW w:w="4531" w:type="dxa"/>
          </w:tcPr>
          <w:p w14:paraId="44F2AF7B" w14:textId="77777777" w:rsidR="00EA3C4B" w:rsidRDefault="00EA3C4B" w:rsidP="00082954">
            <w:r>
              <w:t>Sistem, ön onay taleplerinin kabul edilmesi durumunda banka ile entegre çalışarak onaylanan tutara özel tek kullanımlık sanal kartlar tanımlamalıdır.</w:t>
            </w:r>
          </w:p>
        </w:tc>
        <w:tc>
          <w:tcPr>
            <w:tcW w:w="4531" w:type="dxa"/>
          </w:tcPr>
          <w:p w14:paraId="2D42CE1D" w14:textId="77777777" w:rsidR="00EA3C4B" w:rsidRDefault="00EA3C4B" w:rsidP="00082954">
            <w:r>
              <w:t>Otomatik sanal kart tahsisi, çalışanların kişisel bütçelerinden harcama yapma zorunluluğunu ortadan kaldırır ve kart limitini tam olarak onaylanan tutarla sınırlandırarak finansal güvenliği artırır.</w:t>
            </w:r>
          </w:p>
        </w:tc>
      </w:tr>
      <w:tr w:rsidR="00EA3C4B" w14:paraId="1B8B99CA" w14:textId="77777777" w:rsidTr="00082954">
        <w:tc>
          <w:tcPr>
            <w:tcW w:w="4531" w:type="dxa"/>
          </w:tcPr>
          <w:p w14:paraId="0722CCA9" w14:textId="77777777" w:rsidR="00EA3C4B" w:rsidRDefault="00EA3C4B" w:rsidP="00082954">
            <w:r>
              <w:t>Sistem, çalışanlara günlük, haftalık, aylık ve yıllık dönemlerdeki kişisel harcama geçmişlerini grafik ve görsel panellerle sunmalıdır.</w:t>
            </w:r>
          </w:p>
        </w:tc>
        <w:tc>
          <w:tcPr>
            <w:tcW w:w="4531" w:type="dxa"/>
          </w:tcPr>
          <w:p w14:paraId="5D122112" w14:textId="77777777" w:rsidR="00EA3C4B" w:rsidRDefault="00EA3C4B" w:rsidP="00082954">
            <w:r>
              <w:t>Bireysel görsel göstergeler, çalışanların kendi harcama geçmişlerini, taleplerini ve geri ödeme durumlarını farklı zaman aralıklarında net bir şekilde takip edebilmelerini sağlar.</w:t>
            </w:r>
          </w:p>
        </w:tc>
      </w:tr>
      <w:tr w:rsidR="00EA3C4B" w14:paraId="7C764EE6" w14:textId="77777777" w:rsidTr="00082954">
        <w:tc>
          <w:tcPr>
            <w:tcW w:w="4531" w:type="dxa"/>
          </w:tcPr>
          <w:p w14:paraId="5597A396" w14:textId="77777777" w:rsidR="00EA3C4B" w:rsidRDefault="00EA3C4B" w:rsidP="00082954">
            <w:r>
              <w:t>Sistem, departman yöneticilerine ekip üyelerinin harcamalarını ve departmanın toplam harcama tutarını farklı zaman dilimlerinde görsel analizlerle sunmalıdır.</w:t>
            </w:r>
          </w:p>
        </w:tc>
        <w:tc>
          <w:tcPr>
            <w:tcW w:w="4531" w:type="dxa"/>
          </w:tcPr>
          <w:p w14:paraId="356B9D17" w14:textId="77777777" w:rsidR="00EA3C4B" w:rsidRDefault="00EA3C4B" w:rsidP="00082954">
            <w:r>
              <w:t>Departman düzeyindeki görsel raporlama araçları, yöneticilerin bütçe kullanımını takip etmelerini, harcama eğilimlerini tespit etmelerini ve ekiplerinin mali kontrolünü sağlamalarını kolaylaştırır.</w:t>
            </w:r>
          </w:p>
        </w:tc>
      </w:tr>
      <w:tr w:rsidR="00EA3C4B" w14:paraId="323D6449" w14:textId="77777777" w:rsidTr="00082954">
        <w:tc>
          <w:tcPr>
            <w:tcW w:w="4531" w:type="dxa"/>
          </w:tcPr>
          <w:p w14:paraId="61BDBBB3" w14:textId="77777777" w:rsidR="00EA3C4B" w:rsidRDefault="00EA3C4B" w:rsidP="00082954">
            <w:r>
              <w:t>Sistem, üst düzey yöneticilere çalışan, departman ve şirket geneli harcamaları kapsamlı görsel paneller ve raporlar halinde sunmalıdır.</w:t>
            </w:r>
          </w:p>
        </w:tc>
        <w:tc>
          <w:tcPr>
            <w:tcW w:w="4531" w:type="dxa"/>
          </w:tcPr>
          <w:p w14:paraId="46D69C77" w14:textId="77777777" w:rsidR="00EA3C4B" w:rsidRDefault="00EA3C4B" w:rsidP="00082954">
            <w:r>
              <w:t>Üst düzey yönetim raporlaması, şirket genelinde tam bir finansal şeffaflık sağlayarak stratejik bütçe planlamasına ve şirket geneli maliyet optimizasyonuna katkıda bulunur.</w:t>
            </w:r>
          </w:p>
        </w:tc>
      </w:tr>
    </w:tbl>
    <w:p w14:paraId="29979A49" w14:textId="77777777" w:rsidR="00EA3C4B" w:rsidRDefault="00EA3C4B"/>
    <w:p w14:paraId="10B2087E" w14:textId="77777777" w:rsidR="00A87198" w:rsidRDefault="00A87198"/>
    <w:sectPr w:rsidR="00A871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8F3"/>
    <w:rsid w:val="0035489D"/>
    <w:rsid w:val="00A87198"/>
    <w:rsid w:val="00DC106E"/>
    <w:rsid w:val="00E868F3"/>
    <w:rsid w:val="00EA3C4B"/>
    <w:rsid w:val="00EB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F664A"/>
  <w15:chartTrackingRefBased/>
  <w15:docId w15:val="{EB279EA6-E645-460D-AF12-A384BA57F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06E"/>
    <w:rPr>
      <w:rFonts w:ascii="Arial" w:hAnsi="Arial"/>
    </w:rPr>
  </w:style>
  <w:style w:type="paragraph" w:styleId="Balk1">
    <w:name w:val="heading 1"/>
    <w:basedOn w:val="Normal"/>
    <w:next w:val="Normal"/>
    <w:link w:val="Balk1Char"/>
    <w:uiPriority w:val="9"/>
    <w:qFormat/>
    <w:rsid w:val="00DC106E"/>
    <w:pPr>
      <w:keepNext/>
      <w:keepLines/>
      <w:spacing w:before="120" w:after="12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DC10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VarsaylanParagrafYazTipi"/>
    <w:link w:val="Balk1"/>
    <w:uiPriority w:val="9"/>
    <w:rsid w:val="00DC106E"/>
    <w:rPr>
      <w:rFonts w:ascii="Arial" w:eastAsiaTheme="majorEastAsia" w:hAnsi="Arial" w:cstheme="majorBidi"/>
      <w:b/>
      <w:color w:val="000000" w:themeColor="text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boyraz</dc:creator>
  <cp:keywords/>
  <dc:description/>
  <cp:lastModifiedBy>hamza boyraz</cp:lastModifiedBy>
  <cp:revision>4</cp:revision>
  <dcterms:created xsi:type="dcterms:W3CDTF">2026-10-18T12:41:00Z</dcterms:created>
  <dcterms:modified xsi:type="dcterms:W3CDTF">2026-10-18T12:57:00Z</dcterms:modified>
</cp:coreProperties>
</file>