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EB3E8F" w14:textId="77777777" w:rsidR="00E62633" w:rsidRPr="00496117" w:rsidRDefault="00E62633" w:rsidP="00E62633">
      <w:pPr>
        <w:pStyle w:val="Title"/>
        <w:jc w:val="center"/>
        <w:rPr>
          <w:rFonts w:ascii="Bahnschrift" w:hAnsi="Bahnschrift"/>
          <w:b/>
          <w:bCs/>
        </w:rPr>
      </w:pPr>
      <w:r w:rsidRPr="00496117">
        <w:rPr>
          <w:rFonts w:ascii="Bahnschrift" w:hAnsi="Bahnschrift"/>
          <w:b/>
          <w:bCs/>
        </w:rPr>
        <w:t>Nanotechnology &amp; Thermodynamics</w:t>
      </w:r>
    </w:p>
    <w:p w14:paraId="23CBE278" w14:textId="77777777" w:rsidR="00E62633" w:rsidRDefault="00E62633" w:rsidP="00E62633">
      <w:pPr>
        <w:spacing w:after="0"/>
      </w:pPr>
    </w:p>
    <w:p w14:paraId="47676C4C" w14:textId="77777777" w:rsidR="00E62633" w:rsidRDefault="00E62633" w:rsidP="00E62633">
      <w:pPr>
        <w:pStyle w:val="Heading2"/>
      </w:pPr>
      <w:r>
        <w:t>Abstract</w:t>
      </w:r>
    </w:p>
    <w:p w14:paraId="65B28882" w14:textId="231F3425" w:rsidR="00E62633" w:rsidRPr="00132544" w:rsidRDefault="00132544" w:rsidP="00132544">
      <w:pPr>
        <w:rPr>
          <w:b/>
          <w:bCs/>
          <w:i/>
          <w:iCs/>
        </w:rPr>
      </w:pPr>
      <w:r w:rsidRPr="00132544">
        <w:rPr>
          <w:b/>
          <w:bCs/>
          <w:i/>
          <w:iCs/>
        </w:rPr>
        <w:t>Nanotechnology is expected to significantly affect long-term development within and across many disciplines</w:t>
      </w:r>
      <w:r w:rsidR="00E62633" w:rsidRPr="00132544">
        <w:rPr>
          <w:b/>
          <w:bCs/>
          <w:i/>
          <w:iCs/>
        </w:rPr>
        <w:t>. However, when working with materials and particles at a much smaller scale, it becomes a challenge to keep unavoidable processes in – check and for that purpose we study the effects of thermodynamics on such a scale extensively, under a collective term of nanothermodynamics. This report aims to get a brief overview of the applications in which thermodynamics is extensively utilized and discuss their technical, experimental, and computational aspects.</w:t>
      </w:r>
    </w:p>
    <w:p w14:paraId="0D2BC875" w14:textId="77777777" w:rsidR="00E62633" w:rsidRPr="006653B1" w:rsidRDefault="00E62633" w:rsidP="00E62633">
      <w:pPr>
        <w:pStyle w:val="Heading2"/>
      </w:pPr>
      <w:r w:rsidRPr="006653B1">
        <w:t>Introduction</w:t>
      </w:r>
    </w:p>
    <w:p w14:paraId="63B5F330" w14:textId="77777777" w:rsidR="00E62633" w:rsidRPr="00CA6793" w:rsidRDefault="00E62633" w:rsidP="00E62633">
      <w:pPr>
        <w:rPr>
          <w:rFonts w:cstheme="minorHAnsi"/>
        </w:rPr>
      </w:pPr>
      <w:r w:rsidRPr="00CA6793">
        <w:rPr>
          <w:rFonts w:cstheme="minorHAnsi"/>
        </w:rPr>
        <w:t xml:space="preserve">The laws and principles of thermodynamics find applications in almost all the sectors of science and engineering. </w:t>
      </w:r>
      <w:r>
        <w:rPr>
          <w:rFonts w:cstheme="minorHAnsi"/>
        </w:rPr>
        <w:t>Although t</w:t>
      </w:r>
      <w:r w:rsidRPr="00CA6793">
        <w:rPr>
          <w:rFonts w:cstheme="minorHAnsi"/>
        </w:rPr>
        <w:t xml:space="preserve">he </w:t>
      </w:r>
      <w:r w:rsidRPr="00B45524">
        <w:rPr>
          <w:rFonts w:cstheme="minorHAnsi"/>
        </w:rPr>
        <w:t>classical</w:t>
      </w:r>
      <w:r w:rsidRPr="00556A7D">
        <w:rPr>
          <w:rFonts w:cstheme="minorHAnsi"/>
          <w:b/>
          <w:bCs/>
        </w:rPr>
        <w:t xml:space="preserve"> </w:t>
      </w:r>
      <w:r w:rsidRPr="00B45524">
        <w:rPr>
          <w:rFonts w:cstheme="minorHAnsi"/>
        </w:rPr>
        <w:t>thermodynamics</w:t>
      </w:r>
      <w:r w:rsidRPr="00CA6793">
        <w:rPr>
          <w:rFonts w:cstheme="minorHAnsi"/>
        </w:rPr>
        <w:t xml:space="preserve"> laws </w:t>
      </w:r>
      <w:r>
        <w:rPr>
          <w:rFonts w:cstheme="minorHAnsi"/>
        </w:rPr>
        <w:t xml:space="preserve">uphold universally, </w:t>
      </w:r>
      <w:r w:rsidRPr="00CA6793">
        <w:rPr>
          <w:rFonts w:cstheme="minorHAnsi"/>
        </w:rPr>
        <w:t xml:space="preserve">however, </w:t>
      </w:r>
      <w:r>
        <w:rPr>
          <w:rFonts w:cstheme="minorHAnsi"/>
        </w:rPr>
        <w:t>they</w:t>
      </w:r>
      <w:r w:rsidRPr="00CA6793">
        <w:rPr>
          <w:rFonts w:cstheme="minorHAnsi"/>
        </w:rPr>
        <w:t xml:space="preserve"> prove to be insufficient when dealing with </w:t>
      </w:r>
      <w:r>
        <w:rPr>
          <w:rFonts w:cstheme="minorHAnsi"/>
        </w:rPr>
        <w:t xml:space="preserve">the likes of </w:t>
      </w:r>
      <w:r w:rsidRPr="00CA6793">
        <w:rPr>
          <w:rFonts w:cstheme="minorHAnsi"/>
        </w:rPr>
        <w:t>genetics, microfluids, and nanoparticles, etc.</w:t>
      </w:r>
    </w:p>
    <w:p w14:paraId="563F6B9A" w14:textId="180150E6" w:rsidR="00E62633" w:rsidRDefault="00E62633" w:rsidP="00E62633">
      <w:r>
        <w:t xml:space="preserve">The primary premise of nanothermodynamics, as put forth by T. L. Hill, is that a large </w:t>
      </w:r>
      <w:r w:rsidR="00CE7EA9">
        <w:t>collection</w:t>
      </w:r>
      <w:r>
        <w:t xml:space="preserve"> of subsystems must behave and act as a large system. Thus, nanothermodynamics </w:t>
      </w:r>
      <w:r w:rsidR="00CE7EA9">
        <w:t>serves as a bridge between</w:t>
      </w:r>
      <w:r>
        <w:t xml:space="preserve"> </w:t>
      </w:r>
      <w:r w:rsidR="00CE7EA9" w:rsidRPr="00B45524">
        <w:t>the macro and microscopic</w:t>
      </w:r>
      <w:r w:rsidRPr="00B45524">
        <w:t xml:space="preserve"> thermal properties.</w:t>
      </w:r>
      <w:r>
        <w:t xml:space="preserve"> </w:t>
      </w:r>
    </w:p>
    <w:p w14:paraId="5A0FD3C0" w14:textId="77777777" w:rsidR="00E62633" w:rsidRPr="006653B1" w:rsidRDefault="00E62633" w:rsidP="00E62633">
      <w:pPr>
        <w:pStyle w:val="Heading2"/>
      </w:pPr>
      <w:r w:rsidRPr="006653B1">
        <w:t>Different Approaches to Nanothermodynamics</w:t>
      </w:r>
    </w:p>
    <w:p w14:paraId="2C3B60AA" w14:textId="77777777" w:rsidR="00E62633" w:rsidRDefault="00E62633" w:rsidP="00E62633">
      <w:r>
        <w:t>An overview of two of the most famous approaches to nanothermodynamics are discussed in this section:</w:t>
      </w:r>
    </w:p>
    <w:p w14:paraId="7CF83385" w14:textId="77777777" w:rsidR="00E62633" w:rsidRPr="002A53AE" w:rsidRDefault="00E62633" w:rsidP="00F25FEA">
      <w:pPr>
        <w:pStyle w:val="Heading3"/>
        <w:jc w:val="both"/>
      </w:pPr>
      <w:r w:rsidRPr="002A53AE">
        <w:t>Hill’s Theory</w:t>
      </w:r>
    </w:p>
    <w:p w14:paraId="58DD6662" w14:textId="77777777" w:rsidR="00E62633" w:rsidRPr="00C81694" w:rsidRDefault="00E62633" w:rsidP="00E62633">
      <w:r w:rsidRPr="00C81694">
        <w:t xml:space="preserve">Hill introduced a new thermodynamic potential by conceptualizing finite size effects within the macroscopic thermodynamics called the sub-division potential, </w:t>
      </w:r>
      <w:proofErr w:type="spellStart"/>
      <w:r w:rsidRPr="00C81694">
        <w:rPr>
          <w:i/>
          <w:iCs/>
        </w:rPr>
        <w:t>U</w:t>
      </w:r>
      <w:r w:rsidRPr="00C81694">
        <w:rPr>
          <w:i/>
          <w:iCs/>
          <w:vertAlign w:val="subscript"/>
        </w:rPr>
        <w:t>sub</w:t>
      </w:r>
      <w:proofErr w:type="spellEnd"/>
      <w:r w:rsidRPr="00C81694">
        <w:t>, and it is defined as:</w:t>
      </w:r>
    </w:p>
    <w:p w14:paraId="4516E619" w14:textId="1A86323D" w:rsidR="0086381E" w:rsidRPr="0086381E" w:rsidRDefault="000D462B" w:rsidP="0086381E">
      <w:pPr>
        <w:tabs>
          <w:tab w:val="left" w:pos="851"/>
        </w:tabs>
        <w:rPr>
          <w:rFonts w:eastAsiaTheme="minorEastAsia"/>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sub</m:t>
              </m:r>
            </m:sub>
          </m:sSub>
          <m:r>
            <m:rPr>
              <m:sty m:val="bi"/>
            </m:rPr>
            <w:rPr>
              <w:rFonts w:ascii="Cambria Math" w:hAnsi="Cambria Math"/>
            </w:rPr>
            <m:t>=</m:t>
          </m:r>
          <m:sSub>
            <m:sSubPr>
              <m:ctrlPr>
                <w:rPr>
                  <w:rFonts w:ascii="Cambria Math" w:hAnsi="Cambria Math"/>
                  <w:b/>
                  <w:bCs/>
                  <w:i/>
                </w:rPr>
              </m:ctrlPr>
            </m:sSubPr>
            <m:e>
              <m:d>
                <m:dPr>
                  <m:ctrlPr>
                    <w:rPr>
                      <w:rFonts w:ascii="Cambria Math" w:hAnsi="Cambria Math"/>
                      <w:b/>
                      <w:bCs/>
                      <w:i/>
                    </w:rPr>
                  </m:ctrlPr>
                </m:dPr>
                <m:e>
                  <m:f>
                    <m:fPr>
                      <m:ctrlPr>
                        <w:rPr>
                          <w:rFonts w:ascii="Cambria Math" w:hAnsi="Cambria Math"/>
                          <w:b/>
                          <w:bCs/>
                          <w:i/>
                        </w:rPr>
                      </m:ctrlPr>
                    </m:fPr>
                    <m:num>
                      <m:r>
                        <m:rPr>
                          <m:sty m:val="bi"/>
                        </m:rPr>
                        <w:rPr>
                          <w:rFonts w:ascii="Cambria Math" w:hAnsi="Cambria Math"/>
                        </w:rPr>
                        <m:t>∂U</m:t>
                      </m:r>
                    </m:num>
                    <m:den>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m:t>
                          </m:r>
                        </m:e>
                        <m:sub>
                          <m:r>
                            <m:rPr>
                              <m:sty m:val="bi"/>
                            </m:rPr>
                            <w:rPr>
                              <w:rFonts w:ascii="Cambria Math" w:hAnsi="Cambria Math"/>
                            </w:rPr>
                            <m:t>sub</m:t>
                          </m:r>
                        </m:sub>
                      </m:sSub>
                    </m:den>
                  </m:f>
                </m:e>
              </m:d>
            </m:e>
            <m:sub>
              <m:r>
                <m:rPr>
                  <m:sty m:val="bi"/>
                </m:rPr>
                <w:rPr>
                  <w:rFonts w:ascii="Cambria Math" w:hAnsi="Cambria Math"/>
                </w:rPr>
                <m:t>S,V,N</m:t>
              </m:r>
            </m:sub>
          </m:sSub>
        </m:oMath>
      </m:oMathPara>
    </w:p>
    <w:p w14:paraId="4F07A24D" w14:textId="12250537" w:rsidR="00E62633" w:rsidRPr="0086381E" w:rsidRDefault="0086381E" w:rsidP="009378E8">
      <w:pPr>
        <w:jc w:val="center"/>
        <w:rPr>
          <w:i/>
          <w:iCs/>
        </w:rPr>
      </w:pPr>
      <w:r w:rsidRPr="009378E8">
        <w:rPr>
          <w:b/>
          <w:bCs/>
        </w:rPr>
        <w:t>Where</w:t>
      </w:r>
      <w:r w:rsidR="007C3437">
        <w:rPr>
          <w:i/>
          <w:iCs/>
        </w:rPr>
        <w:t>:</w:t>
      </w:r>
      <w:r w:rsidRPr="0086381E">
        <w:rPr>
          <w:i/>
          <w:iCs/>
        </w:rPr>
        <w:t xml:space="preserve"> </w:t>
      </w:r>
      <w:r w:rsidR="00E62633" w:rsidRPr="0086381E">
        <w:rPr>
          <w:i/>
          <w:iCs/>
        </w:rPr>
        <w:t>U is the internal energy</w:t>
      </w:r>
      <w:r w:rsidRPr="0086381E">
        <w:rPr>
          <w:i/>
          <w:iCs/>
        </w:rPr>
        <w:t xml:space="preserve">, </w:t>
      </w:r>
      <w:r w:rsidR="00E62633" w:rsidRPr="0086381E">
        <w:rPr>
          <w:i/>
          <w:iCs/>
        </w:rPr>
        <w:t>S is the entropy</w:t>
      </w:r>
      <w:r w:rsidRPr="0086381E">
        <w:rPr>
          <w:i/>
          <w:iCs/>
        </w:rPr>
        <w:t xml:space="preserve">, </w:t>
      </w:r>
      <w:r w:rsidR="00E62633" w:rsidRPr="0086381E">
        <w:rPr>
          <w:i/>
          <w:iCs/>
        </w:rPr>
        <w:t>V is the volume</w:t>
      </w:r>
      <w:r w:rsidRPr="0086381E">
        <w:rPr>
          <w:i/>
          <w:iCs/>
        </w:rPr>
        <w:t xml:space="preserve">, </w:t>
      </w:r>
      <w:r w:rsidR="00E62633" w:rsidRPr="0086381E">
        <w:rPr>
          <w:i/>
          <w:iCs/>
        </w:rPr>
        <w:t>N is the number of particles</w:t>
      </w:r>
      <w:r w:rsidRPr="0086381E">
        <w:rPr>
          <w:i/>
          <w:iCs/>
        </w:rPr>
        <w:t xml:space="preserve">, </w:t>
      </w:r>
      <w:proofErr w:type="spellStart"/>
      <w:r w:rsidR="00E62633" w:rsidRPr="0086381E">
        <w:rPr>
          <w:i/>
          <w:iCs/>
        </w:rPr>
        <w:t>N</w:t>
      </w:r>
      <w:r w:rsidR="00E62633" w:rsidRPr="0086381E">
        <w:rPr>
          <w:i/>
          <w:iCs/>
          <w:vertAlign w:val="subscript"/>
        </w:rPr>
        <w:t>sub</w:t>
      </w:r>
      <w:proofErr w:type="spellEnd"/>
      <w:r w:rsidR="00E62633" w:rsidRPr="0086381E">
        <w:rPr>
          <w:i/>
          <w:iCs/>
        </w:rPr>
        <w:t xml:space="preserve"> is the number of sub-divisions</w:t>
      </w:r>
    </w:p>
    <w:p w14:paraId="72EA3B69" w14:textId="77777777" w:rsidR="00E62633" w:rsidRDefault="00E62633" w:rsidP="00E62633">
      <w:pPr>
        <w:spacing w:after="0"/>
      </w:pPr>
    </w:p>
    <w:p w14:paraId="1EF62A60" w14:textId="77777777" w:rsidR="00E62633" w:rsidRDefault="00E62633" w:rsidP="00E62633">
      <w:r>
        <w:t>Fundamentally, the sub-division potential</w:t>
      </w:r>
      <w:r>
        <w:rPr>
          <w:i/>
          <w:iCs/>
        </w:rPr>
        <w:t xml:space="preserve">, </w:t>
      </w:r>
      <w:proofErr w:type="spellStart"/>
      <w:r w:rsidRPr="00616848">
        <w:rPr>
          <w:i/>
          <w:iCs/>
        </w:rPr>
        <w:t>U</w:t>
      </w:r>
      <w:r>
        <w:rPr>
          <w:b/>
          <w:bCs/>
          <w:i/>
          <w:iCs/>
          <w:vertAlign w:val="subscript"/>
        </w:rPr>
        <w:t>s</w:t>
      </w:r>
      <w:r w:rsidRPr="00616848">
        <w:rPr>
          <w:b/>
          <w:bCs/>
          <w:i/>
          <w:iCs/>
          <w:vertAlign w:val="subscript"/>
        </w:rPr>
        <w:t>ub</w:t>
      </w:r>
      <w:proofErr w:type="spellEnd"/>
      <w:r>
        <w:t xml:space="preserve">, denotes the change in required to take </w:t>
      </w:r>
      <w:r>
        <w:rPr>
          <w:i/>
          <w:iCs/>
        </w:rPr>
        <w:t>N</w:t>
      </w:r>
      <w:r>
        <w:t> interacting particles from a bath of clusters into the system.</w:t>
      </w:r>
    </w:p>
    <w:p w14:paraId="64C468D5" w14:textId="77777777" w:rsidR="00E62633" w:rsidRDefault="00E62633" w:rsidP="00F25FEA">
      <w:pPr>
        <w:pStyle w:val="Heading3"/>
        <w:jc w:val="both"/>
      </w:pPr>
      <w:proofErr w:type="spellStart"/>
      <w:r>
        <w:t>Tsallis</w:t>
      </w:r>
      <w:proofErr w:type="spellEnd"/>
      <w:r>
        <w:t>’ Theory</w:t>
      </w:r>
    </w:p>
    <w:p w14:paraId="5DF6A9EA" w14:textId="77777777" w:rsidR="00E62633" w:rsidRDefault="00E62633" w:rsidP="00E62633">
      <w:r>
        <w:t xml:space="preserve">Unlike Hill’s theory, the </w:t>
      </w:r>
      <w:proofErr w:type="spellStart"/>
      <w:r>
        <w:t>Tsallis</w:t>
      </w:r>
      <w:proofErr w:type="spellEnd"/>
      <w:r>
        <w:t xml:space="preserve">’ approach aims to redefine entropy by considering the non – extensivity of small systems, rather than redefining internal energy </w:t>
      </w:r>
      <w:r w:rsidRPr="00727DEF">
        <w:rPr>
          <w:i/>
          <w:iCs/>
        </w:rPr>
        <w:t>U</w:t>
      </w:r>
      <w:r>
        <w:t>. The mathematics involved with this approach is too complex for the scope of this report.</w:t>
      </w:r>
    </w:p>
    <w:p w14:paraId="5AE15D7C" w14:textId="3C38DCDA" w:rsidR="00E62633" w:rsidRDefault="00EB41F0" w:rsidP="00E62633">
      <w:pPr>
        <w:pStyle w:val="Heading2"/>
      </w:pPr>
      <w:r>
        <w:t>Practical Utilization</w:t>
      </w:r>
      <w:r w:rsidR="00E62633">
        <w:t xml:space="preserve"> of Nanothermodynamics</w:t>
      </w:r>
    </w:p>
    <w:p w14:paraId="12CC31F8" w14:textId="77777777" w:rsidR="00E62633" w:rsidRDefault="00E62633" w:rsidP="00E62633">
      <w:r>
        <w:t>We shall only look at those applications of Nanothermodynamics that is both related to what has been discussed above as well as how relevant it is to the authors of this report, that is, university students.</w:t>
      </w:r>
    </w:p>
    <w:p w14:paraId="3EA5BB5B" w14:textId="77777777" w:rsidR="00E62633" w:rsidRDefault="00E62633" w:rsidP="00F25FEA">
      <w:pPr>
        <w:pStyle w:val="Heading3"/>
        <w:jc w:val="both"/>
      </w:pPr>
      <w:r>
        <w:t>Microprocessors</w:t>
      </w:r>
    </w:p>
    <w:p w14:paraId="0B69F593" w14:textId="7040B7DE" w:rsidR="00CE7EA9" w:rsidRDefault="00CE7EA9" w:rsidP="00CE7EA9">
      <w:pPr>
        <w:rPr>
          <w:b/>
          <w:bCs/>
          <w:i/>
          <w:iCs/>
        </w:rPr>
      </w:pPr>
      <w:bookmarkStart w:id="0" w:name="_Hlk89797703"/>
      <w:r w:rsidRPr="00CE7EA9">
        <w:rPr>
          <w:b/>
          <w:bCs/>
          <w:i/>
          <w:iCs/>
        </w:rPr>
        <w:drawing>
          <wp:inline distT="0" distB="0" distL="0" distR="0" wp14:anchorId="7DDAC58B" wp14:editId="24AE4FD0">
            <wp:extent cx="2831465" cy="664210"/>
            <wp:effectExtent l="0" t="0" r="698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1465" cy="664210"/>
                    </a:xfrm>
                    <a:prstGeom prst="rect">
                      <a:avLst/>
                    </a:prstGeom>
                  </pic:spPr>
                </pic:pic>
              </a:graphicData>
            </a:graphic>
          </wp:inline>
        </w:drawing>
      </w:r>
    </w:p>
    <w:bookmarkEnd w:id="0"/>
    <w:p w14:paraId="6F5FEB03" w14:textId="77777777" w:rsidR="00E62633" w:rsidRDefault="00E62633" w:rsidP="00E62633">
      <w:pPr>
        <w:spacing w:after="0"/>
        <w:jc w:val="center"/>
      </w:pPr>
      <w:r>
        <w:rPr>
          <w:noProof/>
        </w:rPr>
        <w:drawing>
          <wp:inline distT="0" distB="0" distL="0" distR="0" wp14:anchorId="7FCEAFBA" wp14:editId="37386762">
            <wp:extent cx="2743200" cy="17239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l="2399" t="5764" r="6371" b="8800"/>
                    <a:stretch/>
                  </pic:blipFill>
                  <pic:spPr bwMode="auto">
                    <a:xfrm>
                      <a:off x="0" y="0"/>
                      <a:ext cx="2743200" cy="1723972"/>
                    </a:xfrm>
                    <a:prstGeom prst="rect">
                      <a:avLst/>
                    </a:prstGeom>
                    <a:noFill/>
                    <a:ln>
                      <a:noFill/>
                    </a:ln>
                    <a:extLst>
                      <a:ext uri="{53640926-AAD7-44D8-BBD7-CCE9431645EC}">
                        <a14:shadowObscured xmlns:a14="http://schemas.microsoft.com/office/drawing/2010/main"/>
                      </a:ext>
                    </a:extLst>
                  </pic:spPr>
                </pic:pic>
              </a:graphicData>
            </a:graphic>
          </wp:inline>
        </w:drawing>
      </w:r>
    </w:p>
    <w:p w14:paraId="4DC7CDF2" w14:textId="77777777" w:rsidR="00E62633" w:rsidRDefault="00E62633" w:rsidP="00E62633">
      <w:pPr>
        <w:spacing w:after="0"/>
        <w:jc w:val="center"/>
        <w:rPr>
          <w:i/>
          <w:iCs/>
          <w:sz w:val="16"/>
          <w:szCs w:val="16"/>
        </w:rPr>
      </w:pPr>
      <w:r w:rsidRPr="00CF2052">
        <w:rPr>
          <w:i/>
          <w:iCs/>
          <w:sz w:val="16"/>
          <w:szCs w:val="16"/>
        </w:rPr>
        <w:t>Moore’s Law</w:t>
      </w:r>
    </w:p>
    <w:p w14:paraId="0534A07F" w14:textId="69BAB427" w:rsidR="00E62633" w:rsidRDefault="00355906" w:rsidP="00C04A1C">
      <w:pPr>
        <w:spacing w:after="0"/>
      </w:pPr>
      <w:r>
        <w:t>Presently, t</w:t>
      </w:r>
      <w:r w:rsidR="00E62633">
        <w:t xml:space="preserve">ransistors in microprocessors </w:t>
      </w:r>
      <w:r>
        <w:t>reaching 10 – 3 nm in siz</w:t>
      </w:r>
      <w:r w:rsidR="00E62633">
        <w:t xml:space="preserve">e, at this scale, </w:t>
      </w:r>
      <w:r w:rsidR="009F46D0">
        <w:t xml:space="preserve">traditional </w:t>
      </w:r>
      <w:r w:rsidR="00E62633">
        <w:t xml:space="preserve">power dissipation methods, i.e., using copper heatsinks, delidding the chip, etc. fail to cool the ensemble down. The total power consumption of a CPU </w:t>
      </w:r>
      <w:r w:rsidR="003C5B28">
        <w:t>via</w:t>
      </w:r>
      <w:r w:rsidR="00723397">
        <w:t xml:space="preserve"> logical activity of transistors is given by</w:t>
      </w:r>
      <w:r w:rsidR="00E62633">
        <w:t>:</w:t>
      </w:r>
    </w:p>
    <w:p w14:paraId="4EFDEAF9" w14:textId="77777777" w:rsidR="00E62633" w:rsidRDefault="00E62633" w:rsidP="008F336B">
      <w:pPr>
        <w:spacing w:before="80" w:after="80"/>
        <w:jc w:val="center"/>
      </w:pPr>
      <w:r w:rsidRPr="00F84C3C">
        <w:rPr>
          <w:noProof/>
        </w:rPr>
        <w:drawing>
          <wp:inline distT="0" distB="0" distL="0" distR="0" wp14:anchorId="09E2FB56" wp14:editId="02F520F2">
            <wp:extent cx="1562668" cy="197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biLevel thresh="75000"/>
                      <a:extLst>
                        <a:ext uri="{BEBA8EAE-BF5A-486C-A8C5-ECC9F3942E4B}">
                          <a14:imgProps xmlns:a14="http://schemas.microsoft.com/office/drawing/2010/main">
                            <a14:imgLayer r:embed="rId12">
                              <a14:imgEffect>
                                <a14:sharpenSoften amount="50000"/>
                              </a14:imgEffect>
                            </a14:imgLayer>
                          </a14:imgProps>
                        </a:ext>
                      </a:extLst>
                    </a:blip>
                    <a:stretch>
                      <a:fillRect/>
                    </a:stretch>
                  </pic:blipFill>
                  <pic:spPr>
                    <a:xfrm>
                      <a:off x="0" y="0"/>
                      <a:ext cx="1562720" cy="197872"/>
                    </a:xfrm>
                    <a:prstGeom prst="rect">
                      <a:avLst/>
                    </a:prstGeom>
                  </pic:spPr>
                </pic:pic>
              </a:graphicData>
            </a:graphic>
          </wp:inline>
        </w:drawing>
      </w:r>
    </w:p>
    <w:p w14:paraId="7217552C" w14:textId="34F8E75B" w:rsidR="00F84C3C" w:rsidRDefault="00723397" w:rsidP="00C04A1C">
      <w:pPr>
        <w:spacing w:after="0"/>
      </w:pPr>
      <w:r>
        <w:t>Cooling</w:t>
      </w:r>
      <w:r w:rsidR="00E62633">
        <w:t xml:space="preserve"> a microprocessor at this scale, becomes an extensive application of thermodynamics and poses a major challenge to the future of computation</w:t>
      </w:r>
      <w:r w:rsidR="00A3437A">
        <w:t>. This cooling demand may be represented as:</w:t>
      </w:r>
    </w:p>
    <w:p w14:paraId="4BD06CD8" w14:textId="012795E9" w:rsidR="00A3437A" w:rsidRDefault="00A3437A" w:rsidP="008F336B">
      <w:pPr>
        <w:spacing w:after="0"/>
        <w:jc w:val="center"/>
      </w:pPr>
      <w:r w:rsidRPr="00A3437A">
        <w:rPr>
          <w:noProof/>
        </w:rPr>
        <w:drawing>
          <wp:inline distT="0" distB="0" distL="0" distR="0" wp14:anchorId="34AF6ABB" wp14:editId="6B3C3E1C">
            <wp:extent cx="1041621" cy="240678"/>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1042984" cy="240993"/>
                    </a:xfrm>
                    <a:prstGeom prst="rect">
                      <a:avLst/>
                    </a:prstGeom>
                  </pic:spPr>
                </pic:pic>
              </a:graphicData>
            </a:graphic>
          </wp:inline>
        </w:drawing>
      </w:r>
    </w:p>
    <w:p w14:paraId="2E59E7F2" w14:textId="2E1F6C5F" w:rsidR="00874347" w:rsidRDefault="00567686" w:rsidP="00874347">
      <w:pPr>
        <w:spacing w:after="0"/>
        <w:jc w:val="center"/>
        <w:rPr>
          <w:i/>
          <w:iCs/>
        </w:rPr>
      </w:pPr>
      <w:r>
        <w:rPr>
          <w:i/>
          <w:iCs/>
        </w:rPr>
        <w:t>Which is the required thermal resistance of the die</w:t>
      </w:r>
    </w:p>
    <w:p w14:paraId="3660796F" w14:textId="13FF1D56" w:rsidR="00EA32F8" w:rsidRPr="00EA32F8" w:rsidRDefault="00EA32F8" w:rsidP="00EA32F8">
      <w:r w:rsidRPr="00EA32F8">
        <w:lastRenderedPageBreak/>
        <w:t xml:space="preserve">Thermal management is </w:t>
      </w:r>
      <w:r>
        <w:t xml:space="preserve">arguably the biggest </w:t>
      </w:r>
      <w:r w:rsidRPr="00EA32F8">
        <w:t xml:space="preserve">technical </w:t>
      </w:r>
      <w:r>
        <w:t xml:space="preserve">as well as an </w:t>
      </w:r>
      <w:r w:rsidRPr="00EA32F8">
        <w:t>economic challenge</w:t>
      </w:r>
      <w:r w:rsidR="00351A4B">
        <w:t xml:space="preserve"> in the fabrication of transistors</w:t>
      </w:r>
      <w:r w:rsidRPr="00EA32F8">
        <w:t xml:space="preserve">. </w:t>
      </w:r>
      <w:r w:rsidR="00D340C9">
        <w:t xml:space="preserve">These thermal solutions are then faced with the problem of </w:t>
      </w:r>
      <w:r w:rsidR="000756C3">
        <w:t>cost and</w:t>
      </w:r>
      <w:r w:rsidRPr="00EA32F8">
        <w:t xml:space="preserve"> is often the reason why </w:t>
      </w:r>
      <w:r w:rsidR="00147471">
        <w:t>newer</w:t>
      </w:r>
      <w:r w:rsidR="00147471" w:rsidRPr="00EA32F8">
        <w:t xml:space="preserve"> technologies</w:t>
      </w:r>
      <w:r w:rsidRPr="00EA32F8">
        <w:t xml:space="preserve"> may find barriers to introduction </w:t>
      </w:r>
      <w:r w:rsidR="00147471" w:rsidRPr="00EA32F8">
        <w:t>particularly if it</w:t>
      </w:r>
      <w:r w:rsidRPr="00EA32F8">
        <w:t xml:space="preserve"> cannot </w:t>
      </w:r>
      <w:r w:rsidR="00147471" w:rsidRPr="00EA32F8">
        <w:t>supplant</w:t>
      </w:r>
      <w:r w:rsidRPr="00EA32F8">
        <w:t xml:space="preserve"> an existing </w:t>
      </w:r>
      <w:r w:rsidR="00147471">
        <w:t>product</w:t>
      </w:r>
      <w:r w:rsidRPr="00EA32F8">
        <w:t xml:space="preserve"> on a cost</w:t>
      </w:r>
      <w:r w:rsidR="002362EB">
        <w:t xml:space="preserve"> – </w:t>
      </w:r>
      <w:r w:rsidR="00884DD3">
        <w:t>efficiency</w:t>
      </w:r>
      <w:r w:rsidR="002362EB">
        <w:t xml:space="preserve"> </w:t>
      </w:r>
      <w:r w:rsidRPr="00EA32F8">
        <w:t xml:space="preserve">basis. </w:t>
      </w:r>
      <w:r w:rsidR="000756C3">
        <w:t>Collectively</w:t>
      </w:r>
      <w:r w:rsidR="00D81FA4">
        <w:t>, all these factors are dealt with and under the study of Thermodynamics.</w:t>
      </w:r>
    </w:p>
    <w:p w14:paraId="6092BD2E" w14:textId="5543DAE2" w:rsidR="008F336B" w:rsidRDefault="008D7EA4" w:rsidP="00D369C1">
      <w:pPr>
        <w:pStyle w:val="Heading3"/>
        <w:jc w:val="left"/>
      </w:pPr>
      <w:r>
        <w:t>Nanothermodynamic</w:t>
      </w:r>
      <w:r w:rsidR="00D369C1">
        <w:t xml:space="preserve"> </w:t>
      </w:r>
      <w:r>
        <w:t xml:space="preserve">Properties of </w:t>
      </w:r>
      <w:r w:rsidR="001D6AA2">
        <w:t>Ferromagnetic Nanoclusters</w:t>
      </w:r>
    </w:p>
    <w:p w14:paraId="71F28DB4" w14:textId="297103E6" w:rsidR="00EA32F8" w:rsidRDefault="0003313B" w:rsidP="00482014">
      <w:r>
        <w:t>Nanostructural materials</w:t>
      </w:r>
      <w:r w:rsidR="008C48EE">
        <w:t xml:space="preserve">, </w:t>
      </w:r>
      <w:r>
        <w:t xml:space="preserve">compared to ordinary materials have </w:t>
      </w:r>
      <w:r w:rsidR="008C48EE">
        <w:t xml:space="preserve">much </w:t>
      </w:r>
      <w:r>
        <w:t>preferable</w:t>
      </w:r>
      <w:r w:rsidR="008C48EE">
        <w:t xml:space="preserve"> </w:t>
      </w:r>
      <w:r w:rsidR="00D26736">
        <w:t xml:space="preserve">and sophisticated </w:t>
      </w:r>
      <w:r w:rsidR="008C48EE">
        <w:t xml:space="preserve">thermal </w:t>
      </w:r>
      <w:r>
        <w:t xml:space="preserve">properties. </w:t>
      </w:r>
      <w:r w:rsidR="00711B66">
        <w:t>The mean energy for each particle in such a cluster is given as:</w:t>
      </w:r>
    </w:p>
    <w:p w14:paraId="70F99FCF" w14:textId="48A0B23E" w:rsidR="00711B66" w:rsidRDefault="00711B66" w:rsidP="0093380D">
      <w:pPr>
        <w:spacing w:after="0"/>
        <w:jc w:val="center"/>
      </w:pPr>
      <w:r w:rsidRPr="00711B66">
        <w:rPr>
          <w:noProof/>
        </w:rPr>
        <w:drawing>
          <wp:inline distT="0" distB="0" distL="0" distR="0" wp14:anchorId="5C1F7A91" wp14:editId="1FFAD54E">
            <wp:extent cx="2415654" cy="381932"/>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biLevel thresh="75000"/>
                      <a:extLst>
                        <a:ext uri="{BEBA8EAE-BF5A-486C-A8C5-ECC9F3942E4B}">
                          <a14:imgProps xmlns:a14="http://schemas.microsoft.com/office/drawing/2010/main">
                            <a14:imgLayer r:embed="rId16">
                              <a14:imgEffect>
                                <a14:sharpenSoften amount="50000"/>
                              </a14:imgEffect>
                            </a14:imgLayer>
                          </a14:imgProps>
                        </a:ext>
                      </a:extLst>
                    </a:blip>
                    <a:stretch>
                      <a:fillRect/>
                    </a:stretch>
                  </pic:blipFill>
                  <pic:spPr>
                    <a:xfrm>
                      <a:off x="0" y="0"/>
                      <a:ext cx="2415654" cy="381932"/>
                    </a:xfrm>
                    <a:prstGeom prst="rect">
                      <a:avLst/>
                    </a:prstGeom>
                  </pic:spPr>
                </pic:pic>
              </a:graphicData>
            </a:graphic>
          </wp:inline>
        </w:drawing>
      </w:r>
    </w:p>
    <w:p w14:paraId="57E2DBD9" w14:textId="7261F6DE" w:rsidR="00711B66" w:rsidRDefault="000D462B" w:rsidP="00976CCE">
      <w:pPr>
        <w:spacing w:after="0"/>
        <w:rPr>
          <w:rFonts w:eastAsiaTheme="minorEastAsia"/>
        </w:rPr>
      </w:pPr>
      <m:oMath>
        <m:acc>
          <m:accPr>
            <m:chr m:val="̅"/>
            <m:ctrlPr>
              <w:rPr>
                <w:rFonts w:ascii="Cambria Math" w:hAnsi="Cambria Math"/>
                <w:i/>
              </w:rPr>
            </m:ctrlPr>
          </m:accPr>
          <m:e>
            <m:r>
              <w:rPr>
                <w:rFonts w:ascii="Cambria Math" w:hAnsi="Cambria Math"/>
              </w:rPr>
              <m:t>h</m:t>
            </m:r>
          </m:e>
        </m:acc>
      </m:oMath>
      <w:r w:rsidR="005226BB">
        <w:rPr>
          <w:rFonts w:eastAsiaTheme="minorEastAsia"/>
        </w:rPr>
        <w:t xml:space="preserve"> here represents</w:t>
      </w:r>
      <w:r w:rsidR="00711B66">
        <w:rPr>
          <w:rFonts w:eastAsiaTheme="minorEastAsia"/>
        </w:rPr>
        <w:t xml:space="preserve"> the magnetic permeability of vacuum.</w:t>
      </w:r>
    </w:p>
    <w:p w14:paraId="3348A7B9" w14:textId="32224FC1" w:rsidR="0001110E" w:rsidRDefault="0001110E" w:rsidP="00976CCE">
      <w:pPr>
        <w:spacing w:after="0"/>
        <w:jc w:val="center"/>
        <w:rPr>
          <w:rFonts w:eastAsiaTheme="minorEastAsia"/>
        </w:rPr>
      </w:pPr>
      <w:r w:rsidRPr="0001110E">
        <w:rPr>
          <w:rFonts w:eastAsiaTheme="minorEastAsia"/>
          <w:noProof/>
        </w:rPr>
        <w:drawing>
          <wp:inline distT="0" distB="0" distL="0" distR="0" wp14:anchorId="695A76ED" wp14:editId="6BBCC93E">
            <wp:extent cx="678263" cy="225226"/>
            <wp:effectExtent l="0" t="0" r="762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8536" cy="225317"/>
                    </a:xfrm>
                    <a:prstGeom prst="rect">
                      <a:avLst/>
                    </a:prstGeom>
                  </pic:spPr>
                </pic:pic>
              </a:graphicData>
            </a:graphic>
          </wp:inline>
        </w:drawing>
      </w:r>
    </w:p>
    <w:p w14:paraId="26177828" w14:textId="4ED3E07D" w:rsidR="005226BB" w:rsidRDefault="00704FE7" w:rsidP="0020563D">
      <w:r>
        <w:t xml:space="preserve">For this partition function, we can find the total </w:t>
      </w:r>
      <w:r w:rsidR="008147C3">
        <w:t xml:space="preserve">thermodynamic </w:t>
      </w:r>
      <w:r>
        <w:t>properties</w:t>
      </w:r>
      <w:r w:rsidR="00F269A3">
        <w:t xml:space="preserve"> as follows:</w:t>
      </w:r>
    </w:p>
    <w:p w14:paraId="7173523D" w14:textId="315A9C4B" w:rsidR="00704FE7" w:rsidRDefault="008147C3" w:rsidP="005E2F7A">
      <w:pPr>
        <w:spacing w:after="0"/>
        <w:jc w:val="center"/>
      </w:pPr>
      <w:r w:rsidRPr="008147C3">
        <w:rPr>
          <w:noProof/>
        </w:rPr>
        <w:drawing>
          <wp:inline distT="0" distB="0" distL="0" distR="0" wp14:anchorId="591D5BA7" wp14:editId="1C3B1CB7">
            <wp:extent cx="644870" cy="187515"/>
            <wp:effectExtent l="0" t="0" r="317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tretch>
                      <a:fillRect/>
                    </a:stretch>
                  </pic:blipFill>
                  <pic:spPr>
                    <a:xfrm>
                      <a:off x="0" y="0"/>
                      <a:ext cx="648989" cy="188713"/>
                    </a:xfrm>
                    <a:prstGeom prst="rect">
                      <a:avLst/>
                    </a:prstGeom>
                  </pic:spPr>
                </pic:pic>
              </a:graphicData>
            </a:graphic>
          </wp:inline>
        </w:drawing>
      </w:r>
    </w:p>
    <w:p w14:paraId="75BE025A" w14:textId="2557F437" w:rsidR="0093380D" w:rsidRDefault="005E2F7A" w:rsidP="0020563D">
      <w:pPr>
        <w:jc w:val="center"/>
      </w:pPr>
      <w:r w:rsidRPr="005E2F7A">
        <w:rPr>
          <w:noProof/>
        </w:rPr>
        <w:drawing>
          <wp:inline distT="0" distB="0" distL="0" distR="0" wp14:anchorId="1DC01624" wp14:editId="79AB9C06">
            <wp:extent cx="1508078" cy="21983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Lst>
                    </a:blip>
                    <a:stretch>
                      <a:fillRect/>
                    </a:stretch>
                  </pic:blipFill>
                  <pic:spPr>
                    <a:xfrm>
                      <a:off x="0" y="0"/>
                      <a:ext cx="1509892" cy="220100"/>
                    </a:xfrm>
                    <a:prstGeom prst="rect">
                      <a:avLst/>
                    </a:prstGeom>
                  </pic:spPr>
                </pic:pic>
              </a:graphicData>
            </a:graphic>
          </wp:inline>
        </w:drawing>
      </w:r>
    </w:p>
    <w:p w14:paraId="617653BE" w14:textId="09283C35" w:rsidR="007A51D3" w:rsidRDefault="007A51D3" w:rsidP="007A51D3">
      <w:pPr>
        <w:pStyle w:val="Heading3"/>
        <w:spacing w:after="240"/>
        <w:jc w:val="both"/>
      </w:pPr>
      <w:r w:rsidRPr="007A51D3">
        <w:drawing>
          <wp:inline distT="0" distB="0" distL="0" distR="0" wp14:anchorId="679A6FFA" wp14:editId="1ACDCA3C">
            <wp:extent cx="2831465" cy="26282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Lst>
                    </a:blip>
                    <a:stretch>
                      <a:fillRect/>
                    </a:stretch>
                  </pic:blipFill>
                  <pic:spPr>
                    <a:xfrm>
                      <a:off x="0" y="0"/>
                      <a:ext cx="2831465" cy="2628265"/>
                    </a:xfrm>
                    <a:prstGeom prst="rect">
                      <a:avLst/>
                    </a:prstGeom>
                  </pic:spPr>
                </pic:pic>
              </a:graphicData>
            </a:graphic>
          </wp:inline>
        </w:drawing>
      </w:r>
    </w:p>
    <w:p w14:paraId="1B9BA1C2" w14:textId="79C04DD1" w:rsidR="00673DA9" w:rsidRDefault="00673DA9" w:rsidP="007A51D3">
      <w:pPr>
        <w:pStyle w:val="Heading3"/>
        <w:spacing w:before="0"/>
        <w:jc w:val="both"/>
      </w:pPr>
      <w:r>
        <w:t>Low Temperature Sintering</w:t>
      </w:r>
    </w:p>
    <w:p w14:paraId="00DC519B" w14:textId="55FE9E37" w:rsidR="009A5A6A" w:rsidRDefault="009A5A6A" w:rsidP="0090511F">
      <w:pPr>
        <w:spacing w:after="0"/>
      </w:pPr>
      <w:r w:rsidRPr="004B7D3A">
        <w:rPr>
          <w:i/>
          <w:iCs/>
        </w:rPr>
        <w:t>Sintering is defined as the collective result of thermally activated atomic level processes through diffusion, creep, plastic and viscous flow and evaporation</w:t>
      </w:r>
      <w:r w:rsidR="00D32693">
        <w:rPr>
          <w:i/>
          <w:iCs/>
        </w:rPr>
        <w:t>.</w:t>
      </w:r>
      <w:r w:rsidR="00D32693">
        <w:t xml:space="preserve"> The following expression the most common model for the sintering of free particles:</w:t>
      </w:r>
    </w:p>
    <w:p w14:paraId="240876DA" w14:textId="2F6D31B4" w:rsidR="00D32693" w:rsidRDefault="00D32693" w:rsidP="0090511F">
      <w:pPr>
        <w:jc w:val="center"/>
      </w:pPr>
      <w:r w:rsidRPr="00D32693">
        <w:rPr>
          <w:noProof/>
        </w:rPr>
        <w:drawing>
          <wp:inline distT="0" distB="0" distL="0" distR="0" wp14:anchorId="059570F8" wp14:editId="76F5BBC2">
            <wp:extent cx="1042244" cy="338455"/>
            <wp:effectExtent l="0" t="0" r="571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BEBA8EAE-BF5A-486C-A8C5-ECC9F3942E4B}">
                          <a14:imgProps xmlns:a14="http://schemas.microsoft.com/office/drawing/2010/main">
                            <a14:imgLayer r:embed="rId25">
                              <a14:imgEffect>
                                <a14:sharpenSoften amount="50000"/>
                              </a14:imgEffect>
                            </a14:imgLayer>
                          </a14:imgProps>
                        </a:ext>
                      </a:extLst>
                    </a:blip>
                    <a:stretch>
                      <a:fillRect/>
                    </a:stretch>
                  </pic:blipFill>
                  <pic:spPr>
                    <a:xfrm>
                      <a:off x="0" y="0"/>
                      <a:ext cx="1045465" cy="339501"/>
                    </a:xfrm>
                    <a:prstGeom prst="rect">
                      <a:avLst/>
                    </a:prstGeom>
                  </pic:spPr>
                </pic:pic>
              </a:graphicData>
            </a:graphic>
          </wp:inline>
        </w:drawing>
      </w:r>
    </w:p>
    <w:p w14:paraId="1CB2D2B5" w14:textId="77777777" w:rsidR="005E0A93" w:rsidRDefault="00393D76" w:rsidP="005E0A93">
      <w:pPr>
        <w:spacing w:after="0"/>
      </w:pPr>
      <w:r>
        <w:t>Where:</w:t>
      </w:r>
    </w:p>
    <w:p w14:paraId="45D1EF30" w14:textId="72DABA05" w:rsidR="0090511F" w:rsidRDefault="0090511F" w:rsidP="005E0A93">
      <w:pPr>
        <w:jc w:val="center"/>
      </w:pPr>
      <w:r w:rsidRPr="0090511F">
        <w:rPr>
          <w:noProof/>
        </w:rPr>
        <w:drawing>
          <wp:inline distT="0" distB="0" distL="0" distR="0" wp14:anchorId="3BF128A4" wp14:editId="0A268662">
            <wp:extent cx="2681785" cy="623083"/>
            <wp:effectExtent l="0" t="0" r="444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2681785" cy="623083"/>
                    </a:xfrm>
                    <a:prstGeom prst="rect">
                      <a:avLst/>
                    </a:prstGeom>
                  </pic:spPr>
                </pic:pic>
              </a:graphicData>
            </a:graphic>
          </wp:inline>
        </w:drawing>
      </w:r>
    </w:p>
    <w:p w14:paraId="4C1F492D" w14:textId="66F34FF1" w:rsidR="00F32724" w:rsidRDefault="00F32724" w:rsidP="005E0A93">
      <w:pPr>
        <w:jc w:val="center"/>
      </w:pPr>
      <w:r w:rsidRPr="00F32724">
        <w:drawing>
          <wp:inline distT="0" distB="0" distL="0" distR="0" wp14:anchorId="1F4EB2C9" wp14:editId="7F06692D">
            <wp:extent cx="2831465" cy="197040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Lst>
                    </a:blip>
                    <a:stretch>
                      <a:fillRect/>
                    </a:stretch>
                  </pic:blipFill>
                  <pic:spPr>
                    <a:xfrm>
                      <a:off x="0" y="0"/>
                      <a:ext cx="2831465" cy="1970405"/>
                    </a:xfrm>
                    <a:prstGeom prst="rect">
                      <a:avLst/>
                    </a:prstGeom>
                  </pic:spPr>
                </pic:pic>
              </a:graphicData>
            </a:graphic>
          </wp:inline>
        </w:drawing>
      </w:r>
    </w:p>
    <w:p w14:paraId="4E58E5B4" w14:textId="6113A91D" w:rsidR="00C43295" w:rsidRDefault="00C43295" w:rsidP="00CF52DD">
      <w:pPr>
        <w:jc w:val="center"/>
      </w:pPr>
      <w:r w:rsidRPr="00C43295">
        <w:rPr>
          <w:noProof/>
        </w:rPr>
        <w:drawing>
          <wp:inline distT="0" distB="0" distL="0" distR="0" wp14:anchorId="5FC25BE6" wp14:editId="7E8C227A">
            <wp:extent cx="2544729" cy="1910687"/>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2544729" cy="1910687"/>
                    </a:xfrm>
                    <a:prstGeom prst="rect">
                      <a:avLst/>
                    </a:prstGeom>
                  </pic:spPr>
                </pic:pic>
              </a:graphicData>
            </a:graphic>
          </wp:inline>
        </w:drawing>
      </w:r>
    </w:p>
    <w:p w14:paraId="3785492C" w14:textId="7BE79306" w:rsidR="004221C9" w:rsidRDefault="00CF52DD" w:rsidP="00CF52DD">
      <w:r>
        <w:t xml:space="preserve">This graph displays </w:t>
      </w:r>
      <w:r w:rsidR="007F307D">
        <w:t xml:space="preserve">and abstracts thermal cooling </w:t>
      </w:r>
      <w:r>
        <w:t>properties of graphene foam with respect to other modern day heat sinks.</w:t>
      </w:r>
    </w:p>
    <w:p w14:paraId="7E0048F5" w14:textId="730EBF78" w:rsidR="00CA3492" w:rsidRDefault="00CA3492" w:rsidP="00CA3492">
      <w:pPr>
        <w:pStyle w:val="Heading2"/>
      </w:pPr>
      <w:r>
        <w:t>Conclusion</w:t>
      </w:r>
    </w:p>
    <w:p w14:paraId="17D45270" w14:textId="3DD41EF5" w:rsidR="00CA3492" w:rsidRPr="00CA3492" w:rsidRDefault="00394FE5" w:rsidP="00CA3492">
      <w:r w:rsidRPr="00394FE5">
        <w:drawing>
          <wp:inline distT="0" distB="0" distL="0" distR="0" wp14:anchorId="0DB473C6" wp14:editId="28E7E347">
            <wp:extent cx="2831465" cy="2738755"/>
            <wp:effectExtent l="0" t="0" r="698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25000"/>
                              </a14:imgEffect>
                            </a14:imgLayer>
                          </a14:imgProps>
                        </a:ext>
                      </a:extLst>
                    </a:blip>
                    <a:stretch>
                      <a:fillRect/>
                    </a:stretch>
                  </pic:blipFill>
                  <pic:spPr>
                    <a:xfrm>
                      <a:off x="0" y="0"/>
                      <a:ext cx="2831465" cy="2738755"/>
                    </a:xfrm>
                    <a:prstGeom prst="rect">
                      <a:avLst/>
                    </a:prstGeom>
                  </pic:spPr>
                </pic:pic>
              </a:graphicData>
            </a:graphic>
          </wp:inline>
        </w:drawing>
      </w:r>
    </w:p>
    <w:sectPr w:rsidR="00CA3492" w:rsidRPr="00CA3492" w:rsidSect="00E62633">
      <w:pgSz w:w="11907" w:h="16840" w:code="9"/>
      <w:pgMar w:top="1134" w:right="1134" w:bottom="1134" w:left="1134"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4CE6D" w14:textId="77777777" w:rsidR="000D462B" w:rsidRDefault="000D462B" w:rsidP="00E17A39">
      <w:pPr>
        <w:spacing w:after="0"/>
      </w:pPr>
      <w:r>
        <w:separator/>
      </w:r>
    </w:p>
  </w:endnote>
  <w:endnote w:type="continuationSeparator" w:id="0">
    <w:p w14:paraId="0EBC8142" w14:textId="77777777" w:rsidR="000D462B" w:rsidRDefault="000D462B" w:rsidP="00E17A3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vection">
    <w:panose1 w:val="020B0604040501040203"/>
    <w:charset w:val="00"/>
    <w:family w:val="swiss"/>
    <w:pitch w:val="variable"/>
    <w:sig w:usb0="800002AF" w:usb1="5000004A"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35CE" w14:textId="77777777" w:rsidR="000D462B" w:rsidRDefault="000D462B" w:rsidP="00E17A39">
      <w:pPr>
        <w:spacing w:after="0"/>
      </w:pPr>
      <w:r>
        <w:separator/>
      </w:r>
    </w:p>
  </w:footnote>
  <w:footnote w:type="continuationSeparator" w:id="0">
    <w:p w14:paraId="2C693FE1" w14:textId="77777777" w:rsidR="000D462B" w:rsidRDefault="000D462B" w:rsidP="00E17A3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E3D"/>
    <w:multiLevelType w:val="hybridMultilevel"/>
    <w:tmpl w:val="3EF839B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35640068"/>
    <w:multiLevelType w:val="hybridMultilevel"/>
    <w:tmpl w:val="8BBC5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27083"/>
    <w:multiLevelType w:val="hybridMultilevel"/>
    <w:tmpl w:val="5E8EF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06CBC"/>
    <w:multiLevelType w:val="hybridMultilevel"/>
    <w:tmpl w:val="549C5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B43CAC"/>
    <w:multiLevelType w:val="hybridMultilevel"/>
    <w:tmpl w:val="9BBAA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43DF"/>
    <w:rsid w:val="00006DF0"/>
    <w:rsid w:val="0001110E"/>
    <w:rsid w:val="00014FC2"/>
    <w:rsid w:val="0003313B"/>
    <w:rsid w:val="0003423D"/>
    <w:rsid w:val="00036F1A"/>
    <w:rsid w:val="00043540"/>
    <w:rsid w:val="0004721C"/>
    <w:rsid w:val="00047546"/>
    <w:rsid w:val="00067766"/>
    <w:rsid w:val="000756C3"/>
    <w:rsid w:val="00076472"/>
    <w:rsid w:val="00090351"/>
    <w:rsid w:val="0009042B"/>
    <w:rsid w:val="00095B99"/>
    <w:rsid w:val="000A1435"/>
    <w:rsid w:val="000B57A0"/>
    <w:rsid w:val="000D392C"/>
    <w:rsid w:val="000D462B"/>
    <w:rsid w:val="000F1428"/>
    <w:rsid w:val="000F1D56"/>
    <w:rsid w:val="000F514B"/>
    <w:rsid w:val="001066D9"/>
    <w:rsid w:val="00107880"/>
    <w:rsid w:val="001100DC"/>
    <w:rsid w:val="001177CD"/>
    <w:rsid w:val="001220A0"/>
    <w:rsid w:val="001305D2"/>
    <w:rsid w:val="00132544"/>
    <w:rsid w:val="00135E60"/>
    <w:rsid w:val="001430CB"/>
    <w:rsid w:val="00146777"/>
    <w:rsid w:val="00147471"/>
    <w:rsid w:val="001510BA"/>
    <w:rsid w:val="00162BBA"/>
    <w:rsid w:val="001674FD"/>
    <w:rsid w:val="00167C28"/>
    <w:rsid w:val="00184D48"/>
    <w:rsid w:val="00184E22"/>
    <w:rsid w:val="001D6AA2"/>
    <w:rsid w:val="001F1FAE"/>
    <w:rsid w:val="001F76BF"/>
    <w:rsid w:val="00201DD7"/>
    <w:rsid w:val="0020445E"/>
    <w:rsid w:val="0020563D"/>
    <w:rsid w:val="00223B58"/>
    <w:rsid w:val="00224536"/>
    <w:rsid w:val="00233D23"/>
    <w:rsid w:val="002362EB"/>
    <w:rsid w:val="00253F0B"/>
    <w:rsid w:val="00265599"/>
    <w:rsid w:val="00267335"/>
    <w:rsid w:val="00285BB2"/>
    <w:rsid w:val="002907AA"/>
    <w:rsid w:val="00295B1B"/>
    <w:rsid w:val="002A24C2"/>
    <w:rsid w:val="002A53AE"/>
    <w:rsid w:val="002A630C"/>
    <w:rsid w:val="002B1CBA"/>
    <w:rsid w:val="002B53DD"/>
    <w:rsid w:val="002D46D7"/>
    <w:rsid w:val="002E4982"/>
    <w:rsid w:val="002E54B2"/>
    <w:rsid w:val="00307BAE"/>
    <w:rsid w:val="0031187D"/>
    <w:rsid w:val="00314443"/>
    <w:rsid w:val="00316D2A"/>
    <w:rsid w:val="0032581C"/>
    <w:rsid w:val="00351A4B"/>
    <w:rsid w:val="003541E0"/>
    <w:rsid w:val="00355906"/>
    <w:rsid w:val="00361DA8"/>
    <w:rsid w:val="003667B1"/>
    <w:rsid w:val="00387B29"/>
    <w:rsid w:val="0039154D"/>
    <w:rsid w:val="00393D76"/>
    <w:rsid w:val="00394FE5"/>
    <w:rsid w:val="003B01E1"/>
    <w:rsid w:val="003C5B28"/>
    <w:rsid w:val="003C6BA8"/>
    <w:rsid w:val="003C7469"/>
    <w:rsid w:val="003C7779"/>
    <w:rsid w:val="003D0A54"/>
    <w:rsid w:val="003D20A8"/>
    <w:rsid w:val="003D2A15"/>
    <w:rsid w:val="003D5D97"/>
    <w:rsid w:val="003E764D"/>
    <w:rsid w:val="003F7617"/>
    <w:rsid w:val="00406AE4"/>
    <w:rsid w:val="004221C9"/>
    <w:rsid w:val="00422608"/>
    <w:rsid w:val="0042579C"/>
    <w:rsid w:val="004265B4"/>
    <w:rsid w:val="00431EBB"/>
    <w:rsid w:val="00443EBE"/>
    <w:rsid w:val="00447E98"/>
    <w:rsid w:val="00464CD7"/>
    <w:rsid w:val="004679F0"/>
    <w:rsid w:val="004721D2"/>
    <w:rsid w:val="00474547"/>
    <w:rsid w:val="00482014"/>
    <w:rsid w:val="00487ABE"/>
    <w:rsid w:val="00496117"/>
    <w:rsid w:val="004B359B"/>
    <w:rsid w:val="004B51B7"/>
    <w:rsid w:val="004B7D3A"/>
    <w:rsid w:val="004D20BF"/>
    <w:rsid w:val="004F7205"/>
    <w:rsid w:val="00514DBF"/>
    <w:rsid w:val="005226BB"/>
    <w:rsid w:val="0055033D"/>
    <w:rsid w:val="00556A7D"/>
    <w:rsid w:val="00563C73"/>
    <w:rsid w:val="0056621E"/>
    <w:rsid w:val="00567686"/>
    <w:rsid w:val="005763C3"/>
    <w:rsid w:val="00576F86"/>
    <w:rsid w:val="005A6276"/>
    <w:rsid w:val="005A67F4"/>
    <w:rsid w:val="005B1367"/>
    <w:rsid w:val="005B348B"/>
    <w:rsid w:val="005C635C"/>
    <w:rsid w:val="005D2892"/>
    <w:rsid w:val="005D4E7D"/>
    <w:rsid w:val="005D541F"/>
    <w:rsid w:val="005E0A93"/>
    <w:rsid w:val="005E2F7A"/>
    <w:rsid w:val="005E3EE9"/>
    <w:rsid w:val="005F5596"/>
    <w:rsid w:val="00600D82"/>
    <w:rsid w:val="00616848"/>
    <w:rsid w:val="00620B06"/>
    <w:rsid w:val="00621C32"/>
    <w:rsid w:val="006256DD"/>
    <w:rsid w:val="00632570"/>
    <w:rsid w:val="0065103C"/>
    <w:rsid w:val="006653B1"/>
    <w:rsid w:val="00673DA9"/>
    <w:rsid w:val="00685296"/>
    <w:rsid w:val="006928BF"/>
    <w:rsid w:val="006C1A27"/>
    <w:rsid w:val="006C7544"/>
    <w:rsid w:val="006D3B72"/>
    <w:rsid w:val="006F0D50"/>
    <w:rsid w:val="006F3CB4"/>
    <w:rsid w:val="00701746"/>
    <w:rsid w:val="00704161"/>
    <w:rsid w:val="0070435A"/>
    <w:rsid w:val="007049A1"/>
    <w:rsid w:val="00704FE7"/>
    <w:rsid w:val="00705131"/>
    <w:rsid w:val="007053E6"/>
    <w:rsid w:val="00707757"/>
    <w:rsid w:val="007102AB"/>
    <w:rsid w:val="00711B66"/>
    <w:rsid w:val="00711D31"/>
    <w:rsid w:val="00714A8D"/>
    <w:rsid w:val="00717BDC"/>
    <w:rsid w:val="00723397"/>
    <w:rsid w:val="00727DEF"/>
    <w:rsid w:val="00765DA8"/>
    <w:rsid w:val="00782066"/>
    <w:rsid w:val="00785A57"/>
    <w:rsid w:val="007A2720"/>
    <w:rsid w:val="007A51D3"/>
    <w:rsid w:val="007C3437"/>
    <w:rsid w:val="007C46F8"/>
    <w:rsid w:val="007C6DE5"/>
    <w:rsid w:val="007D27E1"/>
    <w:rsid w:val="007D7118"/>
    <w:rsid w:val="007E18FA"/>
    <w:rsid w:val="007E2379"/>
    <w:rsid w:val="007F307D"/>
    <w:rsid w:val="008008E0"/>
    <w:rsid w:val="0080126F"/>
    <w:rsid w:val="00804464"/>
    <w:rsid w:val="008055CC"/>
    <w:rsid w:val="008107E1"/>
    <w:rsid w:val="00813F67"/>
    <w:rsid w:val="008147C3"/>
    <w:rsid w:val="00825EBA"/>
    <w:rsid w:val="008412A6"/>
    <w:rsid w:val="00842BE3"/>
    <w:rsid w:val="00854A32"/>
    <w:rsid w:val="008607BA"/>
    <w:rsid w:val="0086381E"/>
    <w:rsid w:val="00874347"/>
    <w:rsid w:val="00884DD3"/>
    <w:rsid w:val="00891A9A"/>
    <w:rsid w:val="00892B22"/>
    <w:rsid w:val="00897C04"/>
    <w:rsid w:val="008B0924"/>
    <w:rsid w:val="008C48EE"/>
    <w:rsid w:val="008D1C15"/>
    <w:rsid w:val="008D268B"/>
    <w:rsid w:val="008D301C"/>
    <w:rsid w:val="008D4909"/>
    <w:rsid w:val="008D5DF8"/>
    <w:rsid w:val="008D7EA4"/>
    <w:rsid w:val="008F336B"/>
    <w:rsid w:val="00900FC3"/>
    <w:rsid w:val="0090511F"/>
    <w:rsid w:val="0093380D"/>
    <w:rsid w:val="009378E8"/>
    <w:rsid w:val="0094201D"/>
    <w:rsid w:val="0095728D"/>
    <w:rsid w:val="009666B2"/>
    <w:rsid w:val="00976CCE"/>
    <w:rsid w:val="00982117"/>
    <w:rsid w:val="00995BAF"/>
    <w:rsid w:val="009A5A6A"/>
    <w:rsid w:val="009A65E5"/>
    <w:rsid w:val="009B4AD3"/>
    <w:rsid w:val="009C336B"/>
    <w:rsid w:val="009D470B"/>
    <w:rsid w:val="009E2E6D"/>
    <w:rsid w:val="009E6AA0"/>
    <w:rsid w:val="009F344F"/>
    <w:rsid w:val="009F46D0"/>
    <w:rsid w:val="00A00478"/>
    <w:rsid w:val="00A03787"/>
    <w:rsid w:val="00A05FD1"/>
    <w:rsid w:val="00A11A9F"/>
    <w:rsid w:val="00A13AD1"/>
    <w:rsid w:val="00A14443"/>
    <w:rsid w:val="00A21674"/>
    <w:rsid w:val="00A3437A"/>
    <w:rsid w:val="00A34522"/>
    <w:rsid w:val="00A52B41"/>
    <w:rsid w:val="00A53602"/>
    <w:rsid w:val="00A56AE2"/>
    <w:rsid w:val="00A83A87"/>
    <w:rsid w:val="00A93C37"/>
    <w:rsid w:val="00A951DD"/>
    <w:rsid w:val="00AA391A"/>
    <w:rsid w:val="00AB550C"/>
    <w:rsid w:val="00AD47CE"/>
    <w:rsid w:val="00AD6285"/>
    <w:rsid w:val="00AD7919"/>
    <w:rsid w:val="00AE6F17"/>
    <w:rsid w:val="00AE7F30"/>
    <w:rsid w:val="00B1417E"/>
    <w:rsid w:val="00B16D3B"/>
    <w:rsid w:val="00B20B8B"/>
    <w:rsid w:val="00B258AE"/>
    <w:rsid w:val="00B45524"/>
    <w:rsid w:val="00B46364"/>
    <w:rsid w:val="00B51D82"/>
    <w:rsid w:val="00B57494"/>
    <w:rsid w:val="00B81F34"/>
    <w:rsid w:val="00B85EB0"/>
    <w:rsid w:val="00B9072D"/>
    <w:rsid w:val="00BA1899"/>
    <w:rsid w:val="00BC001A"/>
    <w:rsid w:val="00BC1AF6"/>
    <w:rsid w:val="00C00A2E"/>
    <w:rsid w:val="00C01624"/>
    <w:rsid w:val="00C03504"/>
    <w:rsid w:val="00C04A1C"/>
    <w:rsid w:val="00C217D2"/>
    <w:rsid w:val="00C23444"/>
    <w:rsid w:val="00C27F9D"/>
    <w:rsid w:val="00C32CC0"/>
    <w:rsid w:val="00C34A23"/>
    <w:rsid w:val="00C43295"/>
    <w:rsid w:val="00C76960"/>
    <w:rsid w:val="00C81694"/>
    <w:rsid w:val="00C95233"/>
    <w:rsid w:val="00CA3492"/>
    <w:rsid w:val="00CA6793"/>
    <w:rsid w:val="00CB4A14"/>
    <w:rsid w:val="00CE7EA9"/>
    <w:rsid w:val="00CF2052"/>
    <w:rsid w:val="00CF2F73"/>
    <w:rsid w:val="00CF52DD"/>
    <w:rsid w:val="00D00D66"/>
    <w:rsid w:val="00D11673"/>
    <w:rsid w:val="00D13AB6"/>
    <w:rsid w:val="00D2388C"/>
    <w:rsid w:val="00D26736"/>
    <w:rsid w:val="00D32693"/>
    <w:rsid w:val="00D340C9"/>
    <w:rsid w:val="00D369C1"/>
    <w:rsid w:val="00D44867"/>
    <w:rsid w:val="00D456DC"/>
    <w:rsid w:val="00D64F8F"/>
    <w:rsid w:val="00D81FA4"/>
    <w:rsid w:val="00D82709"/>
    <w:rsid w:val="00D96206"/>
    <w:rsid w:val="00DB0C8C"/>
    <w:rsid w:val="00DB49C8"/>
    <w:rsid w:val="00DB5426"/>
    <w:rsid w:val="00DB5986"/>
    <w:rsid w:val="00DB7536"/>
    <w:rsid w:val="00DB7C94"/>
    <w:rsid w:val="00DC39F7"/>
    <w:rsid w:val="00DF2362"/>
    <w:rsid w:val="00DF6980"/>
    <w:rsid w:val="00E17A39"/>
    <w:rsid w:val="00E207F8"/>
    <w:rsid w:val="00E3755B"/>
    <w:rsid w:val="00E62633"/>
    <w:rsid w:val="00E876D8"/>
    <w:rsid w:val="00E93A86"/>
    <w:rsid w:val="00EA32F8"/>
    <w:rsid w:val="00EB2BF0"/>
    <w:rsid w:val="00EB41F0"/>
    <w:rsid w:val="00EC12CE"/>
    <w:rsid w:val="00EC16D6"/>
    <w:rsid w:val="00F077E5"/>
    <w:rsid w:val="00F2111C"/>
    <w:rsid w:val="00F25FDA"/>
    <w:rsid w:val="00F25FEA"/>
    <w:rsid w:val="00F269A3"/>
    <w:rsid w:val="00F32724"/>
    <w:rsid w:val="00F350A1"/>
    <w:rsid w:val="00F51CB5"/>
    <w:rsid w:val="00F5334B"/>
    <w:rsid w:val="00F728CD"/>
    <w:rsid w:val="00F805D7"/>
    <w:rsid w:val="00F843DF"/>
    <w:rsid w:val="00F84C3C"/>
    <w:rsid w:val="00FA0072"/>
    <w:rsid w:val="00FB2E7B"/>
    <w:rsid w:val="00FB4965"/>
    <w:rsid w:val="00FC5296"/>
    <w:rsid w:val="00FD1D3B"/>
    <w:rsid w:val="00FE016C"/>
    <w:rsid w:val="00FE7991"/>
    <w:rsid w:val="00FF3F7E"/>
    <w:rsid w:val="00FF7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BE255B"/>
  <w15:chartTrackingRefBased/>
  <w15:docId w15:val="{0B1C0972-B4CD-4526-B2AF-A37430291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76BF"/>
    <w:pPr>
      <w:spacing w:line="240" w:lineRule="auto"/>
      <w:jc w:val="both"/>
    </w:pPr>
  </w:style>
  <w:style w:type="paragraph" w:styleId="Heading1">
    <w:name w:val="heading 1"/>
    <w:basedOn w:val="Normal"/>
    <w:next w:val="Normal"/>
    <w:link w:val="Heading1Char"/>
    <w:uiPriority w:val="9"/>
    <w:qFormat/>
    <w:rsid w:val="006653B1"/>
    <w:pPr>
      <w:keepNext/>
      <w:keepLines/>
      <w:spacing w:before="240" w:after="0"/>
      <w:outlineLvl w:val="0"/>
    </w:pPr>
    <w:rPr>
      <w:rFonts w:ascii="Convection" w:eastAsiaTheme="majorEastAsia" w:hAnsi="Convection" w:cstheme="majorBidi"/>
      <w:b/>
      <w:sz w:val="32"/>
      <w:szCs w:val="32"/>
    </w:rPr>
  </w:style>
  <w:style w:type="paragraph" w:styleId="Heading2">
    <w:name w:val="heading 2"/>
    <w:basedOn w:val="Normal"/>
    <w:next w:val="Normal"/>
    <w:link w:val="Heading2Char"/>
    <w:uiPriority w:val="9"/>
    <w:unhideWhenUsed/>
    <w:qFormat/>
    <w:rsid w:val="006653B1"/>
    <w:pPr>
      <w:keepNext/>
      <w:keepLines/>
      <w:spacing w:before="40" w:after="0"/>
      <w:jc w:val="center"/>
      <w:outlineLvl w:val="1"/>
    </w:pPr>
    <w:rPr>
      <w:rFonts w:ascii="Convection" w:eastAsiaTheme="majorEastAsia" w:hAnsi="Convection" w:cstheme="majorBidi"/>
      <w:b/>
      <w:sz w:val="26"/>
      <w:szCs w:val="26"/>
    </w:rPr>
  </w:style>
  <w:style w:type="paragraph" w:styleId="Heading3">
    <w:name w:val="heading 3"/>
    <w:basedOn w:val="Normal"/>
    <w:next w:val="Normal"/>
    <w:link w:val="Heading3Char"/>
    <w:uiPriority w:val="9"/>
    <w:unhideWhenUsed/>
    <w:qFormat/>
    <w:rsid w:val="002A53AE"/>
    <w:pPr>
      <w:keepNext/>
      <w:keepLines/>
      <w:spacing w:before="40" w:after="0"/>
      <w:jc w:val="center"/>
      <w:outlineLvl w:val="2"/>
    </w:pPr>
    <w:rPr>
      <w:rFonts w:ascii="Convection" w:eastAsiaTheme="majorEastAsia" w:hAnsi="Convection"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779"/>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77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653B1"/>
    <w:rPr>
      <w:rFonts w:ascii="Convection" w:eastAsiaTheme="majorEastAsia" w:hAnsi="Convection" w:cstheme="majorBidi"/>
      <w:b/>
      <w:sz w:val="32"/>
      <w:szCs w:val="32"/>
    </w:rPr>
  </w:style>
  <w:style w:type="character" w:customStyle="1" w:styleId="Heading2Char">
    <w:name w:val="Heading 2 Char"/>
    <w:basedOn w:val="DefaultParagraphFont"/>
    <w:link w:val="Heading2"/>
    <w:uiPriority w:val="9"/>
    <w:rsid w:val="006653B1"/>
    <w:rPr>
      <w:rFonts w:ascii="Convection" w:eastAsiaTheme="majorEastAsia" w:hAnsi="Convection" w:cstheme="majorBidi"/>
      <w:b/>
      <w:sz w:val="26"/>
      <w:szCs w:val="26"/>
    </w:rPr>
  </w:style>
  <w:style w:type="character" w:styleId="Hyperlink">
    <w:name w:val="Hyperlink"/>
    <w:basedOn w:val="DefaultParagraphFont"/>
    <w:uiPriority w:val="99"/>
    <w:semiHidden/>
    <w:unhideWhenUsed/>
    <w:rsid w:val="00B85EB0"/>
    <w:rPr>
      <w:color w:val="0000FF"/>
      <w:u w:val="single"/>
    </w:rPr>
  </w:style>
  <w:style w:type="paragraph" w:styleId="Bibliography">
    <w:name w:val="Bibliography"/>
    <w:basedOn w:val="Normal"/>
    <w:next w:val="Normal"/>
    <w:uiPriority w:val="37"/>
    <w:unhideWhenUsed/>
    <w:rsid w:val="00B85EB0"/>
  </w:style>
  <w:style w:type="character" w:customStyle="1" w:styleId="Heading3Char">
    <w:name w:val="Heading 3 Char"/>
    <w:basedOn w:val="DefaultParagraphFont"/>
    <w:link w:val="Heading3"/>
    <w:uiPriority w:val="9"/>
    <w:rsid w:val="002A53AE"/>
    <w:rPr>
      <w:rFonts w:ascii="Convection" w:eastAsiaTheme="majorEastAsia" w:hAnsi="Convection" w:cstheme="majorBidi"/>
      <w:b/>
      <w:szCs w:val="24"/>
    </w:rPr>
  </w:style>
  <w:style w:type="character" w:customStyle="1" w:styleId="ref-lnk">
    <w:name w:val="ref-lnk"/>
    <w:basedOn w:val="DefaultParagraphFont"/>
    <w:rsid w:val="00DC39F7"/>
  </w:style>
  <w:style w:type="character" w:customStyle="1" w:styleId="mi">
    <w:name w:val="mi"/>
    <w:basedOn w:val="DefaultParagraphFont"/>
    <w:rsid w:val="00DC39F7"/>
  </w:style>
  <w:style w:type="character" w:customStyle="1" w:styleId="mo">
    <w:name w:val="mo"/>
    <w:basedOn w:val="DefaultParagraphFont"/>
    <w:rsid w:val="00DC39F7"/>
  </w:style>
  <w:style w:type="character" w:styleId="PlaceholderText">
    <w:name w:val="Placeholder Text"/>
    <w:basedOn w:val="DefaultParagraphFont"/>
    <w:uiPriority w:val="99"/>
    <w:semiHidden/>
    <w:rsid w:val="003C6BA8"/>
    <w:rPr>
      <w:color w:val="808080"/>
    </w:rPr>
  </w:style>
  <w:style w:type="paragraph" w:styleId="ListParagraph">
    <w:name w:val="List Paragraph"/>
    <w:basedOn w:val="Normal"/>
    <w:uiPriority w:val="34"/>
    <w:qFormat/>
    <w:rsid w:val="008D5DF8"/>
    <w:pPr>
      <w:ind w:left="720"/>
      <w:contextualSpacing/>
    </w:pPr>
  </w:style>
  <w:style w:type="paragraph" w:styleId="Header">
    <w:name w:val="header"/>
    <w:basedOn w:val="Normal"/>
    <w:link w:val="HeaderChar"/>
    <w:uiPriority w:val="99"/>
    <w:unhideWhenUsed/>
    <w:rsid w:val="00E17A39"/>
    <w:pPr>
      <w:tabs>
        <w:tab w:val="center" w:pos="4680"/>
        <w:tab w:val="right" w:pos="9360"/>
      </w:tabs>
      <w:spacing w:after="0"/>
    </w:pPr>
  </w:style>
  <w:style w:type="character" w:customStyle="1" w:styleId="HeaderChar">
    <w:name w:val="Header Char"/>
    <w:basedOn w:val="DefaultParagraphFont"/>
    <w:link w:val="Header"/>
    <w:uiPriority w:val="99"/>
    <w:rsid w:val="00E17A39"/>
  </w:style>
  <w:style w:type="paragraph" w:styleId="Footer">
    <w:name w:val="footer"/>
    <w:basedOn w:val="Normal"/>
    <w:link w:val="FooterChar"/>
    <w:uiPriority w:val="99"/>
    <w:unhideWhenUsed/>
    <w:rsid w:val="00E17A39"/>
    <w:pPr>
      <w:tabs>
        <w:tab w:val="center" w:pos="4680"/>
        <w:tab w:val="right" w:pos="9360"/>
      </w:tabs>
      <w:spacing w:after="0"/>
    </w:pPr>
  </w:style>
  <w:style w:type="character" w:customStyle="1" w:styleId="FooterChar">
    <w:name w:val="Footer Char"/>
    <w:basedOn w:val="DefaultParagraphFont"/>
    <w:link w:val="Footer"/>
    <w:uiPriority w:val="99"/>
    <w:rsid w:val="00E17A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545754">
      <w:bodyDiv w:val="1"/>
      <w:marLeft w:val="0"/>
      <w:marRight w:val="0"/>
      <w:marTop w:val="0"/>
      <w:marBottom w:val="0"/>
      <w:divBdr>
        <w:top w:val="none" w:sz="0" w:space="0" w:color="auto"/>
        <w:left w:val="none" w:sz="0" w:space="0" w:color="auto"/>
        <w:bottom w:val="none" w:sz="0" w:space="0" w:color="auto"/>
        <w:right w:val="none" w:sz="0" w:space="0" w:color="auto"/>
      </w:divBdr>
    </w:div>
    <w:div w:id="424692442">
      <w:bodyDiv w:val="1"/>
      <w:marLeft w:val="0"/>
      <w:marRight w:val="0"/>
      <w:marTop w:val="0"/>
      <w:marBottom w:val="0"/>
      <w:divBdr>
        <w:top w:val="none" w:sz="0" w:space="0" w:color="auto"/>
        <w:left w:val="none" w:sz="0" w:space="0" w:color="auto"/>
        <w:bottom w:val="none" w:sz="0" w:space="0" w:color="auto"/>
        <w:right w:val="none" w:sz="0" w:space="0" w:color="auto"/>
      </w:divBdr>
    </w:div>
    <w:div w:id="517698868">
      <w:bodyDiv w:val="1"/>
      <w:marLeft w:val="0"/>
      <w:marRight w:val="0"/>
      <w:marTop w:val="0"/>
      <w:marBottom w:val="0"/>
      <w:divBdr>
        <w:top w:val="none" w:sz="0" w:space="0" w:color="auto"/>
        <w:left w:val="none" w:sz="0" w:space="0" w:color="auto"/>
        <w:bottom w:val="none" w:sz="0" w:space="0" w:color="auto"/>
        <w:right w:val="none" w:sz="0" w:space="0" w:color="auto"/>
      </w:divBdr>
    </w:div>
    <w:div w:id="744838284">
      <w:bodyDiv w:val="1"/>
      <w:marLeft w:val="0"/>
      <w:marRight w:val="0"/>
      <w:marTop w:val="0"/>
      <w:marBottom w:val="0"/>
      <w:divBdr>
        <w:top w:val="none" w:sz="0" w:space="0" w:color="auto"/>
        <w:left w:val="none" w:sz="0" w:space="0" w:color="auto"/>
        <w:bottom w:val="none" w:sz="0" w:space="0" w:color="auto"/>
        <w:right w:val="none" w:sz="0" w:space="0" w:color="auto"/>
      </w:divBdr>
    </w:div>
    <w:div w:id="852451405">
      <w:bodyDiv w:val="1"/>
      <w:marLeft w:val="0"/>
      <w:marRight w:val="0"/>
      <w:marTop w:val="0"/>
      <w:marBottom w:val="0"/>
      <w:divBdr>
        <w:top w:val="none" w:sz="0" w:space="0" w:color="auto"/>
        <w:left w:val="none" w:sz="0" w:space="0" w:color="auto"/>
        <w:bottom w:val="none" w:sz="0" w:space="0" w:color="auto"/>
        <w:right w:val="none" w:sz="0" w:space="0" w:color="auto"/>
      </w:divBdr>
    </w:div>
    <w:div w:id="971205465">
      <w:bodyDiv w:val="1"/>
      <w:marLeft w:val="0"/>
      <w:marRight w:val="0"/>
      <w:marTop w:val="0"/>
      <w:marBottom w:val="0"/>
      <w:divBdr>
        <w:top w:val="none" w:sz="0" w:space="0" w:color="auto"/>
        <w:left w:val="none" w:sz="0" w:space="0" w:color="auto"/>
        <w:bottom w:val="none" w:sz="0" w:space="0" w:color="auto"/>
        <w:right w:val="none" w:sz="0" w:space="0" w:color="auto"/>
      </w:divBdr>
    </w:div>
    <w:div w:id="1191265503">
      <w:bodyDiv w:val="1"/>
      <w:marLeft w:val="0"/>
      <w:marRight w:val="0"/>
      <w:marTop w:val="0"/>
      <w:marBottom w:val="0"/>
      <w:divBdr>
        <w:top w:val="none" w:sz="0" w:space="0" w:color="auto"/>
        <w:left w:val="none" w:sz="0" w:space="0" w:color="auto"/>
        <w:bottom w:val="none" w:sz="0" w:space="0" w:color="auto"/>
        <w:right w:val="none" w:sz="0" w:space="0" w:color="auto"/>
      </w:divBdr>
    </w:div>
    <w:div w:id="1287925248">
      <w:bodyDiv w:val="1"/>
      <w:marLeft w:val="0"/>
      <w:marRight w:val="0"/>
      <w:marTop w:val="0"/>
      <w:marBottom w:val="0"/>
      <w:divBdr>
        <w:top w:val="none" w:sz="0" w:space="0" w:color="auto"/>
        <w:left w:val="none" w:sz="0" w:space="0" w:color="auto"/>
        <w:bottom w:val="none" w:sz="0" w:space="0" w:color="auto"/>
        <w:right w:val="none" w:sz="0" w:space="0" w:color="auto"/>
      </w:divBdr>
    </w:div>
    <w:div w:id="1795782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microsoft.com/office/2007/relationships/hdphoto" Target="media/hdphoto6.wdp"/><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6.png"/><Relationship Id="rId25" Type="http://schemas.microsoft.com/office/2007/relationships/hdphoto" Target="media/hdphoto8.wdp"/><Relationship Id="rId33" Type="http://schemas.microsoft.com/office/2007/relationships/hdphoto" Target="media/hdphoto12.wdp"/><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image" Target="media/image8.png"/><Relationship Id="rId29" Type="http://schemas.microsoft.com/office/2007/relationships/hdphoto" Target="media/hdphoto10.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microsoft.com/office/2007/relationships/hdphoto" Target="media/hdphoto7.wdp"/><Relationship Id="rId28" Type="http://schemas.openxmlformats.org/officeDocument/2006/relationships/image" Target="media/image12.png"/><Relationship Id="rId10" Type="http://schemas.microsoft.com/office/2007/relationships/hdphoto" Target="media/hdphoto1.wdp"/><Relationship Id="rId19" Type="http://schemas.microsoft.com/office/2007/relationships/hdphoto" Target="media/hdphoto5.wdp"/><Relationship Id="rId31" Type="http://schemas.microsoft.com/office/2007/relationships/hdphoto" Target="media/hdphoto11.wdp"/><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image" Target="media/image9.png"/><Relationship Id="rId27" Type="http://schemas.microsoft.com/office/2007/relationships/hdphoto" Target="media/hdphoto9.wdp"/><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Ral20</b:Tag>
    <b:SourceType>ConferenceProceedings</b:SourceType>
    <b:Guid>{1AE0ECC0-B093-410D-9A5E-1C800947B635}</b:Guid>
    <b:Title>An introduction to nanothermodynamics: Thermal equilibrium for heterogeneous and finite-sized systems</b:Title>
    <b:Year>2020</b:Year>
    <b:Publisher>Cornell University</b:Publisher>
    <b:Author>
      <b:Author>
        <b:NameList>
          <b:Person>
            <b:Last>Chamberlin</b:Last>
            <b:First>Ralph</b:First>
            <b:Middle>V.</b:Middle>
          </b:Person>
          <b:Person>
            <b:Last>Clar</b:Last>
            <b:First>Michael</b:First>
            <b:Middle>R.</b:Middle>
          </b:Person>
          <b:Person>
            <b:Last>Mujica</b:Last>
            <b:First>Vladimiro</b:First>
          </b:Person>
          <b:Person>
            <b:Last>Wolf</b:Last>
            <b:First>George</b:First>
            <b:Middle>H.</b:Middle>
          </b:Person>
        </b:NameList>
      </b:Author>
    </b:Author>
    <b:RefOrder>1</b:RefOrder>
  </b:Source>
</b:Sources>
</file>

<file path=customXml/itemProps1.xml><?xml version="1.0" encoding="utf-8"?>
<ds:datastoreItem xmlns:ds="http://schemas.openxmlformats.org/officeDocument/2006/customXml" ds:itemID="{80B07380-3883-4020-A953-8D9F84604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Pages>
  <Words>626</Words>
  <Characters>3569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Umer</dc:creator>
  <cp:keywords/>
  <dc:description/>
  <cp:lastModifiedBy>Muhammad Umer</cp:lastModifiedBy>
  <cp:revision>362</cp:revision>
  <dcterms:created xsi:type="dcterms:W3CDTF">2021-12-05T10:38:00Z</dcterms:created>
  <dcterms:modified xsi:type="dcterms:W3CDTF">2021-12-07T14:31:00Z</dcterms:modified>
</cp:coreProperties>
</file>