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580AC3C7"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5000B6">
        <w:rPr>
          <w:rFonts w:ascii="Bahnschrift" w:eastAsia="Bahnschrift" w:hAnsi="Bahnschrift" w:cs="Bahnschrift"/>
          <w:sz w:val="26"/>
          <w:szCs w:val="26"/>
          <w:u w:val="single"/>
        </w:rPr>
        <w:t>Ms.</w:t>
      </w:r>
      <w:r w:rsidR="00F05F84">
        <w:rPr>
          <w:rFonts w:ascii="Bahnschrift" w:eastAsia="Bahnschrift" w:hAnsi="Bahnschrift" w:cs="Bahnschrift"/>
          <w:sz w:val="26"/>
          <w:szCs w:val="26"/>
          <w:u w:val="single"/>
        </w:rPr>
        <w:t xml:space="preserve"> </w:t>
      </w:r>
      <w:proofErr w:type="spellStart"/>
      <w:r w:rsidR="005000B6">
        <w:rPr>
          <w:rFonts w:ascii="Bahnschrift" w:eastAsia="Bahnschrift" w:hAnsi="Bahnschrift" w:cs="Bahnschrift"/>
          <w:sz w:val="26"/>
          <w:szCs w:val="26"/>
          <w:u w:val="single"/>
        </w:rPr>
        <w:t>Neelma</w:t>
      </w:r>
      <w:proofErr w:type="spellEnd"/>
      <w:r w:rsidR="005000B6">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E84E98">
        <w:rPr>
          <w:rFonts w:ascii="Bahnschrift" w:eastAsia="Bahnschrift" w:hAnsi="Bahnschrift" w:cs="Bahnschrift"/>
          <w:sz w:val="26"/>
          <w:szCs w:val="26"/>
          <w:u w:val="single"/>
        </w:rPr>
        <w:t>14</w:t>
      </w:r>
      <w:r w:rsidR="00A6168B">
        <w:rPr>
          <w:rFonts w:ascii="Bahnschrift" w:eastAsia="Bahnschrift" w:hAnsi="Bahnschrift" w:cs="Bahnschrift"/>
          <w:sz w:val="26"/>
          <w:szCs w:val="26"/>
          <w:u w:val="single"/>
        </w:rPr>
        <w:t>/</w:t>
      </w:r>
      <w:r w:rsidR="00201D0E">
        <w:rPr>
          <w:rFonts w:ascii="Bahnschrift" w:eastAsia="Bahnschrift" w:hAnsi="Bahnschrift" w:cs="Bahnschrift"/>
          <w:sz w:val="26"/>
          <w:szCs w:val="26"/>
          <w:u w:val="single"/>
        </w:rPr>
        <w:t>10</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AF9E256"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93CF9">
        <w:rPr>
          <w:rFonts w:ascii="Bahnschrift" w:eastAsia="Bahnschrift" w:hAnsi="Bahnschrift" w:cs="Bahnschrift"/>
          <w:b/>
          <w:sz w:val="36"/>
          <w:szCs w:val="36"/>
        </w:rPr>
        <w:t>260</w:t>
      </w:r>
      <w:r>
        <w:rPr>
          <w:rFonts w:ascii="Bahnschrift" w:eastAsia="Bahnschrift" w:hAnsi="Bahnschrift" w:cs="Bahnschrift"/>
          <w:b/>
          <w:sz w:val="36"/>
          <w:szCs w:val="36"/>
        </w:rPr>
        <w:t xml:space="preserve">: </w:t>
      </w:r>
      <w:bookmarkStart w:id="0" w:name="_heading=h.gjdgxs" w:colFirst="0" w:colLast="0"/>
      <w:bookmarkEnd w:id="0"/>
      <w:r w:rsidR="00793CF9">
        <w:rPr>
          <w:rFonts w:ascii="Bahnschrift" w:eastAsia="Bahnschrift" w:hAnsi="Bahnschrift" w:cs="Bahnschrift"/>
          <w:b/>
          <w:sz w:val="36"/>
          <w:szCs w:val="36"/>
        </w:rPr>
        <w:t>Electrical Machines</w:t>
      </w:r>
    </w:p>
    <w:p w14:paraId="65653CE9" w14:textId="32312BDC" w:rsidR="00E46BED" w:rsidRPr="00816212" w:rsidRDefault="00B3193D" w:rsidP="001A146C">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1A0E09">
        <w:rPr>
          <w:rFonts w:ascii="Bahnschrift" w:eastAsia="Bahnschrift SemiBold" w:hAnsi="Bahnschrift" w:cs="Bahnschrift SemiBold"/>
          <w:sz w:val="32"/>
          <w:szCs w:val="32"/>
        </w:rPr>
        <w:t>5</w:t>
      </w:r>
      <w:r w:rsidR="003157A5">
        <w:rPr>
          <w:rFonts w:ascii="Bahnschrift" w:eastAsia="Bahnschrift SemiBold" w:hAnsi="Bahnschrift" w:cs="Bahnschrift SemiBold"/>
          <w:sz w:val="32"/>
          <w:szCs w:val="32"/>
        </w:rPr>
        <w:t xml:space="preserve">: </w:t>
      </w:r>
      <w:r w:rsidR="001A0E09" w:rsidRPr="001A0E09">
        <w:rPr>
          <w:rFonts w:ascii="Bahnschrift" w:eastAsia="Bahnschrift SemiBold" w:hAnsi="Bahnschrift" w:cs="Bahnschrift SemiBold"/>
          <w:sz w:val="32"/>
          <w:szCs w:val="32"/>
        </w:rPr>
        <w:t>Autotransformers and Transformers Voltage Regulation</w:t>
      </w:r>
    </w:p>
    <w:p w14:paraId="3730913A" w14:textId="77777777" w:rsidR="003316EE" w:rsidRPr="00A76433" w:rsidRDefault="003316EE" w:rsidP="00C83606">
      <w:pPr>
        <w:spacing w:after="0"/>
      </w:pPr>
    </w:p>
    <w:p w14:paraId="703C974C" w14:textId="55AB9673" w:rsidR="009C24BA" w:rsidRPr="00DF2B11" w:rsidRDefault="003316EE" w:rsidP="00DF2B11">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636" w:type="dxa"/>
        <w:tblLayout w:type="fixed"/>
        <w:tblLook w:val="0400" w:firstRow="0" w:lastRow="0" w:firstColumn="0" w:lastColumn="0" w:noHBand="0" w:noVBand="1"/>
      </w:tblPr>
      <w:tblGrid>
        <w:gridCol w:w="1376"/>
        <w:gridCol w:w="609"/>
        <w:gridCol w:w="1417"/>
        <w:gridCol w:w="1246"/>
        <w:gridCol w:w="1247"/>
        <w:gridCol w:w="1247"/>
        <w:gridCol w:w="1247"/>
        <w:gridCol w:w="1247"/>
      </w:tblGrid>
      <w:tr w:rsidR="001B7C4F" w14:paraId="3A2BACF3" w14:textId="3BEDE254" w:rsidTr="00864A2E">
        <w:trPr>
          <w:trHeight w:val="55"/>
        </w:trPr>
        <w:tc>
          <w:tcPr>
            <w:tcW w:w="1376" w:type="dxa"/>
            <w:tcBorders>
              <w:bottom w:val="single" w:sz="4" w:space="0" w:color="auto"/>
            </w:tcBorders>
          </w:tcPr>
          <w:p w14:paraId="3396E0AC" w14:textId="77777777" w:rsidR="001B7C4F" w:rsidRPr="001B162F" w:rsidRDefault="001B7C4F" w:rsidP="001B7C4F">
            <w:pPr>
              <w:spacing w:after="0"/>
              <w:jc w:val="center"/>
              <w:rPr>
                <w:rFonts w:ascii="Bahnschrift" w:hAnsi="Bahnschrift" w:cs="Times New Roman"/>
                <w:b/>
                <w:bCs/>
                <w:sz w:val="20"/>
                <w:szCs w:val="20"/>
              </w:rPr>
            </w:pPr>
          </w:p>
        </w:tc>
        <w:tc>
          <w:tcPr>
            <w:tcW w:w="2026" w:type="dxa"/>
            <w:gridSpan w:val="2"/>
            <w:tcBorders>
              <w:bottom w:val="single" w:sz="4" w:space="0" w:color="auto"/>
              <w:right w:val="single" w:sz="4" w:space="0" w:color="auto"/>
            </w:tcBorders>
            <w:shd w:val="clear" w:color="auto" w:fill="auto"/>
          </w:tcPr>
          <w:p w14:paraId="3E36050B" w14:textId="77777777" w:rsidR="001B7C4F" w:rsidRPr="001B162F" w:rsidRDefault="001B7C4F" w:rsidP="001B7C4F">
            <w:pPr>
              <w:spacing w:after="0"/>
              <w:jc w:val="center"/>
              <w:rPr>
                <w:rFonts w:ascii="Bahnschrift" w:hAnsi="Bahnschrift" w:cs="Times New Roman"/>
                <w:b/>
                <w:bCs/>
                <w:sz w:val="20"/>
                <w:szCs w:val="20"/>
              </w:rPr>
            </w:pPr>
          </w:p>
        </w:tc>
        <w:tc>
          <w:tcPr>
            <w:tcW w:w="1246" w:type="dxa"/>
            <w:tcBorders>
              <w:top w:val="single" w:sz="4" w:space="0" w:color="000000"/>
              <w:left w:val="single" w:sz="4" w:space="0" w:color="auto"/>
              <w:right w:val="single" w:sz="4" w:space="0" w:color="000000"/>
            </w:tcBorders>
            <w:shd w:val="clear" w:color="auto" w:fill="auto"/>
          </w:tcPr>
          <w:p w14:paraId="0505E7B2"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396C59AD" w14:textId="712073C3"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tcPr>
          <w:p w14:paraId="418D9F2E"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0CB92428" w14:textId="317A72AA"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shd w:val="clear" w:color="auto" w:fill="auto"/>
          </w:tcPr>
          <w:p w14:paraId="35ACD1FF" w14:textId="27CCAA51" w:rsidR="001B7C4F" w:rsidRPr="001B162F" w:rsidRDefault="001B7C4F" w:rsidP="001B7C4F">
            <w:pPr>
              <w:spacing w:after="0"/>
              <w:jc w:val="center"/>
              <w:rPr>
                <w:rFonts w:ascii="Bahnschrift" w:hAnsi="Bahnschrift" w:cs="Times New Roman"/>
                <w:b/>
                <w:bCs/>
                <w:sz w:val="20"/>
                <w:szCs w:val="20"/>
              </w:rPr>
            </w:pPr>
            <w:r w:rsidRPr="001B162F">
              <w:rPr>
                <w:rFonts w:ascii="Bahnschrift" w:hAnsi="Bahnschrift" w:cs="Times New Roman"/>
                <w:b/>
                <w:sz w:val="20"/>
                <w:szCs w:val="20"/>
              </w:rPr>
              <w:t>PLO5/ CLO6</w:t>
            </w:r>
          </w:p>
        </w:tc>
        <w:tc>
          <w:tcPr>
            <w:tcW w:w="1247" w:type="dxa"/>
            <w:tcBorders>
              <w:top w:val="single" w:sz="4" w:space="0" w:color="000000"/>
              <w:left w:val="single" w:sz="4" w:space="0" w:color="000000"/>
              <w:right w:val="single" w:sz="4" w:space="0" w:color="000000"/>
            </w:tcBorders>
          </w:tcPr>
          <w:p w14:paraId="4200F7B5" w14:textId="5C124E80" w:rsidR="001B7C4F" w:rsidRPr="001B162F" w:rsidRDefault="001B7C4F" w:rsidP="001B7C4F">
            <w:pPr>
              <w:spacing w:after="0" w:line="259" w:lineRule="auto"/>
              <w:ind w:left="29"/>
              <w:jc w:val="center"/>
              <w:rPr>
                <w:rFonts w:ascii="Bahnschrift" w:hAnsi="Bahnschrift" w:cs="Times New Roman"/>
                <w:b/>
                <w:sz w:val="20"/>
                <w:szCs w:val="20"/>
              </w:rPr>
            </w:pPr>
            <w:r w:rsidRPr="001B162F">
              <w:rPr>
                <w:rFonts w:ascii="Bahnschrift" w:hAnsi="Bahnschrift" w:cs="Times New Roman"/>
                <w:b/>
                <w:sz w:val="20"/>
                <w:szCs w:val="20"/>
              </w:rPr>
              <w:t>PLO8/ CLO7</w:t>
            </w:r>
          </w:p>
        </w:tc>
        <w:tc>
          <w:tcPr>
            <w:tcW w:w="1247" w:type="dxa"/>
            <w:tcBorders>
              <w:top w:val="single" w:sz="4" w:space="0" w:color="000000"/>
              <w:left w:val="single" w:sz="4" w:space="0" w:color="000000"/>
              <w:right w:val="single" w:sz="4" w:space="0" w:color="000000"/>
            </w:tcBorders>
          </w:tcPr>
          <w:p w14:paraId="3010979F" w14:textId="32EBBC6B" w:rsidR="001B7C4F" w:rsidRPr="001B162F" w:rsidRDefault="001B7C4F" w:rsidP="001B7C4F">
            <w:pPr>
              <w:spacing w:after="0"/>
              <w:jc w:val="center"/>
              <w:rPr>
                <w:rFonts w:ascii="Bahnschrift" w:eastAsia="Arial" w:hAnsi="Bahnschrift" w:cs="Times New Roman"/>
                <w:b/>
                <w:sz w:val="20"/>
                <w:szCs w:val="20"/>
              </w:rPr>
            </w:pPr>
            <w:r w:rsidRPr="001B162F">
              <w:rPr>
                <w:rFonts w:ascii="Bahnschrift" w:hAnsi="Bahnschrift" w:cs="Times New Roman"/>
                <w:b/>
                <w:sz w:val="20"/>
                <w:szCs w:val="20"/>
              </w:rPr>
              <w:t>PLO9/ CLO8</w:t>
            </w:r>
          </w:p>
        </w:tc>
      </w:tr>
      <w:tr w:rsidR="000529F3" w14:paraId="5801FFB8" w14:textId="07956B4F" w:rsidTr="00864A2E">
        <w:trPr>
          <w:trHeight w:val="1183"/>
        </w:trPr>
        <w:tc>
          <w:tcPr>
            <w:tcW w:w="1985" w:type="dxa"/>
            <w:gridSpan w:val="2"/>
            <w:tcBorders>
              <w:top w:val="single" w:sz="4" w:space="0" w:color="auto"/>
              <w:left w:val="single" w:sz="4" w:space="0" w:color="000000"/>
              <w:right w:val="single" w:sz="4" w:space="0" w:color="000000"/>
            </w:tcBorders>
          </w:tcPr>
          <w:p w14:paraId="3896CA15" w14:textId="77777777" w:rsidR="000529F3" w:rsidRPr="001B162F" w:rsidRDefault="000529F3" w:rsidP="00AF4EF0">
            <w:pPr>
              <w:spacing w:after="0" w:line="259" w:lineRule="auto"/>
              <w:jc w:val="center"/>
              <w:rPr>
                <w:rFonts w:ascii="Bahnschrift" w:hAnsi="Bahnschrift" w:cs="Times New Roman"/>
                <w:b/>
                <w:bCs/>
                <w:sz w:val="20"/>
                <w:szCs w:val="20"/>
              </w:rPr>
            </w:pPr>
            <w:r w:rsidRPr="001B162F">
              <w:rPr>
                <w:rFonts w:ascii="Bahnschrift" w:hAnsi="Bahnschrift" w:cs="Times New Roman"/>
                <w:b/>
                <w:bCs/>
                <w:sz w:val="20"/>
                <w:szCs w:val="20"/>
              </w:rPr>
              <w:t>Name</w:t>
            </w:r>
          </w:p>
        </w:tc>
        <w:tc>
          <w:tcPr>
            <w:tcW w:w="1417" w:type="dxa"/>
            <w:tcBorders>
              <w:top w:val="single" w:sz="4" w:space="0" w:color="auto"/>
              <w:left w:val="single" w:sz="4" w:space="0" w:color="000000"/>
              <w:right w:val="single" w:sz="4" w:space="0" w:color="000000"/>
            </w:tcBorders>
            <w:shd w:val="clear" w:color="auto" w:fill="auto"/>
          </w:tcPr>
          <w:p w14:paraId="0BD35F60" w14:textId="77777777" w:rsidR="000529F3" w:rsidRPr="001B162F" w:rsidRDefault="000529F3" w:rsidP="00AF4EF0">
            <w:pPr>
              <w:spacing w:after="0" w:line="259" w:lineRule="auto"/>
              <w:jc w:val="center"/>
              <w:rPr>
                <w:rFonts w:ascii="Bahnschrift" w:eastAsia="Bahnschrift" w:hAnsi="Bahnschrift" w:cs="Times New Roman"/>
                <w:bCs/>
                <w:sz w:val="20"/>
                <w:szCs w:val="20"/>
              </w:rPr>
            </w:pPr>
            <w:r w:rsidRPr="001B162F">
              <w:rPr>
                <w:rFonts w:ascii="Bahnschrift" w:hAnsi="Bahnschrift" w:cs="Times New Roman"/>
                <w:b/>
                <w:bCs/>
                <w:sz w:val="20"/>
                <w:szCs w:val="20"/>
              </w:rPr>
              <w:t>Reg. No</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6FE8DE3" w14:textId="77777777" w:rsidR="000529F3" w:rsidRPr="001B162F" w:rsidRDefault="000529F3" w:rsidP="00AF4EF0">
            <w:pPr>
              <w:spacing w:after="0" w:line="259" w:lineRule="auto"/>
              <w:ind w:left="27"/>
              <w:jc w:val="center"/>
              <w:rPr>
                <w:rFonts w:ascii="Bahnschrift" w:hAnsi="Bahnschrift" w:cs="Times New Roman"/>
                <w:bCs/>
                <w:sz w:val="20"/>
                <w:szCs w:val="20"/>
              </w:rPr>
            </w:pPr>
            <w:r w:rsidRPr="001B162F">
              <w:rPr>
                <w:rFonts w:ascii="Bahnschrift" w:eastAsia="Arial" w:hAnsi="Bahnschrift" w:cs="Times New Roman"/>
                <w:b/>
                <w:sz w:val="20"/>
                <w:szCs w:val="20"/>
              </w:rPr>
              <w:t>Viva / Quiz / Lab Performance</w:t>
            </w:r>
          </w:p>
        </w:tc>
        <w:tc>
          <w:tcPr>
            <w:tcW w:w="1247" w:type="dxa"/>
            <w:tcBorders>
              <w:top w:val="single" w:sz="4" w:space="0" w:color="000000"/>
              <w:left w:val="single" w:sz="4" w:space="0" w:color="000000"/>
              <w:bottom w:val="single" w:sz="4" w:space="0" w:color="000000"/>
              <w:right w:val="single" w:sz="4" w:space="0" w:color="000000"/>
            </w:tcBorders>
          </w:tcPr>
          <w:p w14:paraId="2E961728" w14:textId="77777777" w:rsidR="000529F3" w:rsidRPr="001B162F" w:rsidRDefault="000529F3" w:rsidP="00AF4EF0">
            <w:pPr>
              <w:spacing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Analysis of data in Lab Report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4F031D44" w14:textId="77777777" w:rsidR="000529F3" w:rsidRPr="001B162F" w:rsidRDefault="000529F3" w:rsidP="00AF4EF0">
            <w:pPr>
              <w:spacing w:after="0" w:line="259" w:lineRule="auto"/>
              <w:ind w:left="29"/>
              <w:jc w:val="center"/>
              <w:rPr>
                <w:rFonts w:ascii="Bahnschrift" w:hAnsi="Bahnschrift" w:cs="Times New Roman"/>
                <w:bCs/>
                <w:sz w:val="20"/>
                <w:szCs w:val="20"/>
              </w:rPr>
            </w:pPr>
            <w:r w:rsidRPr="001B162F">
              <w:rPr>
                <w:rFonts w:ascii="Bahnschrift" w:eastAsia="Arial" w:hAnsi="Bahnschrift" w:cs="Times New Roman"/>
                <w:b/>
                <w:sz w:val="20"/>
                <w:szCs w:val="20"/>
              </w:rPr>
              <w:t>Modern Tool Usage</w:t>
            </w:r>
          </w:p>
        </w:tc>
        <w:tc>
          <w:tcPr>
            <w:tcW w:w="1247" w:type="dxa"/>
            <w:tcBorders>
              <w:top w:val="single" w:sz="4" w:space="0" w:color="000000"/>
              <w:left w:val="single" w:sz="4" w:space="0" w:color="000000"/>
              <w:bottom w:val="single" w:sz="4" w:space="0" w:color="000000"/>
              <w:right w:val="single" w:sz="4" w:space="0" w:color="auto"/>
            </w:tcBorders>
          </w:tcPr>
          <w:p w14:paraId="45869B56" w14:textId="77777777"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Ethics and Safety</w:t>
            </w:r>
          </w:p>
        </w:tc>
        <w:tc>
          <w:tcPr>
            <w:tcW w:w="1247" w:type="dxa"/>
            <w:tcBorders>
              <w:top w:val="single" w:sz="4" w:space="0" w:color="000000"/>
              <w:left w:val="single" w:sz="4" w:space="0" w:color="000000"/>
              <w:bottom w:val="single" w:sz="4" w:space="0" w:color="000000"/>
              <w:right w:val="single" w:sz="4" w:space="0" w:color="auto"/>
            </w:tcBorders>
          </w:tcPr>
          <w:p w14:paraId="0A426030" w14:textId="2D6F0FA4"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 xml:space="preserve">Individual and </w:t>
            </w:r>
            <w:r w:rsidR="00ED694A" w:rsidRPr="001B162F">
              <w:rPr>
                <w:rFonts w:ascii="Bahnschrift" w:eastAsia="Arial" w:hAnsi="Bahnschrift" w:cs="Times New Roman"/>
                <w:b/>
                <w:sz w:val="20"/>
                <w:szCs w:val="20"/>
              </w:rPr>
              <w:t>Teamwork</w:t>
            </w:r>
          </w:p>
        </w:tc>
      </w:tr>
      <w:tr w:rsidR="000529F3" w14:paraId="16C8059A" w14:textId="2F70C48A" w:rsidTr="00864A2E">
        <w:trPr>
          <w:trHeight w:val="197"/>
        </w:trPr>
        <w:tc>
          <w:tcPr>
            <w:tcW w:w="1985" w:type="dxa"/>
            <w:gridSpan w:val="2"/>
            <w:tcBorders>
              <w:left w:val="single" w:sz="4" w:space="0" w:color="auto"/>
              <w:bottom w:val="single" w:sz="4" w:space="0" w:color="auto"/>
              <w:right w:val="single" w:sz="4" w:space="0" w:color="auto"/>
            </w:tcBorders>
          </w:tcPr>
          <w:p w14:paraId="5FBC08A3"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417" w:type="dxa"/>
            <w:tcBorders>
              <w:left w:val="single" w:sz="4" w:space="0" w:color="auto"/>
              <w:bottom w:val="single" w:sz="4" w:space="0" w:color="auto"/>
              <w:right w:val="single" w:sz="4" w:space="0" w:color="auto"/>
            </w:tcBorders>
            <w:shd w:val="clear" w:color="auto" w:fill="auto"/>
          </w:tcPr>
          <w:p w14:paraId="4BA44A67"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246" w:type="dxa"/>
            <w:tcBorders>
              <w:top w:val="single" w:sz="4" w:space="0" w:color="000000"/>
              <w:left w:val="single" w:sz="4" w:space="0" w:color="auto"/>
              <w:bottom w:val="single" w:sz="4" w:space="0" w:color="000000"/>
              <w:right w:val="single" w:sz="4" w:space="0" w:color="000000"/>
            </w:tcBorders>
            <w:shd w:val="clear" w:color="auto" w:fill="auto"/>
          </w:tcPr>
          <w:p w14:paraId="78C72E8D" w14:textId="77777777" w:rsidR="000529F3" w:rsidRPr="001B162F" w:rsidRDefault="000529F3" w:rsidP="00AF4EF0">
            <w:pPr>
              <w:spacing w:after="0" w:line="259" w:lineRule="auto"/>
              <w:ind w:left="27"/>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tcPr>
          <w:p w14:paraId="0C51CEF6" w14:textId="77777777" w:rsidR="000529F3" w:rsidRPr="001B162F" w:rsidRDefault="000529F3" w:rsidP="00AF4EF0">
            <w:pPr>
              <w:spacing w:after="0"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397D7109" w14:textId="77777777" w:rsidR="000529F3" w:rsidRPr="001B162F" w:rsidRDefault="000529F3" w:rsidP="00AF4EF0">
            <w:pPr>
              <w:spacing w:after="0" w:line="259" w:lineRule="auto"/>
              <w:ind w:left="29"/>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C662C8E" w14:textId="77777777" w:rsidR="000529F3" w:rsidRPr="001B162F" w:rsidRDefault="000529F3"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430B754" w14:textId="2F743A3E" w:rsidR="000529F3" w:rsidRPr="001B162F" w:rsidRDefault="002A7AD6"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r>
      <w:tr w:rsidR="00E744F2" w14:paraId="67766CCC" w14:textId="2BF5D926" w:rsidTr="00F00B18">
        <w:trPr>
          <w:trHeight w:val="773"/>
        </w:trPr>
        <w:tc>
          <w:tcPr>
            <w:tcW w:w="1985" w:type="dxa"/>
            <w:gridSpan w:val="2"/>
            <w:tcBorders>
              <w:top w:val="single" w:sz="4" w:space="0" w:color="auto"/>
              <w:left w:val="single" w:sz="4" w:space="0" w:color="auto"/>
              <w:bottom w:val="single" w:sz="4" w:space="0" w:color="000000"/>
              <w:right w:val="single" w:sz="4" w:space="0" w:color="auto"/>
            </w:tcBorders>
            <w:vAlign w:val="center"/>
          </w:tcPr>
          <w:p w14:paraId="128B9966" w14:textId="627D4C26"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Danial Ahmad</w:t>
            </w:r>
          </w:p>
        </w:tc>
        <w:tc>
          <w:tcPr>
            <w:tcW w:w="1417" w:type="dxa"/>
            <w:tcBorders>
              <w:top w:val="single" w:sz="4" w:space="0" w:color="auto"/>
              <w:left w:val="single" w:sz="4" w:space="0" w:color="auto"/>
              <w:bottom w:val="single" w:sz="4" w:space="0" w:color="000000"/>
              <w:right w:val="single" w:sz="4" w:space="0" w:color="000000"/>
            </w:tcBorders>
            <w:shd w:val="clear" w:color="auto" w:fill="auto"/>
            <w:vAlign w:val="center"/>
          </w:tcPr>
          <w:p w14:paraId="1088973A" w14:textId="3D2B891E"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331388</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563F"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DDFA859"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A22AB"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3F20C6C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11985329" w14:textId="77777777" w:rsidR="00E744F2" w:rsidRPr="00DA3763" w:rsidRDefault="00E744F2" w:rsidP="00F00B18">
            <w:pPr>
              <w:spacing w:after="0"/>
              <w:rPr>
                <w:rFonts w:eastAsia="Arial" w:cs="Arial"/>
              </w:rPr>
            </w:pPr>
          </w:p>
        </w:tc>
      </w:tr>
      <w:tr w:rsidR="00E744F2" w14:paraId="0F2FA5B8" w14:textId="1BBB02E5"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538CA44" w14:textId="661EAA3A"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eastAsia="Bahnschrift" w:hAnsi="Arial" w:cs="Arial"/>
                <w:sz w:val="21"/>
                <w:szCs w:val="21"/>
              </w:rPr>
              <w:t>Hassan Rizwan</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46BB8" w14:textId="0B964CAC"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3357</w:t>
            </w:r>
            <w:r w:rsidR="001441FF">
              <w:rPr>
                <w:rFonts w:ascii="Arial" w:hAnsi="Arial" w:cs="Arial"/>
                <w:sz w:val="21"/>
                <w:szCs w:val="21"/>
              </w:rPr>
              <w:t>5</w:t>
            </w:r>
            <w:r>
              <w:rPr>
                <w:rFonts w:ascii="Arial" w:hAnsi="Arial" w:cs="Arial"/>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4397"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B4ED837"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98017"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6F43981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706ACB1A" w14:textId="77777777" w:rsidR="00E744F2" w:rsidRPr="00DA3763" w:rsidRDefault="00E744F2" w:rsidP="00F00B18">
            <w:pPr>
              <w:spacing w:after="0"/>
              <w:rPr>
                <w:rFonts w:eastAsia="Arial" w:cs="Arial"/>
              </w:rPr>
            </w:pPr>
          </w:p>
        </w:tc>
      </w:tr>
      <w:tr w:rsidR="00E744F2" w14:paraId="7E3B42AE" w14:textId="4BFEA253"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31F55032" w14:textId="46328EBB"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Muhammad Umer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6B87" w14:textId="6EB02710"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345834</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3D9F4"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ABD638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C52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5B28DC"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A629FD" w14:textId="77777777" w:rsidR="00E744F2" w:rsidRPr="00DA3763" w:rsidRDefault="00E744F2" w:rsidP="00F00B18">
            <w:pPr>
              <w:spacing w:after="0"/>
              <w:rPr>
                <w:rFonts w:eastAsia="Arial" w:cs="Arial"/>
              </w:rPr>
            </w:pPr>
          </w:p>
        </w:tc>
      </w:tr>
      <w:tr w:rsidR="00E744F2" w14:paraId="6E2E2A44" w14:textId="3BA58E9A"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27A0759" w14:textId="76D77B6F"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Syeda Fatima Zahra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AEBB" w14:textId="43A73D72"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w:t>
            </w:r>
            <w:r>
              <w:rPr>
                <w:rFonts w:ascii="Arial" w:hAnsi="Arial" w:cs="Arial"/>
                <w:sz w:val="21"/>
                <w:szCs w:val="21"/>
              </w:rPr>
              <w:t>34379</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42E20"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4FA5493"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41CD"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23682A5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595C6C8F" w14:textId="77777777" w:rsidR="00E744F2" w:rsidRPr="00DA3763" w:rsidRDefault="00E744F2" w:rsidP="00F00B18">
            <w:pPr>
              <w:spacing w:after="0"/>
              <w:rPr>
                <w:rFonts w:eastAsia="Arial" w:cs="Arial"/>
              </w:rPr>
            </w:pPr>
          </w:p>
        </w:tc>
      </w:tr>
    </w:tbl>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rsidP="0089074B">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3D56B28A" w14:textId="145FA3AC" w:rsidR="00AC5E0D"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7190899" w:history="1">
            <w:r w:rsidR="00AC5E0D" w:rsidRPr="006035CD">
              <w:rPr>
                <w:rStyle w:val="Hyperlink"/>
              </w:rPr>
              <w:t>3</w:t>
            </w:r>
            <w:r w:rsidR="00AC5E0D">
              <w:rPr>
                <w:rFonts w:asciiTheme="minorHAnsi" w:eastAsiaTheme="minorEastAsia" w:hAnsiTheme="minorHAnsi" w:cstheme="minorBidi"/>
                <w:b w:val="0"/>
                <w:bCs w:val="0"/>
                <w:sz w:val="22"/>
              </w:rPr>
              <w:tab/>
            </w:r>
            <w:r w:rsidR="00AC5E0D" w:rsidRPr="006035CD">
              <w:rPr>
                <w:rStyle w:val="Hyperlink"/>
              </w:rPr>
              <w:t>Autotransformers</w:t>
            </w:r>
            <w:r w:rsidR="00AC5E0D">
              <w:rPr>
                <w:webHidden/>
              </w:rPr>
              <w:tab/>
            </w:r>
            <w:r w:rsidR="00AC5E0D">
              <w:rPr>
                <w:webHidden/>
              </w:rPr>
              <w:fldChar w:fldCharType="begin"/>
            </w:r>
            <w:r w:rsidR="00AC5E0D">
              <w:rPr>
                <w:webHidden/>
              </w:rPr>
              <w:instrText xml:space="preserve"> PAGEREF _Toc117190899 \h </w:instrText>
            </w:r>
            <w:r w:rsidR="00AC5E0D">
              <w:rPr>
                <w:webHidden/>
              </w:rPr>
            </w:r>
            <w:r w:rsidR="00AC5E0D">
              <w:rPr>
                <w:webHidden/>
              </w:rPr>
              <w:fldChar w:fldCharType="separate"/>
            </w:r>
            <w:r w:rsidR="00AC5E0D">
              <w:rPr>
                <w:webHidden/>
              </w:rPr>
              <w:t>3</w:t>
            </w:r>
            <w:r w:rsidR="00AC5E0D">
              <w:rPr>
                <w:webHidden/>
              </w:rPr>
              <w:fldChar w:fldCharType="end"/>
            </w:r>
          </w:hyperlink>
        </w:p>
        <w:p w14:paraId="420C34D2" w14:textId="747285F1" w:rsidR="00AC5E0D" w:rsidRDefault="00000000">
          <w:pPr>
            <w:pStyle w:val="TOC2"/>
            <w:rPr>
              <w:rFonts w:asciiTheme="minorHAnsi" w:eastAsiaTheme="minorEastAsia" w:hAnsiTheme="minorHAnsi" w:cstheme="minorBidi"/>
              <w:sz w:val="22"/>
            </w:rPr>
          </w:pPr>
          <w:hyperlink w:anchor="_Toc117190900" w:history="1">
            <w:r w:rsidR="00AC5E0D" w:rsidRPr="006035CD">
              <w:rPr>
                <w:rStyle w:val="Hyperlink"/>
              </w:rPr>
              <w:t>3.1</w:t>
            </w:r>
            <w:r w:rsidR="00AC5E0D">
              <w:rPr>
                <w:rFonts w:asciiTheme="minorHAnsi" w:eastAsiaTheme="minorEastAsia" w:hAnsiTheme="minorHAnsi" w:cstheme="minorBidi"/>
                <w:sz w:val="22"/>
              </w:rPr>
              <w:tab/>
            </w:r>
            <w:r w:rsidR="00AC5E0D" w:rsidRPr="006035CD">
              <w:rPr>
                <w:rStyle w:val="Hyperlink"/>
              </w:rPr>
              <w:t>Objectives</w:t>
            </w:r>
            <w:r w:rsidR="00AC5E0D">
              <w:rPr>
                <w:webHidden/>
              </w:rPr>
              <w:tab/>
            </w:r>
            <w:r w:rsidR="00AC5E0D">
              <w:rPr>
                <w:webHidden/>
              </w:rPr>
              <w:fldChar w:fldCharType="begin"/>
            </w:r>
            <w:r w:rsidR="00AC5E0D">
              <w:rPr>
                <w:webHidden/>
              </w:rPr>
              <w:instrText xml:space="preserve"> PAGEREF _Toc117190900 \h </w:instrText>
            </w:r>
            <w:r w:rsidR="00AC5E0D">
              <w:rPr>
                <w:webHidden/>
              </w:rPr>
            </w:r>
            <w:r w:rsidR="00AC5E0D">
              <w:rPr>
                <w:webHidden/>
              </w:rPr>
              <w:fldChar w:fldCharType="separate"/>
            </w:r>
            <w:r w:rsidR="00AC5E0D">
              <w:rPr>
                <w:webHidden/>
              </w:rPr>
              <w:t>3</w:t>
            </w:r>
            <w:r w:rsidR="00AC5E0D">
              <w:rPr>
                <w:webHidden/>
              </w:rPr>
              <w:fldChar w:fldCharType="end"/>
            </w:r>
          </w:hyperlink>
        </w:p>
        <w:p w14:paraId="69532A36" w14:textId="7813A99F" w:rsidR="00AC5E0D" w:rsidRDefault="00000000">
          <w:pPr>
            <w:pStyle w:val="TOC2"/>
            <w:rPr>
              <w:rFonts w:asciiTheme="minorHAnsi" w:eastAsiaTheme="minorEastAsia" w:hAnsiTheme="minorHAnsi" w:cstheme="minorBidi"/>
              <w:sz w:val="22"/>
            </w:rPr>
          </w:pPr>
          <w:hyperlink w:anchor="_Toc117190901" w:history="1">
            <w:r w:rsidR="00AC5E0D" w:rsidRPr="006035CD">
              <w:rPr>
                <w:rStyle w:val="Hyperlink"/>
              </w:rPr>
              <w:t>3.2</w:t>
            </w:r>
            <w:r w:rsidR="00AC5E0D">
              <w:rPr>
                <w:rFonts w:asciiTheme="minorHAnsi" w:eastAsiaTheme="minorEastAsia" w:hAnsiTheme="minorHAnsi" w:cstheme="minorBidi"/>
                <w:sz w:val="22"/>
              </w:rPr>
              <w:tab/>
            </w:r>
            <w:r w:rsidR="00AC5E0D" w:rsidRPr="006035CD">
              <w:rPr>
                <w:rStyle w:val="Hyperlink"/>
              </w:rPr>
              <w:t>Equipment</w:t>
            </w:r>
            <w:r w:rsidR="00AC5E0D">
              <w:rPr>
                <w:webHidden/>
              </w:rPr>
              <w:tab/>
            </w:r>
            <w:r w:rsidR="00AC5E0D">
              <w:rPr>
                <w:webHidden/>
              </w:rPr>
              <w:fldChar w:fldCharType="begin"/>
            </w:r>
            <w:r w:rsidR="00AC5E0D">
              <w:rPr>
                <w:webHidden/>
              </w:rPr>
              <w:instrText xml:space="preserve"> PAGEREF _Toc117190901 \h </w:instrText>
            </w:r>
            <w:r w:rsidR="00AC5E0D">
              <w:rPr>
                <w:webHidden/>
              </w:rPr>
            </w:r>
            <w:r w:rsidR="00AC5E0D">
              <w:rPr>
                <w:webHidden/>
              </w:rPr>
              <w:fldChar w:fldCharType="separate"/>
            </w:r>
            <w:r w:rsidR="00AC5E0D">
              <w:rPr>
                <w:webHidden/>
              </w:rPr>
              <w:t>3</w:t>
            </w:r>
            <w:r w:rsidR="00AC5E0D">
              <w:rPr>
                <w:webHidden/>
              </w:rPr>
              <w:fldChar w:fldCharType="end"/>
            </w:r>
          </w:hyperlink>
        </w:p>
        <w:p w14:paraId="36875639" w14:textId="605877C6" w:rsidR="00AC5E0D" w:rsidRDefault="00000000">
          <w:pPr>
            <w:pStyle w:val="TOC2"/>
            <w:rPr>
              <w:rFonts w:asciiTheme="minorHAnsi" w:eastAsiaTheme="minorEastAsia" w:hAnsiTheme="minorHAnsi" w:cstheme="minorBidi"/>
              <w:sz w:val="22"/>
            </w:rPr>
          </w:pPr>
          <w:hyperlink w:anchor="_Toc117190902" w:history="1">
            <w:r w:rsidR="00AC5E0D" w:rsidRPr="006035CD">
              <w:rPr>
                <w:rStyle w:val="Hyperlink"/>
              </w:rPr>
              <w:t>3.3</w:t>
            </w:r>
            <w:r w:rsidR="00AC5E0D">
              <w:rPr>
                <w:rFonts w:asciiTheme="minorHAnsi" w:eastAsiaTheme="minorEastAsia" w:hAnsiTheme="minorHAnsi" w:cstheme="minorBidi"/>
                <w:sz w:val="22"/>
              </w:rPr>
              <w:tab/>
            </w:r>
            <w:r w:rsidR="00AC5E0D" w:rsidRPr="006035CD">
              <w:rPr>
                <w:rStyle w:val="Hyperlink"/>
              </w:rPr>
              <w:t>Introduction</w:t>
            </w:r>
            <w:r w:rsidR="00AC5E0D">
              <w:rPr>
                <w:webHidden/>
              </w:rPr>
              <w:tab/>
            </w:r>
            <w:r w:rsidR="00AC5E0D">
              <w:rPr>
                <w:webHidden/>
              </w:rPr>
              <w:fldChar w:fldCharType="begin"/>
            </w:r>
            <w:r w:rsidR="00AC5E0D">
              <w:rPr>
                <w:webHidden/>
              </w:rPr>
              <w:instrText xml:space="preserve"> PAGEREF _Toc117190902 \h </w:instrText>
            </w:r>
            <w:r w:rsidR="00AC5E0D">
              <w:rPr>
                <w:webHidden/>
              </w:rPr>
            </w:r>
            <w:r w:rsidR="00AC5E0D">
              <w:rPr>
                <w:webHidden/>
              </w:rPr>
              <w:fldChar w:fldCharType="separate"/>
            </w:r>
            <w:r w:rsidR="00AC5E0D">
              <w:rPr>
                <w:webHidden/>
              </w:rPr>
              <w:t>3</w:t>
            </w:r>
            <w:r w:rsidR="00AC5E0D">
              <w:rPr>
                <w:webHidden/>
              </w:rPr>
              <w:fldChar w:fldCharType="end"/>
            </w:r>
          </w:hyperlink>
        </w:p>
        <w:p w14:paraId="0103A52C" w14:textId="7418960A" w:rsidR="00AC5E0D" w:rsidRDefault="00000000">
          <w:pPr>
            <w:pStyle w:val="TOC2"/>
            <w:rPr>
              <w:rFonts w:asciiTheme="minorHAnsi" w:eastAsiaTheme="minorEastAsia" w:hAnsiTheme="minorHAnsi" w:cstheme="minorBidi"/>
              <w:sz w:val="22"/>
            </w:rPr>
          </w:pPr>
          <w:hyperlink w:anchor="_Toc117190903" w:history="1">
            <w:r w:rsidR="00AC5E0D" w:rsidRPr="006035CD">
              <w:rPr>
                <w:rStyle w:val="Hyperlink"/>
              </w:rPr>
              <w:t>3.4</w:t>
            </w:r>
            <w:r w:rsidR="00AC5E0D">
              <w:rPr>
                <w:rFonts w:asciiTheme="minorHAnsi" w:eastAsiaTheme="minorEastAsia" w:hAnsiTheme="minorHAnsi" w:cstheme="minorBidi"/>
                <w:sz w:val="22"/>
              </w:rPr>
              <w:tab/>
            </w:r>
            <w:r w:rsidR="00AC5E0D" w:rsidRPr="006035CD">
              <w:rPr>
                <w:rStyle w:val="Hyperlink"/>
              </w:rPr>
              <w:t>Lab Instructions</w:t>
            </w:r>
            <w:r w:rsidR="00AC5E0D">
              <w:rPr>
                <w:webHidden/>
              </w:rPr>
              <w:tab/>
            </w:r>
            <w:r w:rsidR="00AC5E0D">
              <w:rPr>
                <w:webHidden/>
              </w:rPr>
              <w:fldChar w:fldCharType="begin"/>
            </w:r>
            <w:r w:rsidR="00AC5E0D">
              <w:rPr>
                <w:webHidden/>
              </w:rPr>
              <w:instrText xml:space="preserve"> PAGEREF _Toc117190903 \h </w:instrText>
            </w:r>
            <w:r w:rsidR="00AC5E0D">
              <w:rPr>
                <w:webHidden/>
              </w:rPr>
            </w:r>
            <w:r w:rsidR="00AC5E0D">
              <w:rPr>
                <w:webHidden/>
              </w:rPr>
              <w:fldChar w:fldCharType="separate"/>
            </w:r>
            <w:r w:rsidR="00AC5E0D">
              <w:rPr>
                <w:webHidden/>
              </w:rPr>
              <w:t>3</w:t>
            </w:r>
            <w:r w:rsidR="00AC5E0D">
              <w:rPr>
                <w:webHidden/>
              </w:rPr>
              <w:fldChar w:fldCharType="end"/>
            </w:r>
          </w:hyperlink>
        </w:p>
        <w:p w14:paraId="03E44202" w14:textId="78908D36" w:rsidR="00AC5E0D" w:rsidRDefault="00000000">
          <w:pPr>
            <w:pStyle w:val="TOC1"/>
            <w:rPr>
              <w:rFonts w:asciiTheme="minorHAnsi" w:eastAsiaTheme="minorEastAsia" w:hAnsiTheme="minorHAnsi" w:cstheme="minorBidi"/>
              <w:b w:val="0"/>
              <w:bCs w:val="0"/>
              <w:sz w:val="22"/>
            </w:rPr>
          </w:pPr>
          <w:hyperlink w:anchor="_Toc117190904" w:history="1">
            <w:r w:rsidR="00AC5E0D" w:rsidRPr="006035CD">
              <w:rPr>
                <w:rStyle w:val="Hyperlink"/>
                <w:rFonts w:cs="Times New Roman"/>
              </w:rPr>
              <w:t>4</w:t>
            </w:r>
            <w:r w:rsidR="00AC5E0D">
              <w:rPr>
                <w:rFonts w:asciiTheme="minorHAnsi" w:eastAsiaTheme="minorEastAsia" w:hAnsiTheme="minorHAnsi" w:cstheme="minorBidi"/>
                <w:b w:val="0"/>
                <w:bCs w:val="0"/>
                <w:sz w:val="22"/>
              </w:rPr>
              <w:tab/>
            </w:r>
            <w:r w:rsidR="00AC5E0D" w:rsidRPr="006035CD">
              <w:rPr>
                <w:rStyle w:val="Hyperlink"/>
                <w:rFonts w:cs="Times New Roman"/>
              </w:rPr>
              <w:t>Lab Tasks</w:t>
            </w:r>
            <w:r w:rsidR="00AC5E0D">
              <w:rPr>
                <w:webHidden/>
              </w:rPr>
              <w:tab/>
            </w:r>
            <w:r w:rsidR="00AC5E0D">
              <w:rPr>
                <w:webHidden/>
              </w:rPr>
              <w:fldChar w:fldCharType="begin"/>
            </w:r>
            <w:r w:rsidR="00AC5E0D">
              <w:rPr>
                <w:webHidden/>
              </w:rPr>
              <w:instrText xml:space="preserve"> PAGEREF _Toc117190904 \h </w:instrText>
            </w:r>
            <w:r w:rsidR="00AC5E0D">
              <w:rPr>
                <w:webHidden/>
              </w:rPr>
            </w:r>
            <w:r w:rsidR="00AC5E0D">
              <w:rPr>
                <w:webHidden/>
              </w:rPr>
              <w:fldChar w:fldCharType="separate"/>
            </w:r>
            <w:r w:rsidR="00AC5E0D">
              <w:rPr>
                <w:webHidden/>
              </w:rPr>
              <w:t>4</w:t>
            </w:r>
            <w:r w:rsidR="00AC5E0D">
              <w:rPr>
                <w:webHidden/>
              </w:rPr>
              <w:fldChar w:fldCharType="end"/>
            </w:r>
          </w:hyperlink>
        </w:p>
        <w:p w14:paraId="66C502F8" w14:textId="21501F84" w:rsidR="00AC5E0D" w:rsidRDefault="00000000">
          <w:pPr>
            <w:pStyle w:val="TOC2"/>
            <w:rPr>
              <w:rFonts w:asciiTheme="minorHAnsi" w:eastAsiaTheme="minorEastAsia" w:hAnsiTheme="minorHAnsi" w:cstheme="minorBidi"/>
              <w:sz w:val="22"/>
            </w:rPr>
          </w:pPr>
          <w:hyperlink w:anchor="_Toc117190905" w:history="1">
            <w:r w:rsidR="00AC5E0D" w:rsidRPr="006035CD">
              <w:rPr>
                <w:rStyle w:val="Hyperlink"/>
                <w:rFonts w:cs="Times New Roman"/>
              </w:rPr>
              <w:t>4.1</w:t>
            </w:r>
            <w:r w:rsidR="00AC5E0D">
              <w:rPr>
                <w:rFonts w:asciiTheme="minorHAnsi" w:eastAsiaTheme="minorEastAsia" w:hAnsiTheme="minorHAnsi" w:cstheme="minorBidi"/>
                <w:sz w:val="22"/>
              </w:rPr>
              <w:tab/>
            </w:r>
            <w:r w:rsidR="00AC5E0D" w:rsidRPr="006035CD">
              <w:rPr>
                <w:rStyle w:val="Hyperlink"/>
                <w:rFonts w:cs="Times New Roman"/>
              </w:rPr>
              <w:t>The Autotransformer</w:t>
            </w:r>
            <w:r w:rsidR="00AC5E0D">
              <w:rPr>
                <w:webHidden/>
              </w:rPr>
              <w:tab/>
            </w:r>
            <w:r w:rsidR="00AC5E0D">
              <w:rPr>
                <w:webHidden/>
              </w:rPr>
              <w:fldChar w:fldCharType="begin"/>
            </w:r>
            <w:r w:rsidR="00AC5E0D">
              <w:rPr>
                <w:webHidden/>
              </w:rPr>
              <w:instrText xml:space="preserve"> PAGEREF _Toc117190905 \h </w:instrText>
            </w:r>
            <w:r w:rsidR="00AC5E0D">
              <w:rPr>
                <w:webHidden/>
              </w:rPr>
            </w:r>
            <w:r w:rsidR="00AC5E0D">
              <w:rPr>
                <w:webHidden/>
              </w:rPr>
              <w:fldChar w:fldCharType="separate"/>
            </w:r>
            <w:r w:rsidR="00AC5E0D">
              <w:rPr>
                <w:webHidden/>
              </w:rPr>
              <w:t>4</w:t>
            </w:r>
            <w:r w:rsidR="00AC5E0D">
              <w:rPr>
                <w:webHidden/>
              </w:rPr>
              <w:fldChar w:fldCharType="end"/>
            </w:r>
          </w:hyperlink>
        </w:p>
        <w:p w14:paraId="2F0FCAEE" w14:textId="6D1ED7A5" w:rsidR="00AC5E0D" w:rsidRDefault="00000000">
          <w:pPr>
            <w:pStyle w:val="TOC3"/>
            <w:tabs>
              <w:tab w:val="left" w:pos="1320"/>
              <w:tab w:val="right" w:leader="dot" w:pos="9754"/>
            </w:tabs>
            <w:rPr>
              <w:rFonts w:asciiTheme="minorHAnsi" w:eastAsiaTheme="minorEastAsia" w:hAnsiTheme="minorHAnsi" w:cstheme="minorBidi"/>
              <w:noProof/>
              <w:sz w:val="22"/>
            </w:rPr>
          </w:pPr>
          <w:hyperlink w:anchor="_Toc117190906" w:history="1">
            <w:r w:rsidR="00AC5E0D" w:rsidRPr="006035CD">
              <w:rPr>
                <w:rStyle w:val="Hyperlink"/>
                <w:rFonts w:cs="Times New Roman"/>
                <w:noProof/>
              </w:rPr>
              <w:t>4.1.1</w:t>
            </w:r>
            <w:r w:rsidR="00AC5E0D">
              <w:rPr>
                <w:rFonts w:asciiTheme="minorHAnsi" w:eastAsiaTheme="minorEastAsia" w:hAnsiTheme="minorHAnsi" w:cstheme="minorBidi"/>
                <w:noProof/>
                <w:sz w:val="22"/>
              </w:rPr>
              <w:tab/>
            </w:r>
            <w:r w:rsidR="00AC5E0D" w:rsidRPr="006035CD">
              <w:rPr>
                <w:rStyle w:val="Hyperlink"/>
                <w:rFonts w:cs="Times New Roman"/>
                <w:noProof/>
              </w:rPr>
              <w:t>Procedure</w:t>
            </w:r>
            <w:r w:rsidR="00AC5E0D">
              <w:rPr>
                <w:noProof/>
                <w:webHidden/>
              </w:rPr>
              <w:tab/>
            </w:r>
            <w:r w:rsidR="00AC5E0D">
              <w:rPr>
                <w:noProof/>
                <w:webHidden/>
              </w:rPr>
              <w:fldChar w:fldCharType="begin"/>
            </w:r>
            <w:r w:rsidR="00AC5E0D">
              <w:rPr>
                <w:noProof/>
                <w:webHidden/>
              </w:rPr>
              <w:instrText xml:space="preserve"> PAGEREF _Toc117190906 \h </w:instrText>
            </w:r>
            <w:r w:rsidR="00AC5E0D">
              <w:rPr>
                <w:noProof/>
                <w:webHidden/>
              </w:rPr>
            </w:r>
            <w:r w:rsidR="00AC5E0D">
              <w:rPr>
                <w:noProof/>
                <w:webHidden/>
              </w:rPr>
              <w:fldChar w:fldCharType="separate"/>
            </w:r>
            <w:r w:rsidR="00AC5E0D">
              <w:rPr>
                <w:noProof/>
                <w:webHidden/>
              </w:rPr>
              <w:t>4</w:t>
            </w:r>
            <w:r w:rsidR="00AC5E0D">
              <w:rPr>
                <w:noProof/>
                <w:webHidden/>
              </w:rPr>
              <w:fldChar w:fldCharType="end"/>
            </w:r>
          </w:hyperlink>
        </w:p>
        <w:p w14:paraId="0BE8D718" w14:textId="5DC51562" w:rsidR="00AC5E0D" w:rsidRDefault="00000000">
          <w:pPr>
            <w:pStyle w:val="TOC2"/>
            <w:rPr>
              <w:rFonts w:asciiTheme="minorHAnsi" w:eastAsiaTheme="minorEastAsia" w:hAnsiTheme="minorHAnsi" w:cstheme="minorBidi"/>
              <w:sz w:val="22"/>
            </w:rPr>
          </w:pPr>
          <w:hyperlink w:anchor="_Toc117190907" w:history="1">
            <w:r w:rsidR="00AC5E0D" w:rsidRPr="006035CD">
              <w:rPr>
                <w:rStyle w:val="Hyperlink"/>
                <w:rFonts w:cs="Times New Roman"/>
              </w:rPr>
              <w:t>4.2</w:t>
            </w:r>
            <w:r w:rsidR="00AC5E0D">
              <w:rPr>
                <w:rFonts w:asciiTheme="minorHAnsi" w:eastAsiaTheme="minorEastAsia" w:hAnsiTheme="minorHAnsi" w:cstheme="minorBidi"/>
                <w:sz w:val="22"/>
              </w:rPr>
              <w:tab/>
            </w:r>
            <w:r w:rsidR="00AC5E0D" w:rsidRPr="006035CD">
              <w:rPr>
                <w:rStyle w:val="Hyperlink"/>
                <w:rFonts w:cs="Times New Roman"/>
              </w:rPr>
              <w:t>Transformer Voltage Regulation</w:t>
            </w:r>
            <w:r w:rsidR="00AC5E0D">
              <w:rPr>
                <w:webHidden/>
              </w:rPr>
              <w:tab/>
            </w:r>
            <w:r w:rsidR="00AC5E0D">
              <w:rPr>
                <w:webHidden/>
              </w:rPr>
              <w:fldChar w:fldCharType="begin"/>
            </w:r>
            <w:r w:rsidR="00AC5E0D">
              <w:rPr>
                <w:webHidden/>
              </w:rPr>
              <w:instrText xml:space="preserve"> PAGEREF _Toc117190907 \h </w:instrText>
            </w:r>
            <w:r w:rsidR="00AC5E0D">
              <w:rPr>
                <w:webHidden/>
              </w:rPr>
            </w:r>
            <w:r w:rsidR="00AC5E0D">
              <w:rPr>
                <w:webHidden/>
              </w:rPr>
              <w:fldChar w:fldCharType="separate"/>
            </w:r>
            <w:r w:rsidR="00AC5E0D">
              <w:rPr>
                <w:webHidden/>
              </w:rPr>
              <w:t>7</w:t>
            </w:r>
            <w:r w:rsidR="00AC5E0D">
              <w:rPr>
                <w:webHidden/>
              </w:rPr>
              <w:fldChar w:fldCharType="end"/>
            </w:r>
          </w:hyperlink>
        </w:p>
        <w:p w14:paraId="7E9063E5" w14:textId="297D808C" w:rsidR="00AC5E0D" w:rsidRDefault="00000000">
          <w:pPr>
            <w:pStyle w:val="TOC3"/>
            <w:tabs>
              <w:tab w:val="left" w:pos="1320"/>
              <w:tab w:val="right" w:leader="dot" w:pos="9754"/>
            </w:tabs>
            <w:rPr>
              <w:rFonts w:asciiTheme="minorHAnsi" w:eastAsiaTheme="minorEastAsia" w:hAnsiTheme="minorHAnsi" w:cstheme="minorBidi"/>
              <w:noProof/>
              <w:sz w:val="22"/>
            </w:rPr>
          </w:pPr>
          <w:hyperlink w:anchor="_Toc117190908" w:history="1">
            <w:r w:rsidR="00AC5E0D" w:rsidRPr="006035CD">
              <w:rPr>
                <w:rStyle w:val="Hyperlink"/>
                <w:rFonts w:cs="Times New Roman"/>
                <w:noProof/>
              </w:rPr>
              <w:t>4.2.1</w:t>
            </w:r>
            <w:r w:rsidR="00AC5E0D">
              <w:rPr>
                <w:rFonts w:asciiTheme="minorHAnsi" w:eastAsiaTheme="minorEastAsia" w:hAnsiTheme="minorHAnsi" w:cstheme="minorBidi"/>
                <w:noProof/>
                <w:sz w:val="22"/>
              </w:rPr>
              <w:tab/>
            </w:r>
            <w:r w:rsidR="00AC5E0D" w:rsidRPr="006035CD">
              <w:rPr>
                <w:rStyle w:val="Hyperlink"/>
                <w:rFonts w:cs="Times New Roman"/>
                <w:noProof/>
              </w:rPr>
              <w:t>Connection setup</w:t>
            </w:r>
            <w:r w:rsidR="00AC5E0D">
              <w:rPr>
                <w:noProof/>
                <w:webHidden/>
              </w:rPr>
              <w:tab/>
            </w:r>
            <w:r w:rsidR="00AC5E0D">
              <w:rPr>
                <w:noProof/>
                <w:webHidden/>
              </w:rPr>
              <w:fldChar w:fldCharType="begin"/>
            </w:r>
            <w:r w:rsidR="00AC5E0D">
              <w:rPr>
                <w:noProof/>
                <w:webHidden/>
              </w:rPr>
              <w:instrText xml:space="preserve"> PAGEREF _Toc117190908 \h </w:instrText>
            </w:r>
            <w:r w:rsidR="00AC5E0D">
              <w:rPr>
                <w:noProof/>
                <w:webHidden/>
              </w:rPr>
            </w:r>
            <w:r w:rsidR="00AC5E0D">
              <w:rPr>
                <w:noProof/>
                <w:webHidden/>
              </w:rPr>
              <w:fldChar w:fldCharType="separate"/>
            </w:r>
            <w:r w:rsidR="00AC5E0D">
              <w:rPr>
                <w:noProof/>
                <w:webHidden/>
              </w:rPr>
              <w:t>7</w:t>
            </w:r>
            <w:r w:rsidR="00AC5E0D">
              <w:rPr>
                <w:noProof/>
                <w:webHidden/>
              </w:rPr>
              <w:fldChar w:fldCharType="end"/>
            </w:r>
          </w:hyperlink>
        </w:p>
        <w:p w14:paraId="04554088" w14:textId="3804F6FA" w:rsidR="00AC5E0D" w:rsidRDefault="00000000">
          <w:pPr>
            <w:pStyle w:val="TOC3"/>
            <w:tabs>
              <w:tab w:val="left" w:pos="1320"/>
              <w:tab w:val="right" w:leader="dot" w:pos="9754"/>
            </w:tabs>
            <w:rPr>
              <w:rFonts w:asciiTheme="minorHAnsi" w:eastAsiaTheme="minorEastAsia" w:hAnsiTheme="minorHAnsi" w:cstheme="minorBidi"/>
              <w:noProof/>
              <w:sz w:val="22"/>
            </w:rPr>
          </w:pPr>
          <w:hyperlink w:anchor="_Toc117190909" w:history="1">
            <w:r w:rsidR="00AC5E0D" w:rsidRPr="006035CD">
              <w:rPr>
                <w:rStyle w:val="Hyperlink"/>
                <w:noProof/>
              </w:rPr>
              <w:t>4.2.2</w:t>
            </w:r>
            <w:r w:rsidR="00AC5E0D">
              <w:rPr>
                <w:rFonts w:asciiTheme="minorHAnsi" w:eastAsiaTheme="minorEastAsia" w:hAnsiTheme="minorHAnsi" w:cstheme="minorBidi"/>
                <w:noProof/>
                <w:sz w:val="22"/>
              </w:rPr>
              <w:tab/>
            </w:r>
            <w:r w:rsidR="00AC5E0D" w:rsidRPr="006035CD">
              <w:rPr>
                <w:rStyle w:val="Hyperlink"/>
                <w:noProof/>
              </w:rPr>
              <w:t>Load Table</w:t>
            </w:r>
            <w:r w:rsidR="00AC5E0D">
              <w:rPr>
                <w:noProof/>
                <w:webHidden/>
              </w:rPr>
              <w:tab/>
            </w:r>
            <w:r w:rsidR="00AC5E0D">
              <w:rPr>
                <w:noProof/>
                <w:webHidden/>
              </w:rPr>
              <w:fldChar w:fldCharType="begin"/>
            </w:r>
            <w:r w:rsidR="00AC5E0D">
              <w:rPr>
                <w:noProof/>
                <w:webHidden/>
              </w:rPr>
              <w:instrText xml:space="preserve"> PAGEREF _Toc117190909 \h </w:instrText>
            </w:r>
            <w:r w:rsidR="00AC5E0D">
              <w:rPr>
                <w:noProof/>
                <w:webHidden/>
              </w:rPr>
            </w:r>
            <w:r w:rsidR="00AC5E0D">
              <w:rPr>
                <w:noProof/>
                <w:webHidden/>
              </w:rPr>
              <w:fldChar w:fldCharType="separate"/>
            </w:r>
            <w:r w:rsidR="00AC5E0D">
              <w:rPr>
                <w:noProof/>
                <w:webHidden/>
              </w:rPr>
              <w:t>7</w:t>
            </w:r>
            <w:r w:rsidR="00AC5E0D">
              <w:rPr>
                <w:noProof/>
                <w:webHidden/>
              </w:rPr>
              <w:fldChar w:fldCharType="end"/>
            </w:r>
          </w:hyperlink>
        </w:p>
        <w:p w14:paraId="55994A17" w14:textId="1FAE6FC5" w:rsidR="00AC5E0D" w:rsidRDefault="00000000">
          <w:pPr>
            <w:pStyle w:val="TOC3"/>
            <w:tabs>
              <w:tab w:val="left" w:pos="1320"/>
              <w:tab w:val="right" w:leader="dot" w:pos="9754"/>
            </w:tabs>
            <w:rPr>
              <w:rFonts w:asciiTheme="minorHAnsi" w:eastAsiaTheme="minorEastAsia" w:hAnsiTheme="minorHAnsi" w:cstheme="minorBidi"/>
              <w:noProof/>
              <w:sz w:val="22"/>
            </w:rPr>
          </w:pPr>
          <w:hyperlink w:anchor="_Toc117190910" w:history="1">
            <w:r w:rsidR="00AC5E0D" w:rsidRPr="006035CD">
              <w:rPr>
                <w:rStyle w:val="Hyperlink"/>
                <w:rFonts w:cs="Times New Roman"/>
                <w:noProof/>
              </w:rPr>
              <w:t>4.2.3</w:t>
            </w:r>
            <w:r w:rsidR="00AC5E0D">
              <w:rPr>
                <w:rFonts w:asciiTheme="minorHAnsi" w:eastAsiaTheme="minorEastAsia" w:hAnsiTheme="minorHAnsi" w:cstheme="minorBidi"/>
                <w:noProof/>
                <w:sz w:val="22"/>
              </w:rPr>
              <w:tab/>
            </w:r>
            <w:r w:rsidR="00AC5E0D" w:rsidRPr="006035CD">
              <w:rPr>
                <w:rStyle w:val="Hyperlink"/>
                <w:rFonts w:cs="Times New Roman"/>
                <w:noProof/>
              </w:rPr>
              <w:t>Procedure</w:t>
            </w:r>
            <w:r w:rsidR="00AC5E0D">
              <w:rPr>
                <w:noProof/>
                <w:webHidden/>
              </w:rPr>
              <w:tab/>
            </w:r>
            <w:r w:rsidR="00AC5E0D">
              <w:rPr>
                <w:noProof/>
                <w:webHidden/>
              </w:rPr>
              <w:fldChar w:fldCharType="begin"/>
            </w:r>
            <w:r w:rsidR="00AC5E0D">
              <w:rPr>
                <w:noProof/>
                <w:webHidden/>
              </w:rPr>
              <w:instrText xml:space="preserve"> PAGEREF _Toc117190910 \h </w:instrText>
            </w:r>
            <w:r w:rsidR="00AC5E0D">
              <w:rPr>
                <w:noProof/>
                <w:webHidden/>
              </w:rPr>
            </w:r>
            <w:r w:rsidR="00AC5E0D">
              <w:rPr>
                <w:noProof/>
                <w:webHidden/>
              </w:rPr>
              <w:fldChar w:fldCharType="separate"/>
            </w:r>
            <w:r w:rsidR="00AC5E0D">
              <w:rPr>
                <w:noProof/>
                <w:webHidden/>
              </w:rPr>
              <w:t>7</w:t>
            </w:r>
            <w:r w:rsidR="00AC5E0D">
              <w:rPr>
                <w:noProof/>
                <w:webHidden/>
              </w:rPr>
              <w:fldChar w:fldCharType="end"/>
            </w:r>
          </w:hyperlink>
        </w:p>
        <w:p w14:paraId="74BC4665" w14:textId="71D7A5E2" w:rsidR="00AC5E0D" w:rsidRDefault="00000000">
          <w:pPr>
            <w:pStyle w:val="TOC1"/>
            <w:rPr>
              <w:rFonts w:asciiTheme="minorHAnsi" w:eastAsiaTheme="minorEastAsia" w:hAnsiTheme="minorHAnsi" w:cstheme="minorBidi"/>
              <w:b w:val="0"/>
              <w:bCs w:val="0"/>
              <w:sz w:val="22"/>
            </w:rPr>
          </w:pPr>
          <w:hyperlink w:anchor="_Toc117190911" w:history="1">
            <w:r w:rsidR="00AC5E0D" w:rsidRPr="006035CD">
              <w:rPr>
                <w:rStyle w:val="Hyperlink"/>
                <w:rFonts w:cs="Times New Roman"/>
              </w:rPr>
              <w:t>5</w:t>
            </w:r>
            <w:r w:rsidR="00AC5E0D">
              <w:rPr>
                <w:rFonts w:asciiTheme="minorHAnsi" w:eastAsiaTheme="minorEastAsia" w:hAnsiTheme="minorHAnsi" w:cstheme="minorBidi"/>
                <w:b w:val="0"/>
                <w:bCs w:val="0"/>
                <w:sz w:val="22"/>
              </w:rPr>
              <w:tab/>
            </w:r>
            <w:r w:rsidR="00AC5E0D" w:rsidRPr="006035CD">
              <w:rPr>
                <w:rStyle w:val="Hyperlink"/>
                <w:rFonts w:cs="Times New Roman"/>
              </w:rPr>
              <w:t>Conclusion</w:t>
            </w:r>
            <w:r w:rsidR="00AC5E0D">
              <w:rPr>
                <w:webHidden/>
              </w:rPr>
              <w:tab/>
            </w:r>
            <w:r w:rsidR="00AC5E0D">
              <w:rPr>
                <w:webHidden/>
              </w:rPr>
              <w:fldChar w:fldCharType="begin"/>
            </w:r>
            <w:r w:rsidR="00AC5E0D">
              <w:rPr>
                <w:webHidden/>
              </w:rPr>
              <w:instrText xml:space="preserve"> PAGEREF _Toc117190911 \h </w:instrText>
            </w:r>
            <w:r w:rsidR="00AC5E0D">
              <w:rPr>
                <w:webHidden/>
              </w:rPr>
            </w:r>
            <w:r w:rsidR="00AC5E0D">
              <w:rPr>
                <w:webHidden/>
              </w:rPr>
              <w:fldChar w:fldCharType="separate"/>
            </w:r>
            <w:r w:rsidR="00AC5E0D">
              <w:rPr>
                <w:webHidden/>
              </w:rPr>
              <w:t>10</w:t>
            </w:r>
            <w:r w:rsidR="00AC5E0D">
              <w:rPr>
                <w:webHidden/>
              </w:rPr>
              <w:fldChar w:fldCharType="end"/>
            </w:r>
          </w:hyperlink>
        </w:p>
        <w:p w14:paraId="7222EDA6" w14:textId="75E57C10" w:rsidR="00DE70C9" w:rsidRDefault="00DE70C9" w:rsidP="006705AD">
          <w:r>
            <w:rPr>
              <w:b/>
              <w:bCs/>
              <w:noProof/>
            </w:rPr>
            <w:fldChar w:fldCharType="end"/>
          </w:r>
        </w:p>
      </w:sdtContent>
    </w:sdt>
    <w:p w14:paraId="48AE3126" w14:textId="6FC485D7" w:rsidR="00EA3ACE" w:rsidRDefault="00EA3ACE" w:rsidP="00833B37">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0C16BE9F" w14:textId="35A5DC47" w:rsidR="00AC5E0D" w:rsidRDefault="00000000">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7190912" w:history="1">
        <w:r w:rsidR="00AC5E0D" w:rsidRPr="00070275">
          <w:rPr>
            <w:rStyle w:val="Hyperlink"/>
            <w:noProof/>
          </w:rPr>
          <w:t>Figure 3.4.1 Connections</w:t>
        </w:r>
        <w:r w:rsidR="00AC5E0D">
          <w:rPr>
            <w:noProof/>
            <w:webHidden/>
          </w:rPr>
          <w:tab/>
        </w:r>
        <w:r w:rsidR="00AC5E0D">
          <w:rPr>
            <w:noProof/>
            <w:webHidden/>
          </w:rPr>
          <w:fldChar w:fldCharType="begin"/>
        </w:r>
        <w:r w:rsidR="00AC5E0D">
          <w:rPr>
            <w:noProof/>
            <w:webHidden/>
          </w:rPr>
          <w:instrText xml:space="preserve"> PAGEREF _Toc117190912 \h </w:instrText>
        </w:r>
        <w:r w:rsidR="00AC5E0D">
          <w:rPr>
            <w:noProof/>
            <w:webHidden/>
          </w:rPr>
        </w:r>
        <w:r w:rsidR="00AC5E0D">
          <w:rPr>
            <w:noProof/>
            <w:webHidden/>
          </w:rPr>
          <w:fldChar w:fldCharType="separate"/>
        </w:r>
        <w:r w:rsidR="00AC5E0D">
          <w:rPr>
            <w:noProof/>
            <w:webHidden/>
          </w:rPr>
          <w:t>4</w:t>
        </w:r>
        <w:r w:rsidR="00AC5E0D">
          <w:rPr>
            <w:noProof/>
            <w:webHidden/>
          </w:rPr>
          <w:fldChar w:fldCharType="end"/>
        </w:r>
      </w:hyperlink>
    </w:p>
    <w:p w14:paraId="5F9B81EC" w14:textId="61AB7963" w:rsidR="00AC5E0D" w:rsidRDefault="00000000">
      <w:pPr>
        <w:pStyle w:val="TableofFigures"/>
        <w:tabs>
          <w:tab w:val="right" w:leader="dot" w:pos="9754"/>
        </w:tabs>
        <w:rPr>
          <w:rFonts w:asciiTheme="minorHAnsi" w:eastAsiaTheme="minorEastAsia" w:hAnsiTheme="minorHAnsi" w:cstheme="minorBidi"/>
          <w:noProof/>
          <w:sz w:val="22"/>
        </w:rPr>
      </w:pPr>
      <w:hyperlink w:anchor="_Toc117190913" w:history="1">
        <w:r w:rsidR="00AC5E0D" w:rsidRPr="00070275">
          <w:rPr>
            <w:rStyle w:val="Hyperlink"/>
            <w:noProof/>
          </w:rPr>
          <w:t>Figure 3.4.2 Connections</w:t>
        </w:r>
        <w:r w:rsidR="00AC5E0D">
          <w:rPr>
            <w:noProof/>
            <w:webHidden/>
          </w:rPr>
          <w:tab/>
        </w:r>
        <w:r w:rsidR="00AC5E0D">
          <w:rPr>
            <w:noProof/>
            <w:webHidden/>
          </w:rPr>
          <w:fldChar w:fldCharType="begin"/>
        </w:r>
        <w:r w:rsidR="00AC5E0D">
          <w:rPr>
            <w:noProof/>
            <w:webHidden/>
          </w:rPr>
          <w:instrText xml:space="preserve"> PAGEREF _Toc117190913 \h </w:instrText>
        </w:r>
        <w:r w:rsidR="00AC5E0D">
          <w:rPr>
            <w:noProof/>
            <w:webHidden/>
          </w:rPr>
        </w:r>
        <w:r w:rsidR="00AC5E0D">
          <w:rPr>
            <w:noProof/>
            <w:webHidden/>
          </w:rPr>
          <w:fldChar w:fldCharType="separate"/>
        </w:r>
        <w:r w:rsidR="00AC5E0D">
          <w:rPr>
            <w:noProof/>
            <w:webHidden/>
          </w:rPr>
          <w:t>5</w:t>
        </w:r>
        <w:r w:rsidR="00AC5E0D">
          <w:rPr>
            <w:noProof/>
            <w:webHidden/>
          </w:rPr>
          <w:fldChar w:fldCharType="end"/>
        </w:r>
      </w:hyperlink>
    </w:p>
    <w:p w14:paraId="6BD4225C" w14:textId="393CF39A" w:rsidR="00AC5E0D" w:rsidRDefault="00000000">
      <w:pPr>
        <w:pStyle w:val="TableofFigures"/>
        <w:tabs>
          <w:tab w:val="right" w:leader="dot" w:pos="9754"/>
        </w:tabs>
        <w:rPr>
          <w:rFonts w:asciiTheme="minorHAnsi" w:eastAsiaTheme="minorEastAsia" w:hAnsiTheme="minorHAnsi" w:cstheme="minorBidi"/>
          <w:noProof/>
          <w:sz w:val="22"/>
        </w:rPr>
      </w:pPr>
      <w:hyperlink w:anchor="_Toc117190914" w:history="1">
        <w:r w:rsidR="00AC5E0D" w:rsidRPr="00070275">
          <w:rPr>
            <w:rStyle w:val="Hyperlink"/>
            <w:noProof/>
          </w:rPr>
          <w:t>Figure 3.4.3 Connections</w:t>
        </w:r>
        <w:r w:rsidR="00AC5E0D">
          <w:rPr>
            <w:noProof/>
            <w:webHidden/>
          </w:rPr>
          <w:tab/>
        </w:r>
        <w:r w:rsidR="00AC5E0D">
          <w:rPr>
            <w:noProof/>
            <w:webHidden/>
          </w:rPr>
          <w:fldChar w:fldCharType="begin"/>
        </w:r>
        <w:r w:rsidR="00AC5E0D">
          <w:rPr>
            <w:noProof/>
            <w:webHidden/>
          </w:rPr>
          <w:instrText xml:space="preserve"> PAGEREF _Toc117190914 \h </w:instrText>
        </w:r>
        <w:r w:rsidR="00AC5E0D">
          <w:rPr>
            <w:noProof/>
            <w:webHidden/>
          </w:rPr>
        </w:r>
        <w:r w:rsidR="00AC5E0D">
          <w:rPr>
            <w:noProof/>
            <w:webHidden/>
          </w:rPr>
          <w:fldChar w:fldCharType="separate"/>
        </w:r>
        <w:r w:rsidR="00AC5E0D">
          <w:rPr>
            <w:noProof/>
            <w:webHidden/>
          </w:rPr>
          <w:t>7</w:t>
        </w:r>
        <w:r w:rsidR="00AC5E0D">
          <w:rPr>
            <w:noProof/>
            <w:webHidden/>
          </w:rPr>
          <w:fldChar w:fldCharType="end"/>
        </w:r>
      </w:hyperlink>
    </w:p>
    <w:p w14:paraId="614F8602" w14:textId="44370547" w:rsidR="00EA3ACE" w:rsidRDefault="00000000" w:rsidP="00833B37">
      <w:pPr>
        <w:spacing w:after="0"/>
      </w:pPr>
      <w:r>
        <w:rPr>
          <w:b/>
          <w:bCs/>
          <w:noProof/>
        </w:rPr>
        <w:fldChar w:fldCharType="end"/>
      </w:r>
    </w:p>
    <w:p w14:paraId="58FFCC36" w14:textId="77777777" w:rsidR="00F13389" w:rsidRDefault="00F13389">
      <w:pPr>
        <w:jc w:val="left"/>
        <w:rPr>
          <w:rFonts w:eastAsiaTheme="majorEastAsia" w:cstheme="majorBidi"/>
          <w:b/>
          <w:sz w:val="30"/>
          <w:szCs w:val="32"/>
        </w:rPr>
      </w:pPr>
      <w:r>
        <w:br w:type="page"/>
      </w:r>
    </w:p>
    <w:p w14:paraId="090F869C" w14:textId="5CC05167" w:rsidR="00210D7C" w:rsidRPr="00DE70C9" w:rsidRDefault="008622D3" w:rsidP="00CB744B">
      <w:pPr>
        <w:pStyle w:val="Heading1"/>
        <w:jc w:val="both"/>
      </w:pPr>
      <w:bookmarkStart w:id="1" w:name="_Toc117190899"/>
      <w:r>
        <w:lastRenderedPageBreak/>
        <w:t>Autotransform</w:t>
      </w:r>
      <w:r w:rsidR="00A66084">
        <w:t>ers</w:t>
      </w:r>
      <w:bookmarkEnd w:id="1"/>
    </w:p>
    <w:p w14:paraId="33ABD5EE" w14:textId="77777777" w:rsidR="00210D7C" w:rsidRPr="00DD0226" w:rsidRDefault="00210D7C" w:rsidP="00210D7C">
      <w:pPr>
        <w:pStyle w:val="Heading2"/>
      </w:pPr>
      <w:bookmarkStart w:id="2" w:name="_Toc117190900"/>
      <w:r>
        <w:t>Objectives</w:t>
      </w:r>
      <w:bookmarkEnd w:id="2"/>
    </w:p>
    <w:p w14:paraId="2DFD1EBF" w14:textId="7A2867D4" w:rsidR="00AE2E6C" w:rsidRDefault="001F3A8A" w:rsidP="00E600FF">
      <w:pPr>
        <w:pStyle w:val="ListParagraph"/>
        <w:numPr>
          <w:ilvl w:val="0"/>
          <w:numId w:val="2"/>
        </w:numPr>
      </w:pPr>
      <w:r>
        <w:rPr>
          <w:noProof/>
        </w:rPr>
        <w:t>F</w:t>
      </w:r>
      <w:r w:rsidRPr="001F3A8A">
        <w:rPr>
          <w:noProof/>
        </w:rPr>
        <w:t>amiliar</w:t>
      </w:r>
      <w:r>
        <w:rPr>
          <w:noProof/>
        </w:rPr>
        <w:t>ize yourself</w:t>
      </w:r>
      <w:r w:rsidRPr="001F3A8A">
        <w:rPr>
          <w:noProof/>
        </w:rPr>
        <w:t xml:space="preserve"> with voltage and current characteristics of an autotransformer</w:t>
      </w:r>
    </w:p>
    <w:p w14:paraId="7B242F51" w14:textId="5D5A05CD" w:rsidR="00F94814" w:rsidRPr="00CB26F7" w:rsidRDefault="00F94814" w:rsidP="00E600FF">
      <w:pPr>
        <w:pStyle w:val="ListParagraph"/>
        <w:numPr>
          <w:ilvl w:val="0"/>
          <w:numId w:val="2"/>
        </w:numPr>
      </w:pPr>
      <w:r>
        <w:t>Determine t</w:t>
      </w:r>
      <w:r w:rsidRPr="00F94814">
        <w:t>he voltage regulation of a transformer with varying loads</w:t>
      </w:r>
    </w:p>
    <w:p w14:paraId="1B3B997D" w14:textId="21A385AD" w:rsidR="00210D7C" w:rsidRDefault="00210D7C" w:rsidP="00210D7C">
      <w:pPr>
        <w:pStyle w:val="Heading2"/>
        <w:spacing w:before="0"/>
      </w:pPr>
      <w:bookmarkStart w:id="3" w:name="_Toc117190901"/>
      <w:r>
        <w:t>Equipment</w:t>
      </w:r>
      <w:bookmarkEnd w:id="3"/>
    </w:p>
    <w:p w14:paraId="455190D9" w14:textId="72CD3219" w:rsidR="00162742" w:rsidRDefault="00162742" w:rsidP="00210D7C">
      <w:pPr>
        <w:spacing w:after="0"/>
      </w:pPr>
      <w:r>
        <w:t>Hardware</w:t>
      </w:r>
    </w:p>
    <w:p w14:paraId="4507DAD3" w14:textId="114691D3" w:rsidR="00162742" w:rsidRDefault="00162742" w:rsidP="00162742">
      <w:pPr>
        <w:pStyle w:val="ListParagraph"/>
        <w:numPr>
          <w:ilvl w:val="0"/>
          <w:numId w:val="18"/>
        </w:numPr>
        <w:spacing w:after="0"/>
      </w:pPr>
      <w:proofErr w:type="spellStart"/>
      <w:r>
        <w:t>LabVolt</w:t>
      </w:r>
      <w:proofErr w:type="spellEnd"/>
      <w:r>
        <w:t xml:space="preserve"> Proprietary Toolkit</w:t>
      </w:r>
    </w:p>
    <w:p w14:paraId="587C06BB" w14:textId="3BD3BEF5" w:rsidR="00210D7C" w:rsidRPr="00CC1FEF" w:rsidRDefault="00210D7C" w:rsidP="00210D7C">
      <w:pPr>
        <w:spacing w:after="0"/>
        <w:rPr>
          <w:sz w:val="28"/>
        </w:rPr>
      </w:pPr>
      <w:r w:rsidRPr="00CC1FEF">
        <w:t>Software</w:t>
      </w:r>
    </w:p>
    <w:p w14:paraId="4CAC4BAE" w14:textId="684B66BB" w:rsidR="00AA2835" w:rsidRPr="00AA2835" w:rsidRDefault="0060343C">
      <w:pPr>
        <w:pStyle w:val="ListParagraph"/>
        <w:numPr>
          <w:ilvl w:val="0"/>
          <w:numId w:val="1"/>
        </w:numPr>
      </w:pPr>
      <w:r>
        <w:rPr>
          <w:i/>
          <w:iCs/>
        </w:rPr>
        <w:t>LVDAC</w:t>
      </w:r>
    </w:p>
    <w:p w14:paraId="3661FCE0" w14:textId="0FCC858B" w:rsidR="00807560" w:rsidRDefault="00136265" w:rsidP="00807560">
      <w:pPr>
        <w:jc w:val="center"/>
      </w:pPr>
      <w:r>
        <w:rPr>
          <w:noProof/>
        </w:rPr>
        <w:drawing>
          <wp:inline distT="0" distB="0" distL="0" distR="0" wp14:anchorId="7431EFDE" wp14:editId="54FD97E0">
            <wp:extent cx="1948070" cy="630915"/>
            <wp:effectExtent l="0" t="0" r="0" b="0"/>
            <wp:docPr id="2" name="Picture 2"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rsidP="00083EB3">
      <w:pPr>
        <w:pStyle w:val="Heading2"/>
        <w:spacing w:before="0" w:after="0"/>
      </w:pPr>
      <w:bookmarkStart w:id="4" w:name="_Toc117190902"/>
      <w:r>
        <w:t>Introduction</w:t>
      </w:r>
      <w:bookmarkEnd w:id="4"/>
    </w:p>
    <w:p w14:paraId="20F43C16" w14:textId="7143A9FC" w:rsidR="00083EB3" w:rsidRDefault="00CE691D" w:rsidP="002A0C55">
      <w:pPr>
        <w:spacing w:before="240"/>
      </w:pPr>
      <w:r>
        <w:t>This lab introduces the concept of autotransformers and voltage regulation. We study in-depth the autotransformers, their configurations, step-up and step-down, and the voltage and current characteristics.  The autotransformer contains only a single winding that serves the use of both primary and secondary. For stepping up the voltage, a part of the winding acts as secondary while the entire winding acts as the secondary. For stepping down, the entire winding acts as primary. By connecting various loads against the autotransformer, we study the current voltage characteristics, as well as the apparent power level of the transformer. In the second part, we observe how the transformer behaves against varying loads, and their effect on voltage regulation.</w:t>
      </w:r>
    </w:p>
    <w:p w14:paraId="746E98F0" w14:textId="5F6E2E54" w:rsidR="00807560" w:rsidRDefault="00807560" w:rsidP="00807560">
      <w:pPr>
        <w:pStyle w:val="Heading2"/>
        <w:spacing w:before="0"/>
      </w:pPr>
      <w:bookmarkStart w:id="5" w:name="_Toc117190903"/>
      <w:r>
        <w:t>Lab Instructions</w:t>
      </w:r>
      <w:bookmarkEnd w:id="5"/>
    </w:p>
    <w:p w14:paraId="1C07A82F" w14:textId="77777777" w:rsidR="00B24EA2" w:rsidRPr="00741F3B" w:rsidRDefault="00B24EA2" w:rsidP="007007D2">
      <w:r w:rsidRPr="00741F3B">
        <w:t>All questions should be answered precisely to get maximum credit. Lab report must ensure following items:</w:t>
      </w:r>
    </w:p>
    <w:p w14:paraId="6CCBE3D8" w14:textId="77777777" w:rsidR="00B24EA2" w:rsidRPr="00741F3B" w:rsidRDefault="00B24EA2">
      <w:pPr>
        <w:pStyle w:val="ListParagraph"/>
        <w:numPr>
          <w:ilvl w:val="0"/>
          <w:numId w:val="3"/>
        </w:numPr>
        <w:spacing w:before="240"/>
      </w:pPr>
      <w:r w:rsidRPr="00741F3B">
        <w:t>Lab objectives</w:t>
      </w:r>
    </w:p>
    <w:p w14:paraId="052845E9" w14:textId="6C3C5103" w:rsidR="00B24EA2" w:rsidRPr="00741F3B" w:rsidRDefault="00B24EA2">
      <w:pPr>
        <w:pStyle w:val="ListParagraph"/>
        <w:numPr>
          <w:ilvl w:val="0"/>
          <w:numId w:val="3"/>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3"/>
        </w:numPr>
        <w:spacing w:before="240"/>
      </w:pPr>
      <w:r w:rsidRPr="00741F3B">
        <w:t>Conclusion</w:t>
      </w:r>
    </w:p>
    <w:p w14:paraId="75F03AB5" w14:textId="1C0915C9" w:rsidR="00185866" w:rsidRDefault="00185866" w:rsidP="00807560"/>
    <w:p w14:paraId="23958661" w14:textId="3A510038" w:rsidR="00185866" w:rsidRDefault="00185866" w:rsidP="00807560"/>
    <w:p w14:paraId="31C23CA3" w14:textId="2694A187" w:rsidR="00AF51D6" w:rsidRDefault="00AF51D6" w:rsidP="00807560"/>
    <w:p w14:paraId="141A97B0" w14:textId="77777777" w:rsidR="00E5781B" w:rsidRDefault="00E5781B" w:rsidP="00807560"/>
    <w:p w14:paraId="32DB0231" w14:textId="3ED3BDD1" w:rsidR="0083605C" w:rsidRPr="005C3956" w:rsidRDefault="00237C80" w:rsidP="00405DD5">
      <w:pPr>
        <w:pStyle w:val="Heading1"/>
        <w:jc w:val="both"/>
        <w:rPr>
          <w:rFonts w:cs="Times New Roman"/>
        </w:rPr>
      </w:pPr>
      <w:bookmarkStart w:id="6" w:name="_Toc117190904"/>
      <w:r w:rsidRPr="005C3956">
        <w:rPr>
          <w:rFonts w:cs="Times New Roman"/>
        </w:rPr>
        <w:lastRenderedPageBreak/>
        <w:t>Lab Tasks</w:t>
      </w:r>
      <w:bookmarkEnd w:id="6"/>
    </w:p>
    <w:p w14:paraId="5750D1B0" w14:textId="41AE6CBE" w:rsidR="00E5781B" w:rsidRPr="005C3956" w:rsidRDefault="00DF15FD" w:rsidP="00DF15FD">
      <w:pPr>
        <w:pStyle w:val="Heading15"/>
        <w:rPr>
          <w:rFonts w:cs="Times New Roman"/>
        </w:rPr>
      </w:pPr>
      <w:bookmarkStart w:id="7" w:name="_Toc117190905"/>
      <w:r w:rsidRPr="00DF15FD">
        <w:rPr>
          <w:rFonts w:cs="Times New Roman"/>
        </w:rPr>
        <w:t>The Autotransformer</w:t>
      </w:r>
      <w:bookmarkEnd w:id="7"/>
    </w:p>
    <w:p w14:paraId="4402DE21" w14:textId="77777777" w:rsidR="0069081D" w:rsidRPr="005C3956" w:rsidRDefault="0069081D" w:rsidP="00A0397B">
      <w:pPr>
        <w:pStyle w:val="Heading3"/>
        <w:rPr>
          <w:rFonts w:cs="Times New Roman"/>
        </w:rPr>
      </w:pPr>
      <w:bookmarkStart w:id="8" w:name="_Toc117190906"/>
      <w:r w:rsidRPr="005C3956">
        <w:rPr>
          <w:rFonts w:cs="Times New Roman"/>
        </w:rPr>
        <w:t>Procedure</w:t>
      </w:r>
      <w:bookmarkEnd w:id="8"/>
    </w:p>
    <w:p w14:paraId="0706CE7D" w14:textId="4929FCB6" w:rsidR="009252DE" w:rsidRDefault="009252DE" w:rsidP="0025124F">
      <w:pPr>
        <w:pStyle w:val="ListParagraph"/>
        <w:numPr>
          <w:ilvl w:val="0"/>
          <w:numId w:val="43"/>
        </w:numPr>
      </w:pPr>
      <w:r>
        <w:t>Display</w:t>
      </w:r>
      <w:r w:rsidRPr="0025124F">
        <w:rPr>
          <w:spacing w:val="-22"/>
        </w:rPr>
        <w:t xml:space="preserve"> </w:t>
      </w:r>
      <w:r>
        <w:t>the</w:t>
      </w:r>
      <w:r w:rsidRPr="0025124F">
        <w:rPr>
          <w:spacing w:val="-22"/>
        </w:rPr>
        <w:t xml:space="preserve"> </w:t>
      </w:r>
      <w:r w:rsidRPr="0025124F">
        <w:rPr>
          <w:i/>
        </w:rPr>
        <w:t>Metering</w:t>
      </w:r>
      <w:r w:rsidRPr="0025124F">
        <w:rPr>
          <w:i/>
          <w:spacing w:val="-21"/>
        </w:rPr>
        <w:t xml:space="preserve"> </w:t>
      </w:r>
      <w:r>
        <w:t>application.</w:t>
      </w:r>
      <w:r w:rsidRPr="0025124F">
        <w:rPr>
          <w:spacing w:val="-22"/>
        </w:rPr>
        <w:t xml:space="preserve"> </w:t>
      </w:r>
      <w:r>
        <w:t>Set up the autotransformer circuit shown in</w:t>
      </w:r>
      <w:r w:rsidR="00014384">
        <w:t xml:space="preserve"> </w:t>
      </w:r>
      <w:r w:rsidR="00014384">
        <w:fldChar w:fldCharType="begin"/>
      </w:r>
      <w:r w:rsidR="00014384">
        <w:instrText xml:space="preserve"> REF _Ref117184928 \h </w:instrText>
      </w:r>
      <w:r w:rsidR="00014384">
        <w:fldChar w:fldCharType="separate"/>
      </w:r>
      <w:r w:rsidR="00AC5E0D">
        <w:t xml:space="preserve">Figure </w:t>
      </w:r>
      <w:r w:rsidR="00AC5E0D">
        <w:rPr>
          <w:noProof/>
        </w:rPr>
        <w:t>3.4</w:t>
      </w:r>
      <w:r w:rsidR="00AC5E0D">
        <w:t>.</w:t>
      </w:r>
      <w:r w:rsidR="00AC5E0D">
        <w:rPr>
          <w:noProof/>
        </w:rPr>
        <w:t>1</w:t>
      </w:r>
      <w:r w:rsidR="00AC5E0D">
        <w:t xml:space="preserve"> Connections</w:t>
      </w:r>
      <w:r w:rsidR="00014384">
        <w:fldChar w:fldCharType="end"/>
      </w:r>
      <w:r>
        <w:t>. Connect meter inputs</w:t>
      </w:r>
      <w:r w:rsidRPr="0025124F">
        <w:rPr>
          <w:spacing w:val="-13"/>
        </w:rPr>
        <w:t xml:space="preserve"> </w:t>
      </w:r>
      <w:r>
        <w:t>E1</w:t>
      </w:r>
      <w:r w:rsidRPr="0025124F">
        <w:rPr>
          <w:spacing w:val="-12"/>
        </w:rPr>
        <w:t xml:space="preserve"> </w:t>
      </w:r>
      <w:r>
        <w:t>and</w:t>
      </w:r>
      <w:r w:rsidRPr="0025124F">
        <w:rPr>
          <w:spacing w:val="-12"/>
        </w:rPr>
        <w:t xml:space="preserve"> </w:t>
      </w:r>
      <w:r>
        <w:t>I1</w:t>
      </w:r>
      <w:r w:rsidRPr="0025124F">
        <w:rPr>
          <w:spacing w:val="-12"/>
        </w:rPr>
        <w:t xml:space="preserve"> </w:t>
      </w:r>
      <w:r>
        <w:t>as</w:t>
      </w:r>
      <w:r w:rsidRPr="0025124F">
        <w:rPr>
          <w:spacing w:val="-14"/>
        </w:rPr>
        <w:t xml:space="preserve"> </w:t>
      </w:r>
      <w:r w:rsidR="00137046">
        <w:t>shown and</w:t>
      </w:r>
      <w:r w:rsidRPr="0025124F">
        <w:rPr>
          <w:spacing w:val="-14"/>
        </w:rPr>
        <w:t xml:space="preserve"> </w:t>
      </w:r>
      <w:r>
        <w:t>use</w:t>
      </w:r>
      <w:r w:rsidRPr="0025124F">
        <w:rPr>
          <w:spacing w:val="-14"/>
        </w:rPr>
        <w:t xml:space="preserve"> </w:t>
      </w:r>
      <w:r>
        <w:t>meter</w:t>
      </w:r>
      <w:r w:rsidRPr="0025124F">
        <w:rPr>
          <w:spacing w:val="-13"/>
        </w:rPr>
        <w:t xml:space="preserve"> </w:t>
      </w:r>
      <w:r>
        <w:t>inputs</w:t>
      </w:r>
      <w:r w:rsidRPr="0025124F">
        <w:rPr>
          <w:spacing w:val="-14"/>
        </w:rPr>
        <w:t xml:space="preserve"> </w:t>
      </w:r>
      <w:r>
        <w:t>E2</w:t>
      </w:r>
      <w:r w:rsidRPr="0025124F">
        <w:rPr>
          <w:spacing w:val="-13"/>
        </w:rPr>
        <w:t xml:space="preserve"> </w:t>
      </w:r>
      <w:r>
        <w:t>and</w:t>
      </w:r>
      <w:r w:rsidRPr="0025124F">
        <w:rPr>
          <w:spacing w:val="-13"/>
        </w:rPr>
        <w:t xml:space="preserve"> </w:t>
      </w:r>
      <w:r>
        <w:t>I2</w:t>
      </w:r>
      <w:r w:rsidRPr="0025124F">
        <w:rPr>
          <w:spacing w:val="-12"/>
        </w:rPr>
        <w:t xml:space="preserve"> </w:t>
      </w:r>
      <w:r>
        <w:t>to</w:t>
      </w:r>
      <w:r w:rsidRPr="0025124F">
        <w:rPr>
          <w:spacing w:val="-12"/>
        </w:rPr>
        <w:t xml:space="preserve"> </w:t>
      </w:r>
      <w:r>
        <w:t>measure</w:t>
      </w:r>
      <w:r w:rsidRPr="0025124F">
        <w:rPr>
          <w:spacing w:val="-12"/>
        </w:rPr>
        <w:t xml:space="preserve"> </w:t>
      </w:r>
      <w:r>
        <w:t>the secondary</w:t>
      </w:r>
      <w:r w:rsidRPr="0025124F">
        <w:rPr>
          <w:spacing w:val="-5"/>
        </w:rPr>
        <w:t xml:space="preserve"> </w:t>
      </w:r>
      <w:r>
        <w:t>voltage</w:t>
      </w:r>
      <w:r w:rsidRPr="0025124F">
        <w:rPr>
          <w:spacing w:val="-4"/>
        </w:rPr>
        <w:t xml:space="preserve"> </w:t>
      </w:r>
      <w:r>
        <w:t>and</w:t>
      </w:r>
      <w:r w:rsidRPr="0025124F">
        <w:rPr>
          <w:spacing w:val="-4"/>
        </w:rPr>
        <w:t xml:space="preserve"> </w:t>
      </w:r>
      <w:r>
        <w:t>current.</w:t>
      </w:r>
      <w:r w:rsidRPr="0025124F">
        <w:rPr>
          <w:spacing w:val="-4"/>
        </w:rPr>
        <w:t xml:space="preserve"> </w:t>
      </w:r>
      <w:r>
        <w:t>Note</w:t>
      </w:r>
      <w:r w:rsidRPr="0025124F">
        <w:rPr>
          <w:spacing w:val="-4"/>
        </w:rPr>
        <w:t xml:space="preserve"> </w:t>
      </w:r>
      <w:r>
        <w:t>that</w:t>
      </w:r>
      <w:r w:rsidRPr="0025124F">
        <w:rPr>
          <w:spacing w:val="-4"/>
        </w:rPr>
        <w:t xml:space="preserve"> </w:t>
      </w:r>
      <w:r>
        <w:t>winding</w:t>
      </w:r>
      <w:r w:rsidRPr="0025124F">
        <w:rPr>
          <w:spacing w:val="-4"/>
        </w:rPr>
        <w:t xml:space="preserve"> </w:t>
      </w:r>
      <w:r>
        <w:t>5-6</w:t>
      </w:r>
      <w:r w:rsidRPr="0025124F">
        <w:rPr>
          <w:spacing w:val="-4"/>
        </w:rPr>
        <w:t xml:space="preserve"> </w:t>
      </w:r>
      <w:r>
        <w:t>is</w:t>
      </w:r>
      <w:r w:rsidRPr="0025124F">
        <w:rPr>
          <w:spacing w:val="-4"/>
        </w:rPr>
        <w:t xml:space="preserve"> </w:t>
      </w:r>
      <w:r>
        <w:t>connected</w:t>
      </w:r>
      <w:r w:rsidRPr="0025124F">
        <w:rPr>
          <w:spacing w:val="-4"/>
        </w:rPr>
        <w:t xml:space="preserve"> </w:t>
      </w:r>
      <w:r>
        <w:t>as</w:t>
      </w:r>
      <w:r w:rsidRPr="0025124F">
        <w:rPr>
          <w:spacing w:val="-4"/>
        </w:rPr>
        <w:t xml:space="preserve"> </w:t>
      </w:r>
      <w:r>
        <w:t>the primary,</w:t>
      </w:r>
      <w:r w:rsidRPr="0025124F">
        <w:rPr>
          <w:spacing w:val="-16"/>
        </w:rPr>
        <w:t xml:space="preserve"> </w:t>
      </w:r>
      <w:r>
        <w:t>and</w:t>
      </w:r>
      <w:r w:rsidRPr="0025124F">
        <w:rPr>
          <w:spacing w:val="-16"/>
        </w:rPr>
        <w:t xml:space="preserve"> </w:t>
      </w:r>
      <w:r>
        <w:t>that</w:t>
      </w:r>
      <w:r w:rsidRPr="0025124F">
        <w:rPr>
          <w:spacing w:val="-15"/>
        </w:rPr>
        <w:t xml:space="preserve"> </w:t>
      </w:r>
      <w:r>
        <w:t>center-tap</w:t>
      </w:r>
      <w:r w:rsidRPr="0025124F">
        <w:rPr>
          <w:spacing w:val="-15"/>
        </w:rPr>
        <w:t xml:space="preserve"> </w:t>
      </w:r>
      <w:r>
        <w:t>terminal</w:t>
      </w:r>
      <w:r w:rsidRPr="0025124F">
        <w:rPr>
          <w:spacing w:val="-15"/>
        </w:rPr>
        <w:t xml:space="preserve"> </w:t>
      </w:r>
      <w:r>
        <w:t>9</w:t>
      </w:r>
      <w:r w:rsidRPr="0025124F">
        <w:rPr>
          <w:spacing w:val="-16"/>
        </w:rPr>
        <w:t xml:space="preserve"> </w:t>
      </w:r>
      <w:r>
        <w:t>and</w:t>
      </w:r>
      <w:r w:rsidRPr="0025124F">
        <w:rPr>
          <w:spacing w:val="-16"/>
        </w:rPr>
        <w:t xml:space="preserve"> </w:t>
      </w:r>
      <w:r>
        <w:t>terminal</w:t>
      </w:r>
      <w:r w:rsidRPr="0025124F">
        <w:rPr>
          <w:spacing w:val="-14"/>
        </w:rPr>
        <w:t xml:space="preserve"> </w:t>
      </w:r>
      <w:r>
        <w:t>6</w:t>
      </w:r>
      <w:r w:rsidRPr="0025124F">
        <w:rPr>
          <w:spacing w:val="-16"/>
        </w:rPr>
        <w:t xml:space="preserve"> </w:t>
      </w:r>
      <w:r>
        <w:t>act</w:t>
      </w:r>
      <w:r w:rsidRPr="0025124F">
        <w:rPr>
          <w:spacing w:val="-16"/>
        </w:rPr>
        <w:t xml:space="preserve"> </w:t>
      </w:r>
      <w:r>
        <w:t>as</w:t>
      </w:r>
      <w:r w:rsidRPr="0025124F">
        <w:rPr>
          <w:spacing w:val="-16"/>
        </w:rPr>
        <w:t xml:space="preserve"> </w:t>
      </w:r>
      <w:r>
        <w:t>the</w:t>
      </w:r>
      <w:r w:rsidRPr="0025124F">
        <w:rPr>
          <w:spacing w:val="-14"/>
        </w:rPr>
        <w:t xml:space="preserve"> </w:t>
      </w:r>
      <w:r>
        <w:t>secondary winding.</w:t>
      </w:r>
    </w:p>
    <w:p w14:paraId="0F206EF4" w14:textId="77777777" w:rsidR="007A3786" w:rsidRDefault="009252DE" w:rsidP="007A3786">
      <w:pPr>
        <w:keepNext/>
        <w:jc w:val="center"/>
      </w:pPr>
      <w:r>
        <w:rPr>
          <w:rFonts w:ascii="Arial" w:hAnsi="Arial"/>
          <w:noProof/>
          <w:sz w:val="22"/>
        </w:rPr>
        <w:drawing>
          <wp:inline distT="0" distB="0" distL="0" distR="0" wp14:anchorId="31DEC383" wp14:editId="5982B0CC">
            <wp:extent cx="4838434" cy="216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5.pn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13944" t="-1" r="14527" b="36399"/>
                    <a:stretch/>
                  </pic:blipFill>
                  <pic:spPr bwMode="auto">
                    <a:xfrm>
                      <a:off x="0" y="0"/>
                      <a:ext cx="4838434"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1E199FA2" w14:textId="6E4D4E94" w:rsidR="009252DE" w:rsidRPr="0042534D" w:rsidRDefault="007A3786" w:rsidP="0042534D">
      <w:pPr>
        <w:pStyle w:val="Caption"/>
        <w:jc w:val="center"/>
      </w:pPr>
      <w:bookmarkStart w:id="9" w:name="_Ref117184928"/>
      <w:bookmarkStart w:id="10" w:name="_Toc117190912"/>
      <w:r>
        <w:t xml:space="preserve">Figure </w:t>
      </w:r>
      <w:fldSimple w:instr=" STYLEREF 2 \s ">
        <w:r w:rsidR="00AC5E0D">
          <w:rPr>
            <w:noProof/>
          </w:rPr>
          <w:t>3.4</w:t>
        </w:r>
      </w:fldSimple>
      <w:r w:rsidR="00106DBB">
        <w:t>.</w:t>
      </w:r>
      <w:fldSimple w:instr=" SEQ Figure \* ARABIC \s 2 ">
        <w:r w:rsidR="00AC5E0D">
          <w:rPr>
            <w:noProof/>
          </w:rPr>
          <w:t>1</w:t>
        </w:r>
      </w:fldSimple>
      <w:r>
        <w:t xml:space="preserve"> Connections</w:t>
      </w:r>
      <w:bookmarkEnd w:id="9"/>
      <w:bookmarkEnd w:id="10"/>
    </w:p>
    <w:p w14:paraId="4755FD8F" w14:textId="7AB58EB1" w:rsidR="009252DE" w:rsidRDefault="009252DE" w:rsidP="0042534D">
      <w:pPr>
        <w:pStyle w:val="ListParagraph"/>
        <w:numPr>
          <w:ilvl w:val="0"/>
          <w:numId w:val="43"/>
        </w:numPr>
      </w:pPr>
      <w:r>
        <w:t>Measure and record E</w:t>
      </w:r>
      <w:r w:rsidRPr="0042534D">
        <w:rPr>
          <w:position w:val="-4"/>
        </w:rPr>
        <w:t>PRI</w:t>
      </w:r>
      <w:r>
        <w:t>, I</w:t>
      </w:r>
      <w:r w:rsidRPr="0042534D">
        <w:rPr>
          <w:position w:val="-4"/>
        </w:rPr>
        <w:t>PRI</w:t>
      </w:r>
      <w:r>
        <w:t>, E</w:t>
      </w:r>
      <w:r w:rsidRPr="0042534D">
        <w:rPr>
          <w:position w:val="-4"/>
        </w:rPr>
        <w:t>SEC</w:t>
      </w:r>
      <w:r>
        <w:t>, I</w:t>
      </w:r>
      <w:r w:rsidRPr="0042534D">
        <w:rPr>
          <w:position w:val="-4"/>
        </w:rPr>
        <w:t>SEC</w:t>
      </w:r>
      <w:r>
        <w:t>, as well as the primary and secondary apparent powers S</w:t>
      </w:r>
      <w:r w:rsidRPr="0042534D">
        <w:rPr>
          <w:position w:val="-4"/>
        </w:rPr>
        <w:t xml:space="preserve">PRI </w:t>
      </w:r>
      <w:r>
        <w:t>and S</w:t>
      </w:r>
      <w:r w:rsidRPr="0042534D">
        <w:rPr>
          <w:position w:val="-4"/>
        </w:rPr>
        <w:t>SEC</w:t>
      </w:r>
      <w:r>
        <w:t>. After recording the measurements,</w:t>
      </w:r>
      <w:r w:rsidRPr="0042534D">
        <w:rPr>
          <w:spacing w:val="-8"/>
        </w:rPr>
        <w:t xml:space="preserve"> </w:t>
      </w:r>
      <w:r>
        <w:t>rotate</w:t>
      </w:r>
      <w:r w:rsidRPr="0042534D">
        <w:rPr>
          <w:spacing w:val="-7"/>
        </w:rPr>
        <w:t xml:space="preserve"> </w:t>
      </w:r>
      <w:r>
        <w:t>the</w:t>
      </w:r>
      <w:r w:rsidRPr="0042534D">
        <w:rPr>
          <w:spacing w:val="-7"/>
        </w:rPr>
        <w:t xml:space="preserve"> </w:t>
      </w:r>
      <w:r>
        <w:t>voltage</w:t>
      </w:r>
      <w:r w:rsidRPr="0042534D">
        <w:rPr>
          <w:spacing w:val="-8"/>
        </w:rPr>
        <w:t xml:space="preserve"> </w:t>
      </w:r>
      <w:r>
        <w:t>control</w:t>
      </w:r>
      <w:r w:rsidRPr="0042534D">
        <w:rPr>
          <w:spacing w:val="-7"/>
        </w:rPr>
        <w:t xml:space="preserve"> </w:t>
      </w:r>
      <w:r>
        <w:t>fully</w:t>
      </w:r>
      <w:r w:rsidRPr="0042534D">
        <w:rPr>
          <w:spacing w:val="-7"/>
        </w:rPr>
        <w:t xml:space="preserve"> </w:t>
      </w:r>
      <w:r>
        <w:t>CCW</w:t>
      </w:r>
      <w:r w:rsidRPr="0042534D">
        <w:rPr>
          <w:spacing w:val="-8"/>
        </w:rPr>
        <w:t xml:space="preserve"> </w:t>
      </w:r>
      <w:r>
        <w:t>and</w:t>
      </w:r>
      <w:r w:rsidRPr="0042534D">
        <w:rPr>
          <w:spacing w:val="-7"/>
        </w:rPr>
        <w:t xml:space="preserve"> </w:t>
      </w:r>
      <w:r>
        <w:t>turn</w:t>
      </w:r>
      <w:r w:rsidRPr="0042534D">
        <w:rPr>
          <w:spacing w:val="-7"/>
        </w:rPr>
        <w:t xml:space="preserve"> </w:t>
      </w:r>
      <w:r>
        <w:t>off</w:t>
      </w:r>
      <w:r w:rsidRPr="0042534D">
        <w:rPr>
          <w:spacing w:val="-8"/>
        </w:rPr>
        <w:t xml:space="preserve"> </w:t>
      </w:r>
      <w:r>
        <w:t>the</w:t>
      </w:r>
      <w:r w:rsidRPr="0042534D">
        <w:rPr>
          <w:spacing w:val="-7"/>
        </w:rPr>
        <w:t xml:space="preserve"> </w:t>
      </w:r>
      <w:r>
        <w:t>power.</w:t>
      </w:r>
    </w:p>
    <w:p w14:paraId="223020A0" w14:textId="1786C078" w:rsidR="00042CEF" w:rsidRDefault="00042CEF" w:rsidP="00042CEF">
      <w:pPr>
        <w:jc w:val="center"/>
      </w:pPr>
      <w:r>
        <w:rPr>
          <w:noProof/>
        </w:rPr>
        <w:drawing>
          <wp:inline distT="0" distB="0" distL="0" distR="0" wp14:anchorId="697F957E" wp14:editId="3C6D1AE0">
            <wp:extent cx="3240133" cy="216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687" t="17306" r="529" b="5761"/>
                    <a:stretch/>
                  </pic:blipFill>
                  <pic:spPr bwMode="auto">
                    <a:xfrm>
                      <a:off x="0" y="0"/>
                      <a:ext cx="3240133" cy="216000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PlainTable2"/>
        <w:tblW w:w="0" w:type="auto"/>
        <w:jc w:val="center"/>
        <w:tblLook w:val="04A0" w:firstRow="1" w:lastRow="0" w:firstColumn="1" w:lastColumn="0" w:noHBand="0" w:noVBand="1"/>
      </w:tblPr>
      <w:tblGrid>
        <w:gridCol w:w="2236"/>
        <w:gridCol w:w="2236"/>
        <w:gridCol w:w="2237"/>
      </w:tblGrid>
      <w:tr w:rsidR="00074AB5" w14:paraId="2B7F26E3" w14:textId="77777777" w:rsidTr="00074AB5">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236" w:type="dxa"/>
          </w:tcPr>
          <w:p w14:paraId="51D7A83D" w14:textId="27F979B5" w:rsidR="00074AB5" w:rsidRPr="0060487A" w:rsidRDefault="00074AB5" w:rsidP="00074AB5">
            <w:pPr>
              <w:jc w:val="center"/>
              <w:rPr>
                <w:b w:val="0"/>
                <w:bCs w:val="0"/>
              </w:rPr>
            </w:pPr>
            <w:r w:rsidRPr="0060487A">
              <w:t>I</w:t>
            </w:r>
            <w:r w:rsidRPr="0060487A">
              <w:rPr>
                <w:vertAlign w:val="subscript"/>
              </w:rPr>
              <w:t xml:space="preserve">PRI </w:t>
            </w:r>
            <w:r w:rsidRPr="0060487A">
              <w:rPr>
                <w:b w:val="0"/>
                <w:bCs w:val="0"/>
              </w:rPr>
              <w:t>= 0.1</w:t>
            </w:r>
            <w:r w:rsidR="00415A0A">
              <w:rPr>
                <w:b w:val="0"/>
                <w:bCs w:val="0"/>
              </w:rPr>
              <w:t>28</w:t>
            </w:r>
            <w:r w:rsidRPr="0060487A">
              <w:rPr>
                <w:b w:val="0"/>
                <w:bCs w:val="0"/>
              </w:rPr>
              <w:t xml:space="preserve"> A</w:t>
            </w:r>
          </w:p>
        </w:tc>
        <w:tc>
          <w:tcPr>
            <w:tcW w:w="2236" w:type="dxa"/>
          </w:tcPr>
          <w:p w14:paraId="595E192E" w14:textId="3FAE7AEF" w:rsidR="00074AB5" w:rsidRPr="000F35A3" w:rsidRDefault="00074AB5" w:rsidP="00074AB5">
            <w:pPr>
              <w:jc w:val="center"/>
              <w:cnfStyle w:val="100000000000" w:firstRow="1" w:lastRow="0" w:firstColumn="0" w:lastColumn="0" w:oddVBand="0" w:evenVBand="0" w:oddHBand="0" w:evenHBand="0" w:firstRowFirstColumn="0" w:firstRowLastColumn="0" w:lastRowFirstColumn="0" w:lastRowLastColumn="0"/>
              <w:rPr>
                <w:b w:val="0"/>
                <w:bCs w:val="0"/>
              </w:rPr>
            </w:pPr>
            <w:r w:rsidRPr="0060487A">
              <w:t>E</w:t>
            </w:r>
            <w:r w:rsidRPr="0060487A">
              <w:rPr>
                <w:vertAlign w:val="subscript"/>
              </w:rPr>
              <w:t>PRI</w:t>
            </w:r>
            <w:r w:rsidRPr="000F35A3">
              <w:rPr>
                <w:b w:val="0"/>
                <w:bCs w:val="0"/>
              </w:rPr>
              <w:t xml:space="preserve"> = 219.</w:t>
            </w:r>
            <w:r w:rsidR="00C932EE">
              <w:rPr>
                <w:b w:val="0"/>
                <w:bCs w:val="0"/>
              </w:rPr>
              <w:t>5</w:t>
            </w:r>
            <w:r w:rsidRPr="000F35A3">
              <w:rPr>
                <w:b w:val="0"/>
                <w:bCs w:val="0"/>
              </w:rPr>
              <w:t xml:space="preserve"> V</w:t>
            </w:r>
          </w:p>
        </w:tc>
        <w:tc>
          <w:tcPr>
            <w:tcW w:w="2237" w:type="dxa"/>
          </w:tcPr>
          <w:p w14:paraId="09F8DE91" w14:textId="163934B8" w:rsidR="00074AB5" w:rsidRPr="000F35A3" w:rsidRDefault="00074AB5" w:rsidP="00074AB5">
            <w:pPr>
              <w:jc w:val="center"/>
              <w:cnfStyle w:val="100000000000" w:firstRow="1" w:lastRow="0" w:firstColumn="0" w:lastColumn="0" w:oddVBand="0" w:evenVBand="0" w:oddHBand="0" w:evenHBand="0" w:firstRowFirstColumn="0" w:firstRowLastColumn="0" w:lastRowFirstColumn="0" w:lastRowLastColumn="0"/>
              <w:rPr>
                <w:b w:val="0"/>
                <w:bCs w:val="0"/>
              </w:rPr>
            </w:pPr>
            <w:r w:rsidRPr="0060487A">
              <w:t>S</w:t>
            </w:r>
            <w:r w:rsidRPr="0060487A">
              <w:rPr>
                <w:vertAlign w:val="subscript"/>
              </w:rPr>
              <w:t>PRI</w:t>
            </w:r>
            <w:r w:rsidRPr="000F35A3">
              <w:rPr>
                <w:b w:val="0"/>
                <w:bCs w:val="0"/>
              </w:rPr>
              <w:t xml:space="preserve"> = </w:t>
            </w:r>
            <w:r w:rsidR="0026445F">
              <w:rPr>
                <w:b w:val="0"/>
                <w:bCs w:val="0"/>
              </w:rPr>
              <w:t>28.05</w:t>
            </w:r>
            <w:r w:rsidRPr="000F35A3">
              <w:rPr>
                <w:b w:val="0"/>
                <w:bCs w:val="0"/>
              </w:rPr>
              <w:t xml:space="preserve"> VA</w:t>
            </w:r>
          </w:p>
        </w:tc>
      </w:tr>
      <w:tr w:rsidR="00074AB5" w14:paraId="7DA1C5C8" w14:textId="77777777" w:rsidTr="00074AB5">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236" w:type="dxa"/>
          </w:tcPr>
          <w:p w14:paraId="48038D82" w14:textId="7A2ACC2E" w:rsidR="00074AB5" w:rsidRPr="0060487A" w:rsidRDefault="00074AB5" w:rsidP="00074AB5">
            <w:pPr>
              <w:jc w:val="center"/>
              <w:rPr>
                <w:b w:val="0"/>
                <w:bCs w:val="0"/>
              </w:rPr>
            </w:pPr>
            <w:r w:rsidRPr="0060487A">
              <w:t>I</w:t>
            </w:r>
            <w:r w:rsidRPr="0060487A">
              <w:rPr>
                <w:vertAlign w:val="subscript"/>
              </w:rPr>
              <w:t>SEC</w:t>
            </w:r>
            <w:r w:rsidRPr="0060487A">
              <w:rPr>
                <w:b w:val="0"/>
                <w:bCs w:val="0"/>
                <w:vertAlign w:val="subscript"/>
              </w:rPr>
              <w:t xml:space="preserve"> </w:t>
            </w:r>
            <w:r w:rsidRPr="0060487A">
              <w:rPr>
                <w:b w:val="0"/>
                <w:bCs w:val="0"/>
              </w:rPr>
              <w:t>= 0.2</w:t>
            </w:r>
            <w:r w:rsidR="00415A0A">
              <w:rPr>
                <w:b w:val="0"/>
                <w:bCs w:val="0"/>
              </w:rPr>
              <w:t>80</w:t>
            </w:r>
            <w:r w:rsidRPr="0060487A">
              <w:rPr>
                <w:b w:val="0"/>
                <w:bCs w:val="0"/>
              </w:rPr>
              <w:t xml:space="preserve"> A</w:t>
            </w:r>
          </w:p>
        </w:tc>
        <w:tc>
          <w:tcPr>
            <w:tcW w:w="2236" w:type="dxa"/>
          </w:tcPr>
          <w:p w14:paraId="4B589329" w14:textId="45A823B1" w:rsidR="00074AB5" w:rsidRPr="000F35A3" w:rsidRDefault="00074AB5" w:rsidP="00074AB5">
            <w:pPr>
              <w:jc w:val="center"/>
              <w:cnfStyle w:val="000000100000" w:firstRow="0" w:lastRow="0" w:firstColumn="0" w:lastColumn="0" w:oddVBand="0" w:evenVBand="0" w:oddHBand="1" w:evenHBand="0" w:firstRowFirstColumn="0" w:firstRowLastColumn="0" w:lastRowFirstColumn="0" w:lastRowLastColumn="0"/>
            </w:pPr>
            <w:r w:rsidRPr="0060487A">
              <w:rPr>
                <w:b/>
                <w:bCs/>
              </w:rPr>
              <w:t>E</w:t>
            </w:r>
            <w:r w:rsidRPr="0060487A">
              <w:rPr>
                <w:b/>
                <w:bCs/>
                <w:vertAlign w:val="subscript"/>
              </w:rPr>
              <w:t>SEC</w:t>
            </w:r>
            <w:r w:rsidRPr="000F35A3">
              <w:t xml:space="preserve"> = 107.</w:t>
            </w:r>
            <w:r w:rsidR="00C932EE">
              <w:t>6</w:t>
            </w:r>
            <w:r w:rsidRPr="000F35A3">
              <w:t xml:space="preserve"> V</w:t>
            </w:r>
          </w:p>
        </w:tc>
        <w:tc>
          <w:tcPr>
            <w:tcW w:w="2237" w:type="dxa"/>
          </w:tcPr>
          <w:p w14:paraId="20126B0E" w14:textId="0B27E520" w:rsidR="00074AB5" w:rsidRPr="000F35A3" w:rsidRDefault="00074AB5" w:rsidP="00074AB5">
            <w:pPr>
              <w:jc w:val="center"/>
              <w:cnfStyle w:val="000000100000" w:firstRow="0" w:lastRow="0" w:firstColumn="0" w:lastColumn="0" w:oddVBand="0" w:evenVBand="0" w:oddHBand="1" w:evenHBand="0" w:firstRowFirstColumn="0" w:firstRowLastColumn="0" w:lastRowFirstColumn="0" w:lastRowLastColumn="0"/>
            </w:pPr>
            <w:r w:rsidRPr="0060487A">
              <w:rPr>
                <w:b/>
                <w:bCs/>
              </w:rPr>
              <w:t>S</w:t>
            </w:r>
            <w:r w:rsidRPr="0060487A">
              <w:rPr>
                <w:b/>
                <w:bCs/>
                <w:vertAlign w:val="subscript"/>
              </w:rPr>
              <w:t>SEC</w:t>
            </w:r>
            <w:r w:rsidRPr="000F35A3">
              <w:t xml:space="preserve"> = </w:t>
            </w:r>
            <w:r w:rsidR="0026445F">
              <w:t>30.14</w:t>
            </w:r>
            <w:r w:rsidRPr="000F35A3">
              <w:t xml:space="preserve"> VA</w:t>
            </w:r>
          </w:p>
        </w:tc>
      </w:tr>
    </w:tbl>
    <w:p w14:paraId="09439D6F" w14:textId="72C168A6" w:rsidR="009252DE" w:rsidRDefault="009252DE" w:rsidP="003F23D7">
      <w:pPr>
        <w:pStyle w:val="ListParagraph"/>
        <w:numPr>
          <w:ilvl w:val="0"/>
          <w:numId w:val="43"/>
        </w:numPr>
        <w:spacing w:before="240"/>
      </w:pPr>
      <w:r>
        <w:lastRenderedPageBreak/>
        <w:t>Compare the values of S</w:t>
      </w:r>
      <w:r w:rsidRPr="00106DBB">
        <w:rPr>
          <w:position w:val="-4"/>
        </w:rPr>
        <w:t xml:space="preserve">PRI </w:t>
      </w:r>
      <w:r>
        <w:t>and S</w:t>
      </w:r>
      <w:r w:rsidRPr="00106DBB">
        <w:rPr>
          <w:position w:val="-4"/>
        </w:rPr>
        <w:t>SEC</w:t>
      </w:r>
      <w:r>
        <w:t>. Are they approximately the same, except for a small difference caused by copper and core</w:t>
      </w:r>
      <w:r w:rsidRPr="00106DBB">
        <w:rPr>
          <w:spacing w:val="-36"/>
        </w:rPr>
        <w:t xml:space="preserve"> </w:t>
      </w:r>
      <w:r>
        <w:t>losses?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601"/>
        <w:gridCol w:w="222"/>
        <w:gridCol w:w="900"/>
      </w:tblGrid>
      <w:tr w:rsidR="00267446" w14:paraId="29F622E3" w14:textId="77777777" w:rsidTr="00544160">
        <w:trPr>
          <w:trHeight w:val="295"/>
          <w:jc w:val="center"/>
        </w:trPr>
        <w:tc>
          <w:tcPr>
            <w:tcW w:w="318" w:type="dxa"/>
            <w:shd w:val="clear" w:color="auto" w:fill="002060"/>
            <w:vAlign w:val="center"/>
          </w:tcPr>
          <w:p w14:paraId="4F5A63E7" w14:textId="77777777" w:rsidR="00267446" w:rsidRDefault="00267446" w:rsidP="00544160">
            <w:r w:rsidRPr="00877F26">
              <w:rPr>
                <w:rFonts w:ascii="Segoe UI Symbol" w:hAnsi="Segoe UI Symbol" w:cs="Segoe UI Symbol"/>
              </w:rPr>
              <w:t>✓</w:t>
            </w:r>
          </w:p>
        </w:tc>
        <w:tc>
          <w:tcPr>
            <w:tcW w:w="1601" w:type="dxa"/>
            <w:vAlign w:val="center"/>
          </w:tcPr>
          <w:p w14:paraId="59B77F8A" w14:textId="77777777" w:rsidR="00267446" w:rsidRDefault="00267446" w:rsidP="00544160">
            <w:r>
              <w:t>Yes</w:t>
            </w:r>
          </w:p>
        </w:tc>
        <w:tc>
          <w:tcPr>
            <w:tcW w:w="199" w:type="dxa"/>
            <w:vAlign w:val="center"/>
          </w:tcPr>
          <w:p w14:paraId="6FA4BD2D" w14:textId="77777777" w:rsidR="00267446" w:rsidRDefault="00267446" w:rsidP="00544160"/>
        </w:tc>
        <w:tc>
          <w:tcPr>
            <w:tcW w:w="900" w:type="dxa"/>
            <w:vAlign w:val="center"/>
          </w:tcPr>
          <w:p w14:paraId="1DFA64B5" w14:textId="77777777" w:rsidR="00267446" w:rsidRDefault="00267446" w:rsidP="00544160">
            <w:r>
              <w:t>No</w:t>
            </w:r>
          </w:p>
        </w:tc>
      </w:tr>
    </w:tbl>
    <w:p w14:paraId="3C949BFA" w14:textId="083B301A" w:rsidR="00341CB9" w:rsidRDefault="009252DE" w:rsidP="00B3011C">
      <w:pPr>
        <w:pStyle w:val="ListParagraph"/>
        <w:numPr>
          <w:ilvl w:val="0"/>
          <w:numId w:val="43"/>
        </w:numPr>
        <w:spacing w:before="240"/>
      </w:pPr>
      <w:r>
        <w:t>Using</w:t>
      </w:r>
      <w:r w:rsidRPr="00106DBB">
        <w:rPr>
          <w:spacing w:val="-17"/>
        </w:rPr>
        <w:t xml:space="preserve"> </w:t>
      </w:r>
      <w:r>
        <w:t>the</w:t>
      </w:r>
      <w:r w:rsidRPr="00106DBB">
        <w:rPr>
          <w:spacing w:val="-17"/>
        </w:rPr>
        <w:t xml:space="preserve"> </w:t>
      </w:r>
      <w:r>
        <w:t>measured</w:t>
      </w:r>
      <w:r w:rsidRPr="00106DBB">
        <w:rPr>
          <w:spacing w:val="-17"/>
        </w:rPr>
        <w:t xml:space="preserve"> </w:t>
      </w:r>
      <w:r>
        <w:t>values</w:t>
      </w:r>
      <w:r w:rsidRPr="00106DBB">
        <w:rPr>
          <w:spacing w:val="-16"/>
        </w:rPr>
        <w:t xml:space="preserve"> </w:t>
      </w:r>
      <w:r>
        <w:t>in</w:t>
      </w:r>
      <w:r w:rsidRPr="00106DBB">
        <w:rPr>
          <w:spacing w:val="-18"/>
        </w:rPr>
        <w:t xml:space="preserve"> </w:t>
      </w:r>
      <w:r>
        <w:t>step</w:t>
      </w:r>
      <w:r w:rsidRPr="00106DBB">
        <w:rPr>
          <w:spacing w:val="-18"/>
        </w:rPr>
        <w:t xml:space="preserve"> </w:t>
      </w:r>
      <w:r w:rsidR="009B0763">
        <w:rPr>
          <w:spacing w:val="-18"/>
        </w:rPr>
        <w:t>2</w:t>
      </w:r>
      <w:r>
        <w:t>,</w:t>
      </w:r>
      <w:r w:rsidRPr="00106DBB">
        <w:rPr>
          <w:spacing w:val="-18"/>
        </w:rPr>
        <w:t xml:space="preserve"> </w:t>
      </w:r>
      <w:r>
        <w:t>calculate</w:t>
      </w:r>
      <w:r w:rsidRPr="00106DBB">
        <w:rPr>
          <w:spacing w:val="-17"/>
        </w:rPr>
        <w:t xml:space="preserve"> </w:t>
      </w:r>
      <w:r>
        <w:t>the</w:t>
      </w:r>
      <w:r w:rsidRPr="00106DBB">
        <w:rPr>
          <w:spacing w:val="-18"/>
        </w:rPr>
        <w:t xml:space="preserve"> </w:t>
      </w:r>
      <w:r>
        <w:t>apparent</w:t>
      </w:r>
      <w:r w:rsidRPr="00106DBB">
        <w:rPr>
          <w:spacing w:val="-18"/>
        </w:rPr>
        <w:t xml:space="preserve"> </w:t>
      </w:r>
      <w:r>
        <w:t>power</w:t>
      </w:r>
      <w:r w:rsidRPr="00106DBB">
        <w:rPr>
          <w:spacing w:val="-18"/>
        </w:rPr>
        <w:t xml:space="preserve"> </w:t>
      </w:r>
      <w:r>
        <w:t>for</w:t>
      </w:r>
      <w:r w:rsidRPr="00106DBB">
        <w:rPr>
          <w:spacing w:val="-16"/>
        </w:rPr>
        <w:t xml:space="preserve"> </w:t>
      </w:r>
      <w:r>
        <w:t>both the primary and secondary</w:t>
      </w:r>
      <w:r w:rsidRPr="00106DBB">
        <w:rPr>
          <w:spacing w:val="-7"/>
        </w:rPr>
        <w:t xml:space="preserve"> </w:t>
      </w:r>
      <w:r>
        <w:t>circuits.</w:t>
      </w:r>
    </w:p>
    <w:p w14:paraId="2A4677D3" w14:textId="06CA998A" w:rsidR="00640E7E" w:rsidRPr="00640E7E" w:rsidRDefault="00640E7E" w:rsidP="00640E7E">
      <w:pPr>
        <w:pBdr>
          <w:top w:val="single" w:sz="4" w:space="1" w:color="auto"/>
          <w:left w:val="single" w:sz="4" w:space="4" w:color="auto"/>
          <w:bottom w:val="single" w:sz="4" w:space="1" w:color="auto"/>
          <w:right w:val="single" w:sz="4" w:space="4" w:color="auto"/>
        </w:pBdr>
        <w:spacing w:after="0"/>
        <w:jc w:val="center"/>
      </w:pPr>
      <w:r w:rsidRPr="00E11B32">
        <w:rPr>
          <w:b/>
          <w:bCs/>
        </w:rPr>
        <w:t>S</w:t>
      </w:r>
      <w:r w:rsidRPr="00E11B32">
        <w:rPr>
          <w:b/>
          <w:bCs/>
          <w:vertAlign w:val="subscript"/>
        </w:rPr>
        <w:t>PRI</w:t>
      </w:r>
      <w:r w:rsidRPr="00E11B32">
        <w:rPr>
          <w:b/>
          <w:bCs/>
        </w:rPr>
        <w:t xml:space="preserve"> = E</w:t>
      </w:r>
      <w:r w:rsidRPr="00E11B32">
        <w:rPr>
          <w:b/>
          <w:bCs/>
          <w:vertAlign w:val="subscript"/>
        </w:rPr>
        <w:t>PRI</w:t>
      </w:r>
      <w:r w:rsidRPr="00E11B32">
        <w:rPr>
          <w:b/>
          <w:bCs/>
        </w:rPr>
        <w:t xml:space="preserve"> x I</w:t>
      </w:r>
      <w:r w:rsidRPr="00E11B32">
        <w:rPr>
          <w:b/>
          <w:bCs/>
          <w:vertAlign w:val="subscript"/>
        </w:rPr>
        <w:t>PRI</w:t>
      </w:r>
      <w:r w:rsidRPr="00640E7E">
        <w:rPr>
          <w:vertAlign w:val="subscript"/>
        </w:rPr>
        <w:t xml:space="preserve"> </w:t>
      </w:r>
      <w:r w:rsidRPr="00640E7E">
        <w:t>= 30.346 VA</w:t>
      </w:r>
    </w:p>
    <w:p w14:paraId="6C6FAF85" w14:textId="77777777" w:rsidR="00640E7E" w:rsidRPr="00640E7E" w:rsidRDefault="00640E7E" w:rsidP="00640E7E">
      <w:pPr>
        <w:pBdr>
          <w:top w:val="single" w:sz="4" w:space="1" w:color="auto"/>
          <w:left w:val="single" w:sz="4" w:space="4" w:color="auto"/>
          <w:bottom w:val="single" w:sz="4" w:space="1" w:color="auto"/>
          <w:right w:val="single" w:sz="4" w:space="4" w:color="auto"/>
        </w:pBdr>
        <w:spacing w:after="0"/>
        <w:jc w:val="center"/>
      </w:pPr>
      <w:r w:rsidRPr="00E11B32">
        <w:rPr>
          <w:b/>
          <w:bCs/>
        </w:rPr>
        <w:t>S</w:t>
      </w:r>
      <w:r w:rsidRPr="00E11B32">
        <w:rPr>
          <w:b/>
          <w:bCs/>
          <w:vertAlign w:val="subscript"/>
        </w:rPr>
        <w:t>SEC</w:t>
      </w:r>
      <w:r w:rsidRPr="00E11B32">
        <w:rPr>
          <w:b/>
          <w:bCs/>
        </w:rPr>
        <w:t xml:space="preserve"> </w:t>
      </w:r>
      <w:r w:rsidRPr="00640E7E">
        <w:t>= 26.215 VA</w:t>
      </w:r>
    </w:p>
    <w:p w14:paraId="4F6A63DE" w14:textId="12FE2C7F" w:rsidR="009252DE" w:rsidRDefault="009252DE" w:rsidP="00044A2A">
      <w:pPr>
        <w:pStyle w:val="ListParagraph"/>
        <w:numPr>
          <w:ilvl w:val="0"/>
          <w:numId w:val="43"/>
        </w:numPr>
        <w:spacing w:before="240"/>
      </w:pPr>
      <w:r>
        <w:t>Are the calculated results approximately the same as the measured values of S</w:t>
      </w:r>
      <w:r w:rsidRPr="00106DBB">
        <w:rPr>
          <w:position w:val="-4"/>
        </w:rPr>
        <w:t xml:space="preserve">PRI </w:t>
      </w:r>
      <w:r>
        <w:t>and S</w:t>
      </w:r>
      <w:r w:rsidRPr="00106DBB">
        <w:rPr>
          <w:position w:val="-4"/>
        </w:rPr>
        <w:t>SEC</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601"/>
        <w:gridCol w:w="222"/>
        <w:gridCol w:w="900"/>
      </w:tblGrid>
      <w:tr w:rsidR="00B12E22" w14:paraId="72FC6FA7" w14:textId="77777777" w:rsidTr="00267446">
        <w:trPr>
          <w:trHeight w:val="295"/>
          <w:jc w:val="center"/>
        </w:trPr>
        <w:tc>
          <w:tcPr>
            <w:tcW w:w="318" w:type="dxa"/>
            <w:shd w:val="clear" w:color="auto" w:fill="002060"/>
            <w:vAlign w:val="center"/>
          </w:tcPr>
          <w:p w14:paraId="56843BE1" w14:textId="77777777" w:rsidR="00B12E22" w:rsidRDefault="00B12E22" w:rsidP="00544160">
            <w:r w:rsidRPr="00877F26">
              <w:rPr>
                <w:rFonts w:ascii="Segoe UI Symbol" w:hAnsi="Segoe UI Symbol" w:cs="Segoe UI Symbol"/>
              </w:rPr>
              <w:t>✓</w:t>
            </w:r>
          </w:p>
        </w:tc>
        <w:tc>
          <w:tcPr>
            <w:tcW w:w="1601" w:type="dxa"/>
            <w:vAlign w:val="center"/>
          </w:tcPr>
          <w:p w14:paraId="29FA00F4" w14:textId="77777777" w:rsidR="00B12E22" w:rsidRDefault="00B12E22" w:rsidP="00544160">
            <w:r>
              <w:t>Yes</w:t>
            </w:r>
          </w:p>
        </w:tc>
        <w:tc>
          <w:tcPr>
            <w:tcW w:w="199" w:type="dxa"/>
            <w:vAlign w:val="center"/>
          </w:tcPr>
          <w:p w14:paraId="77035ECA" w14:textId="77777777" w:rsidR="00B12E22" w:rsidRDefault="00B12E22" w:rsidP="00544160"/>
        </w:tc>
        <w:tc>
          <w:tcPr>
            <w:tcW w:w="900" w:type="dxa"/>
            <w:vAlign w:val="center"/>
          </w:tcPr>
          <w:p w14:paraId="57585687" w14:textId="77777777" w:rsidR="00B12E22" w:rsidRDefault="00B12E22" w:rsidP="00544160">
            <w:r>
              <w:t>No</w:t>
            </w:r>
          </w:p>
        </w:tc>
      </w:tr>
    </w:tbl>
    <w:p w14:paraId="5295C54D" w14:textId="06B140CD" w:rsidR="009252DE" w:rsidRDefault="009252DE" w:rsidP="00B12E22">
      <w:pPr>
        <w:pStyle w:val="ListParagraph"/>
        <w:numPr>
          <w:ilvl w:val="0"/>
          <w:numId w:val="43"/>
        </w:numPr>
        <w:spacing w:before="240"/>
      </w:pPr>
      <w:r>
        <w:t>Is the autotransformer connected in a step-up, or a step-down configuration?</w:t>
      </w:r>
    </w:p>
    <w:p w14:paraId="590FBF5B" w14:textId="464FE7F4" w:rsidR="008F1A2F" w:rsidRDefault="008F1A2F" w:rsidP="008F1A2F">
      <w:pPr>
        <w:pBdr>
          <w:top w:val="single" w:sz="4" w:space="1" w:color="auto"/>
          <w:left w:val="single" w:sz="4" w:space="4" w:color="auto"/>
          <w:bottom w:val="single" w:sz="4" w:space="1" w:color="auto"/>
          <w:right w:val="single" w:sz="4" w:space="4" w:color="auto"/>
        </w:pBdr>
      </w:pPr>
      <w:r w:rsidRPr="008F1A2F">
        <w:rPr>
          <w:b/>
          <w:bCs/>
          <w:lang w:val="en-GB"/>
        </w:rPr>
        <w:t>Answer:</w:t>
      </w:r>
      <w:r w:rsidRPr="00011136">
        <w:rPr>
          <w:lang w:val="en-GB"/>
        </w:rPr>
        <w:t xml:space="preserve"> The autotransformer is connected in a </w:t>
      </w:r>
      <w:r>
        <w:rPr>
          <w:lang w:val="en-GB"/>
        </w:rPr>
        <w:t>s</w:t>
      </w:r>
      <w:r w:rsidRPr="00011136">
        <w:rPr>
          <w:lang w:val="en-GB"/>
        </w:rPr>
        <w:t>tep-down configuration.</w:t>
      </w:r>
    </w:p>
    <w:p w14:paraId="56BEF5EF" w14:textId="0AB42EDD" w:rsidR="009252DE" w:rsidRDefault="009252DE" w:rsidP="00106DBB">
      <w:pPr>
        <w:pStyle w:val="ListParagraph"/>
        <w:numPr>
          <w:ilvl w:val="0"/>
          <w:numId w:val="43"/>
        </w:numPr>
      </w:pPr>
      <w:r>
        <w:t>Compare the ratio of primary to secondary current. Does it agree with the inverse of the turn’s ratio?</w:t>
      </w:r>
    </w:p>
    <w:p w14:paraId="3D7696F9" w14:textId="7B5039E9" w:rsidR="00347937" w:rsidRDefault="00347937" w:rsidP="00EC4872">
      <w:pPr>
        <w:pBdr>
          <w:top w:val="single" w:sz="4" w:space="1" w:color="auto"/>
          <w:left w:val="single" w:sz="4" w:space="4" w:color="auto"/>
          <w:bottom w:val="single" w:sz="4" w:space="1" w:color="auto"/>
          <w:right w:val="single" w:sz="4" w:space="4" w:color="auto"/>
        </w:pBdr>
        <w:jc w:val="center"/>
      </w:pPr>
      <w:r w:rsidRPr="00347937">
        <w:t>I</w:t>
      </w:r>
      <w:r w:rsidRPr="00347937">
        <w:rPr>
          <w:vertAlign w:val="subscript"/>
        </w:rPr>
        <w:t>PRI</w:t>
      </w:r>
      <w:r w:rsidRPr="00347937">
        <w:t>/I</w:t>
      </w:r>
      <w:r w:rsidRPr="00347937">
        <w:rPr>
          <w:vertAlign w:val="subscript"/>
        </w:rPr>
        <w:t xml:space="preserve">SEC </w:t>
      </w:r>
      <w:r w:rsidRPr="00347937">
        <w:t>=</w:t>
      </w:r>
      <w:r w:rsidR="007A408E">
        <w:t xml:space="preserve">, </w:t>
      </w:r>
      <w:r w:rsidRPr="00347937">
        <w:t xml:space="preserve">1/a = Ns/Np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601"/>
        <w:gridCol w:w="222"/>
        <w:gridCol w:w="900"/>
      </w:tblGrid>
      <w:tr w:rsidR="00347937" w14:paraId="715510FC" w14:textId="77777777" w:rsidTr="00544160">
        <w:trPr>
          <w:trHeight w:val="295"/>
          <w:jc w:val="center"/>
        </w:trPr>
        <w:tc>
          <w:tcPr>
            <w:tcW w:w="318" w:type="dxa"/>
            <w:shd w:val="clear" w:color="auto" w:fill="002060"/>
            <w:vAlign w:val="center"/>
          </w:tcPr>
          <w:p w14:paraId="030FC0CB" w14:textId="77777777" w:rsidR="00347937" w:rsidRDefault="00347937" w:rsidP="00544160">
            <w:r w:rsidRPr="00877F26">
              <w:rPr>
                <w:rFonts w:ascii="Segoe UI Symbol" w:hAnsi="Segoe UI Symbol" w:cs="Segoe UI Symbol"/>
              </w:rPr>
              <w:t>✓</w:t>
            </w:r>
          </w:p>
        </w:tc>
        <w:tc>
          <w:tcPr>
            <w:tcW w:w="1601" w:type="dxa"/>
            <w:vAlign w:val="center"/>
          </w:tcPr>
          <w:p w14:paraId="0E63E512" w14:textId="77777777" w:rsidR="00347937" w:rsidRDefault="00347937" w:rsidP="00544160">
            <w:r>
              <w:t>Yes</w:t>
            </w:r>
          </w:p>
        </w:tc>
        <w:tc>
          <w:tcPr>
            <w:tcW w:w="199" w:type="dxa"/>
            <w:vAlign w:val="center"/>
          </w:tcPr>
          <w:p w14:paraId="2957A3AB" w14:textId="77777777" w:rsidR="00347937" w:rsidRDefault="00347937" w:rsidP="00544160"/>
        </w:tc>
        <w:tc>
          <w:tcPr>
            <w:tcW w:w="900" w:type="dxa"/>
            <w:vAlign w:val="center"/>
          </w:tcPr>
          <w:p w14:paraId="222E9D4B" w14:textId="77777777" w:rsidR="00347937" w:rsidRDefault="00347937" w:rsidP="00544160">
            <w:r>
              <w:t>No</w:t>
            </w:r>
          </w:p>
        </w:tc>
      </w:tr>
    </w:tbl>
    <w:p w14:paraId="701336B4" w14:textId="07CAF393" w:rsidR="009252DE" w:rsidRDefault="009252DE" w:rsidP="0079183D">
      <w:pPr>
        <w:pStyle w:val="ListParagraph"/>
        <w:numPr>
          <w:ilvl w:val="0"/>
          <w:numId w:val="43"/>
        </w:numPr>
        <w:spacing w:before="240"/>
      </w:pPr>
      <w:r>
        <w:t xml:space="preserve">Set up the autotransformer circuit shown in </w:t>
      </w:r>
      <w:r w:rsidR="00D73454">
        <w:fldChar w:fldCharType="begin"/>
      </w:r>
      <w:r w:rsidR="00D73454">
        <w:instrText xml:space="preserve"> REF _Ref117185501 \h </w:instrText>
      </w:r>
      <w:r w:rsidR="00D73454">
        <w:fldChar w:fldCharType="separate"/>
      </w:r>
      <w:r w:rsidR="00AC5E0D">
        <w:t xml:space="preserve">Figure </w:t>
      </w:r>
      <w:r w:rsidR="00AC5E0D">
        <w:rPr>
          <w:noProof/>
        </w:rPr>
        <w:t>3.4</w:t>
      </w:r>
      <w:r w:rsidR="00AC5E0D">
        <w:t>.</w:t>
      </w:r>
      <w:r w:rsidR="00AC5E0D">
        <w:rPr>
          <w:noProof/>
        </w:rPr>
        <w:t>2</w:t>
      </w:r>
      <w:r w:rsidR="00AC5E0D">
        <w:t xml:space="preserve"> Connections</w:t>
      </w:r>
      <w:r w:rsidR="00D73454">
        <w:fldChar w:fldCharType="end"/>
      </w:r>
      <w:r>
        <w:t>. Connect meter inputs</w:t>
      </w:r>
      <w:r w:rsidRPr="00106DBB">
        <w:rPr>
          <w:spacing w:val="-14"/>
        </w:rPr>
        <w:t xml:space="preserve"> </w:t>
      </w:r>
      <w:r>
        <w:t>E1</w:t>
      </w:r>
      <w:r w:rsidRPr="00106DBB">
        <w:rPr>
          <w:spacing w:val="-14"/>
        </w:rPr>
        <w:t xml:space="preserve"> </w:t>
      </w:r>
      <w:r>
        <w:t>and</w:t>
      </w:r>
      <w:r w:rsidRPr="00106DBB">
        <w:rPr>
          <w:spacing w:val="-14"/>
        </w:rPr>
        <w:t xml:space="preserve"> </w:t>
      </w:r>
      <w:r>
        <w:t>I1</w:t>
      </w:r>
      <w:r w:rsidRPr="00106DBB">
        <w:rPr>
          <w:spacing w:val="-13"/>
        </w:rPr>
        <w:t xml:space="preserve"> </w:t>
      </w:r>
      <w:r>
        <w:t>as</w:t>
      </w:r>
      <w:r w:rsidRPr="00106DBB">
        <w:rPr>
          <w:spacing w:val="-12"/>
        </w:rPr>
        <w:t xml:space="preserve"> </w:t>
      </w:r>
      <w:r w:rsidR="00BF2883">
        <w:t>shown and</w:t>
      </w:r>
      <w:r w:rsidRPr="00106DBB">
        <w:rPr>
          <w:spacing w:val="-12"/>
        </w:rPr>
        <w:t xml:space="preserve"> </w:t>
      </w:r>
      <w:r>
        <w:t>use</w:t>
      </w:r>
      <w:r w:rsidRPr="00106DBB">
        <w:rPr>
          <w:spacing w:val="-12"/>
        </w:rPr>
        <w:t xml:space="preserve"> </w:t>
      </w:r>
      <w:r>
        <w:t>meter</w:t>
      </w:r>
      <w:r w:rsidRPr="00106DBB">
        <w:rPr>
          <w:spacing w:val="-13"/>
        </w:rPr>
        <w:t xml:space="preserve"> </w:t>
      </w:r>
      <w:r>
        <w:t>inputs</w:t>
      </w:r>
      <w:r w:rsidRPr="00106DBB">
        <w:rPr>
          <w:spacing w:val="-12"/>
        </w:rPr>
        <w:t xml:space="preserve"> </w:t>
      </w:r>
      <w:r>
        <w:t>E2</w:t>
      </w:r>
      <w:r w:rsidRPr="00106DBB">
        <w:rPr>
          <w:spacing w:val="-12"/>
        </w:rPr>
        <w:t xml:space="preserve"> </w:t>
      </w:r>
      <w:r>
        <w:t>and</w:t>
      </w:r>
      <w:r w:rsidRPr="00106DBB">
        <w:rPr>
          <w:spacing w:val="-12"/>
        </w:rPr>
        <w:t xml:space="preserve"> </w:t>
      </w:r>
      <w:r>
        <w:t>I2</w:t>
      </w:r>
      <w:r w:rsidRPr="00106DBB">
        <w:rPr>
          <w:spacing w:val="-13"/>
        </w:rPr>
        <w:t xml:space="preserve"> </w:t>
      </w:r>
      <w:r>
        <w:t>to</w:t>
      </w:r>
      <w:r w:rsidRPr="00106DBB">
        <w:rPr>
          <w:spacing w:val="-13"/>
        </w:rPr>
        <w:t xml:space="preserve"> </w:t>
      </w:r>
      <w:r>
        <w:t>measure</w:t>
      </w:r>
      <w:r w:rsidRPr="00106DBB">
        <w:rPr>
          <w:spacing w:val="-13"/>
        </w:rPr>
        <w:t xml:space="preserve"> </w:t>
      </w:r>
      <w:r>
        <w:t>the secondary</w:t>
      </w:r>
      <w:r w:rsidRPr="00106DBB">
        <w:rPr>
          <w:spacing w:val="-12"/>
        </w:rPr>
        <w:t xml:space="preserve"> </w:t>
      </w:r>
      <w:r>
        <w:t>voltage</w:t>
      </w:r>
      <w:r w:rsidRPr="00106DBB">
        <w:rPr>
          <w:spacing w:val="-11"/>
        </w:rPr>
        <w:t xml:space="preserve"> </w:t>
      </w:r>
      <w:r>
        <w:t>and</w:t>
      </w:r>
      <w:r w:rsidRPr="00106DBB">
        <w:rPr>
          <w:spacing w:val="-12"/>
        </w:rPr>
        <w:t xml:space="preserve"> </w:t>
      </w:r>
      <w:r>
        <w:t>current.</w:t>
      </w:r>
      <w:r w:rsidRPr="00106DBB">
        <w:rPr>
          <w:spacing w:val="-12"/>
        </w:rPr>
        <w:t xml:space="preserve"> </w:t>
      </w:r>
      <w:r>
        <w:t>Note</w:t>
      </w:r>
      <w:r w:rsidRPr="00106DBB">
        <w:rPr>
          <w:spacing w:val="-12"/>
        </w:rPr>
        <w:t xml:space="preserve"> </w:t>
      </w:r>
      <w:r>
        <w:t>that</w:t>
      </w:r>
      <w:r w:rsidRPr="00106DBB">
        <w:rPr>
          <w:spacing w:val="-13"/>
        </w:rPr>
        <w:t xml:space="preserve"> </w:t>
      </w:r>
      <w:r>
        <w:t>winding</w:t>
      </w:r>
      <w:r w:rsidRPr="00106DBB">
        <w:rPr>
          <w:spacing w:val="-12"/>
        </w:rPr>
        <w:t xml:space="preserve"> </w:t>
      </w:r>
      <w:r>
        <w:t>9-6</w:t>
      </w:r>
      <w:r w:rsidRPr="00106DBB">
        <w:rPr>
          <w:spacing w:val="-12"/>
        </w:rPr>
        <w:t xml:space="preserve"> </w:t>
      </w:r>
      <w:r>
        <w:t>is</w:t>
      </w:r>
      <w:r w:rsidRPr="00106DBB">
        <w:rPr>
          <w:spacing w:val="-12"/>
        </w:rPr>
        <w:t xml:space="preserve"> </w:t>
      </w:r>
      <w:r>
        <w:t>now</w:t>
      </w:r>
      <w:r w:rsidRPr="00106DBB">
        <w:rPr>
          <w:spacing w:val="-12"/>
        </w:rPr>
        <w:t xml:space="preserve"> </w:t>
      </w:r>
      <w:r>
        <w:t>connected</w:t>
      </w:r>
      <w:r w:rsidRPr="00106DBB">
        <w:rPr>
          <w:spacing w:val="-12"/>
        </w:rPr>
        <w:t xml:space="preserve"> </w:t>
      </w:r>
      <w:r>
        <w:t>as the</w:t>
      </w:r>
      <w:r w:rsidRPr="00106DBB">
        <w:rPr>
          <w:spacing w:val="-18"/>
        </w:rPr>
        <w:t xml:space="preserve"> </w:t>
      </w:r>
      <w:r>
        <w:t>primary,</w:t>
      </w:r>
      <w:r w:rsidRPr="00106DBB">
        <w:rPr>
          <w:spacing w:val="-17"/>
        </w:rPr>
        <w:t xml:space="preserve"> </w:t>
      </w:r>
      <w:r>
        <w:t>and</w:t>
      </w:r>
      <w:r w:rsidRPr="00106DBB">
        <w:rPr>
          <w:spacing w:val="-17"/>
        </w:rPr>
        <w:t xml:space="preserve"> </w:t>
      </w:r>
      <w:r>
        <w:t>the</w:t>
      </w:r>
      <w:r w:rsidRPr="00106DBB">
        <w:rPr>
          <w:spacing w:val="-17"/>
        </w:rPr>
        <w:t xml:space="preserve"> </w:t>
      </w:r>
      <w:r>
        <w:t>terminals</w:t>
      </w:r>
      <w:r w:rsidRPr="00106DBB">
        <w:rPr>
          <w:spacing w:val="-17"/>
        </w:rPr>
        <w:t xml:space="preserve"> </w:t>
      </w:r>
      <w:r>
        <w:t>5</w:t>
      </w:r>
      <w:r w:rsidRPr="00106DBB">
        <w:rPr>
          <w:spacing w:val="-17"/>
        </w:rPr>
        <w:t xml:space="preserve"> </w:t>
      </w:r>
      <w:r>
        <w:t>and</w:t>
      </w:r>
      <w:r w:rsidRPr="00106DBB">
        <w:rPr>
          <w:spacing w:val="-17"/>
        </w:rPr>
        <w:t xml:space="preserve"> </w:t>
      </w:r>
      <w:r>
        <w:t>6</w:t>
      </w:r>
      <w:r w:rsidRPr="00106DBB">
        <w:rPr>
          <w:spacing w:val="-18"/>
        </w:rPr>
        <w:t xml:space="preserve"> </w:t>
      </w:r>
      <w:r>
        <w:t>are</w:t>
      </w:r>
      <w:r w:rsidRPr="00106DBB">
        <w:rPr>
          <w:spacing w:val="-16"/>
        </w:rPr>
        <w:t xml:space="preserve"> </w:t>
      </w:r>
      <w:r>
        <w:t>used</w:t>
      </w:r>
      <w:r w:rsidRPr="00106DBB">
        <w:rPr>
          <w:spacing w:val="-16"/>
        </w:rPr>
        <w:t xml:space="preserve"> </w:t>
      </w:r>
      <w:r>
        <w:t>for</w:t>
      </w:r>
      <w:r w:rsidRPr="00106DBB">
        <w:rPr>
          <w:spacing w:val="-16"/>
        </w:rPr>
        <w:t xml:space="preserve"> </w:t>
      </w:r>
      <w:r>
        <w:t>the</w:t>
      </w:r>
      <w:r w:rsidRPr="00106DBB">
        <w:rPr>
          <w:spacing w:val="-17"/>
        </w:rPr>
        <w:t xml:space="preserve"> </w:t>
      </w:r>
      <w:r>
        <w:t>secondary</w:t>
      </w:r>
      <w:r w:rsidRPr="00106DBB">
        <w:rPr>
          <w:spacing w:val="-16"/>
        </w:rPr>
        <w:t xml:space="preserve"> </w:t>
      </w:r>
      <w:r>
        <w:t>winding.</w:t>
      </w:r>
    </w:p>
    <w:p w14:paraId="5C5ECDDF" w14:textId="77777777" w:rsidR="00106DBB" w:rsidRDefault="009252DE" w:rsidP="00106DBB">
      <w:pPr>
        <w:keepNext/>
        <w:jc w:val="center"/>
      </w:pPr>
      <w:r>
        <w:rPr>
          <w:noProof/>
          <w:lang w:val="en-GB" w:eastAsia="en-GB"/>
        </w:rPr>
        <w:drawing>
          <wp:inline distT="0" distB="0" distL="0" distR="0" wp14:anchorId="4102E65B" wp14:editId="027F9D5A">
            <wp:extent cx="4261757" cy="206695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7776" r="16712" b="37507"/>
                    <a:stretch/>
                  </pic:blipFill>
                  <pic:spPr bwMode="auto">
                    <a:xfrm>
                      <a:off x="0" y="0"/>
                      <a:ext cx="4269074" cy="2070502"/>
                    </a:xfrm>
                    <a:prstGeom prst="rect">
                      <a:avLst/>
                    </a:prstGeom>
                    <a:noFill/>
                    <a:ln>
                      <a:noFill/>
                    </a:ln>
                    <a:extLst>
                      <a:ext uri="{53640926-AAD7-44D8-BBD7-CCE9431645EC}">
                        <a14:shadowObscured xmlns:a14="http://schemas.microsoft.com/office/drawing/2010/main"/>
                      </a:ext>
                    </a:extLst>
                  </pic:spPr>
                </pic:pic>
              </a:graphicData>
            </a:graphic>
          </wp:inline>
        </w:drawing>
      </w:r>
    </w:p>
    <w:p w14:paraId="2C267B0C" w14:textId="6819B748" w:rsidR="009252DE" w:rsidRDefault="00106DBB" w:rsidP="00106DBB">
      <w:pPr>
        <w:pStyle w:val="Caption"/>
        <w:jc w:val="center"/>
      </w:pPr>
      <w:bookmarkStart w:id="11" w:name="_Ref117185501"/>
      <w:bookmarkStart w:id="12" w:name="_Ref117187361"/>
      <w:bookmarkStart w:id="13" w:name="_Toc117190913"/>
      <w:r>
        <w:t xml:space="preserve">Figure </w:t>
      </w:r>
      <w:fldSimple w:instr=" STYLEREF 2 \s ">
        <w:r w:rsidR="00AC5E0D">
          <w:rPr>
            <w:noProof/>
          </w:rPr>
          <w:t>3.4</w:t>
        </w:r>
      </w:fldSimple>
      <w:r>
        <w:t>.</w:t>
      </w:r>
      <w:fldSimple w:instr=" SEQ Figure \* ARABIC \s 2 ">
        <w:r w:rsidR="00AC5E0D">
          <w:rPr>
            <w:noProof/>
          </w:rPr>
          <w:t>2</w:t>
        </w:r>
      </w:fldSimple>
      <w:r>
        <w:t xml:space="preserve"> </w:t>
      </w:r>
      <w:r w:rsidR="003D7F1E">
        <w:t>Connections</w:t>
      </w:r>
      <w:bookmarkEnd w:id="11"/>
      <w:bookmarkEnd w:id="12"/>
      <w:bookmarkEnd w:id="13"/>
    </w:p>
    <w:p w14:paraId="0001CD55" w14:textId="35667519" w:rsidR="009252DE" w:rsidRDefault="009252DE" w:rsidP="009252DE">
      <w:pPr>
        <w:pStyle w:val="ListParagraph"/>
        <w:numPr>
          <w:ilvl w:val="0"/>
          <w:numId w:val="43"/>
        </w:numPr>
      </w:pPr>
      <w:r>
        <w:lastRenderedPageBreak/>
        <w:t>Measure and record E</w:t>
      </w:r>
      <w:r w:rsidRPr="001F5C16">
        <w:rPr>
          <w:position w:val="-4"/>
        </w:rPr>
        <w:t>PRI</w:t>
      </w:r>
      <w:r>
        <w:t>, I</w:t>
      </w:r>
      <w:r w:rsidRPr="001F5C16">
        <w:rPr>
          <w:position w:val="-4"/>
        </w:rPr>
        <w:t>PRI</w:t>
      </w:r>
      <w:r>
        <w:t>, I</w:t>
      </w:r>
      <w:r w:rsidRPr="001F5C16">
        <w:rPr>
          <w:position w:val="-4"/>
        </w:rPr>
        <w:t>SEC</w:t>
      </w:r>
      <w:r>
        <w:t>, E</w:t>
      </w:r>
      <w:r w:rsidRPr="001F5C16">
        <w:rPr>
          <w:position w:val="-4"/>
        </w:rPr>
        <w:t>SEC</w:t>
      </w:r>
      <w:r>
        <w:t>, S</w:t>
      </w:r>
      <w:r w:rsidRPr="001F5C16">
        <w:rPr>
          <w:position w:val="-4"/>
        </w:rPr>
        <w:t>PRI</w:t>
      </w:r>
      <w:r>
        <w:t>, S</w:t>
      </w:r>
      <w:r w:rsidRPr="001F5C16">
        <w:rPr>
          <w:position w:val="-4"/>
        </w:rPr>
        <w:t>SEC</w:t>
      </w:r>
      <w:r>
        <w:t xml:space="preserve">. After recording the measurements, rotate the voltage control fully </w:t>
      </w:r>
      <w:r w:rsidR="001F5C16">
        <w:t>CCW</w:t>
      </w:r>
      <w:r>
        <w:t xml:space="preserve"> and turn off the power.</w:t>
      </w:r>
    </w:p>
    <w:p w14:paraId="36A72084" w14:textId="5F14E44C" w:rsidR="005D32E1" w:rsidRDefault="0053261D" w:rsidP="005D32E1">
      <w:pPr>
        <w:jc w:val="center"/>
      </w:pPr>
      <w:r>
        <w:rPr>
          <w:noProof/>
        </w:rPr>
        <w:drawing>
          <wp:inline distT="0" distB="0" distL="0" distR="0" wp14:anchorId="1E748243" wp14:editId="53386A46">
            <wp:extent cx="3247212" cy="216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815" t="17925" r="511" b="6110"/>
                    <a:stretch/>
                  </pic:blipFill>
                  <pic:spPr bwMode="auto">
                    <a:xfrm>
                      <a:off x="0" y="0"/>
                      <a:ext cx="3247212" cy="2160000"/>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PlainTable2"/>
        <w:tblW w:w="0" w:type="auto"/>
        <w:jc w:val="center"/>
        <w:tblLook w:val="04A0" w:firstRow="1" w:lastRow="0" w:firstColumn="1" w:lastColumn="0" w:noHBand="0" w:noVBand="1"/>
      </w:tblPr>
      <w:tblGrid>
        <w:gridCol w:w="2236"/>
        <w:gridCol w:w="2236"/>
        <w:gridCol w:w="2237"/>
      </w:tblGrid>
      <w:tr w:rsidR="005D32E1" w14:paraId="31AFE99E" w14:textId="77777777" w:rsidTr="00544160">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236" w:type="dxa"/>
          </w:tcPr>
          <w:p w14:paraId="259153FB" w14:textId="7B88CECF" w:rsidR="005D32E1" w:rsidRPr="0060487A" w:rsidRDefault="005D32E1" w:rsidP="00544160">
            <w:pPr>
              <w:jc w:val="center"/>
              <w:rPr>
                <w:b w:val="0"/>
                <w:bCs w:val="0"/>
              </w:rPr>
            </w:pPr>
            <w:r w:rsidRPr="0060487A">
              <w:t>I</w:t>
            </w:r>
            <w:r w:rsidRPr="0060487A">
              <w:rPr>
                <w:vertAlign w:val="subscript"/>
              </w:rPr>
              <w:t xml:space="preserve">PRI </w:t>
            </w:r>
            <w:r w:rsidRPr="0060487A">
              <w:rPr>
                <w:b w:val="0"/>
                <w:bCs w:val="0"/>
              </w:rPr>
              <w:t>= 0.</w:t>
            </w:r>
            <w:r w:rsidR="00122C00">
              <w:rPr>
                <w:b w:val="0"/>
                <w:bCs w:val="0"/>
              </w:rPr>
              <w:t>453</w:t>
            </w:r>
            <w:r w:rsidRPr="0060487A">
              <w:rPr>
                <w:b w:val="0"/>
                <w:bCs w:val="0"/>
              </w:rPr>
              <w:t xml:space="preserve"> A</w:t>
            </w:r>
          </w:p>
        </w:tc>
        <w:tc>
          <w:tcPr>
            <w:tcW w:w="2236" w:type="dxa"/>
          </w:tcPr>
          <w:p w14:paraId="534F7E7A" w14:textId="77777777" w:rsidR="005D32E1" w:rsidRPr="000F35A3" w:rsidRDefault="005D32E1" w:rsidP="00544160">
            <w:pPr>
              <w:jc w:val="center"/>
              <w:cnfStyle w:val="100000000000" w:firstRow="1" w:lastRow="0" w:firstColumn="0" w:lastColumn="0" w:oddVBand="0" w:evenVBand="0" w:oddHBand="0" w:evenHBand="0" w:firstRowFirstColumn="0" w:firstRowLastColumn="0" w:lastRowFirstColumn="0" w:lastRowLastColumn="0"/>
              <w:rPr>
                <w:b w:val="0"/>
                <w:bCs w:val="0"/>
              </w:rPr>
            </w:pPr>
            <w:r w:rsidRPr="0060487A">
              <w:t>E</w:t>
            </w:r>
            <w:r w:rsidRPr="0060487A">
              <w:rPr>
                <w:vertAlign w:val="subscript"/>
              </w:rPr>
              <w:t>PRI</w:t>
            </w:r>
            <w:r w:rsidRPr="000F35A3">
              <w:rPr>
                <w:b w:val="0"/>
                <w:bCs w:val="0"/>
              </w:rPr>
              <w:t xml:space="preserve"> = 219.</w:t>
            </w:r>
            <w:r>
              <w:rPr>
                <w:b w:val="0"/>
                <w:bCs w:val="0"/>
              </w:rPr>
              <w:t>5</w:t>
            </w:r>
            <w:r w:rsidRPr="000F35A3">
              <w:rPr>
                <w:b w:val="0"/>
                <w:bCs w:val="0"/>
              </w:rPr>
              <w:t xml:space="preserve"> V</w:t>
            </w:r>
          </w:p>
        </w:tc>
        <w:tc>
          <w:tcPr>
            <w:tcW w:w="2237" w:type="dxa"/>
          </w:tcPr>
          <w:p w14:paraId="2BB3F44D" w14:textId="69223C25" w:rsidR="005D32E1" w:rsidRPr="000F35A3" w:rsidRDefault="005D32E1" w:rsidP="00544160">
            <w:pPr>
              <w:jc w:val="center"/>
              <w:cnfStyle w:val="100000000000" w:firstRow="1" w:lastRow="0" w:firstColumn="0" w:lastColumn="0" w:oddVBand="0" w:evenVBand="0" w:oddHBand="0" w:evenHBand="0" w:firstRowFirstColumn="0" w:firstRowLastColumn="0" w:lastRowFirstColumn="0" w:lastRowLastColumn="0"/>
              <w:rPr>
                <w:b w:val="0"/>
                <w:bCs w:val="0"/>
              </w:rPr>
            </w:pPr>
            <w:r w:rsidRPr="0060487A">
              <w:t>S</w:t>
            </w:r>
            <w:r w:rsidRPr="0060487A">
              <w:rPr>
                <w:vertAlign w:val="subscript"/>
              </w:rPr>
              <w:t>PRI</w:t>
            </w:r>
            <w:r w:rsidRPr="000F35A3">
              <w:rPr>
                <w:b w:val="0"/>
                <w:bCs w:val="0"/>
              </w:rPr>
              <w:t xml:space="preserve"> = </w:t>
            </w:r>
            <w:r w:rsidR="00122C00">
              <w:rPr>
                <w:b w:val="0"/>
                <w:bCs w:val="0"/>
              </w:rPr>
              <w:t>99.53</w:t>
            </w:r>
            <w:r w:rsidRPr="000F35A3">
              <w:rPr>
                <w:b w:val="0"/>
                <w:bCs w:val="0"/>
              </w:rPr>
              <w:t xml:space="preserve"> VA</w:t>
            </w:r>
          </w:p>
        </w:tc>
      </w:tr>
      <w:tr w:rsidR="005D32E1" w14:paraId="76FC55CD" w14:textId="77777777" w:rsidTr="00544160">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2236" w:type="dxa"/>
          </w:tcPr>
          <w:p w14:paraId="44A21C5A" w14:textId="5D470338" w:rsidR="005D32E1" w:rsidRPr="0060487A" w:rsidRDefault="005D32E1" w:rsidP="00544160">
            <w:pPr>
              <w:jc w:val="center"/>
              <w:rPr>
                <w:b w:val="0"/>
                <w:bCs w:val="0"/>
              </w:rPr>
            </w:pPr>
            <w:r w:rsidRPr="0060487A">
              <w:t>I</w:t>
            </w:r>
            <w:r w:rsidRPr="0060487A">
              <w:rPr>
                <w:vertAlign w:val="subscript"/>
              </w:rPr>
              <w:t>SEC</w:t>
            </w:r>
            <w:r w:rsidRPr="0060487A">
              <w:rPr>
                <w:b w:val="0"/>
                <w:bCs w:val="0"/>
                <w:vertAlign w:val="subscript"/>
              </w:rPr>
              <w:t xml:space="preserve"> </w:t>
            </w:r>
            <w:r w:rsidRPr="0060487A">
              <w:rPr>
                <w:b w:val="0"/>
                <w:bCs w:val="0"/>
              </w:rPr>
              <w:t>= 0.</w:t>
            </w:r>
            <w:r w:rsidR="00122C00">
              <w:rPr>
                <w:b w:val="0"/>
                <w:bCs w:val="0"/>
              </w:rPr>
              <w:t>223</w:t>
            </w:r>
            <w:r w:rsidRPr="0060487A">
              <w:rPr>
                <w:b w:val="0"/>
                <w:bCs w:val="0"/>
              </w:rPr>
              <w:t xml:space="preserve"> A</w:t>
            </w:r>
          </w:p>
        </w:tc>
        <w:tc>
          <w:tcPr>
            <w:tcW w:w="2236" w:type="dxa"/>
          </w:tcPr>
          <w:p w14:paraId="1A268D40" w14:textId="164900B8" w:rsidR="005D32E1" w:rsidRPr="000F35A3" w:rsidRDefault="005D32E1" w:rsidP="00544160">
            <w:pPr>
              <w:jc w:val="center"/>
              <w:cnfStyle w:val="000000100000" w:firstRow="0" w:lastRow="0" w:firstColumn="0" w:lastColumn="0" w:oddVBand="0" w:evenVBand="0" w:oddHBand="1" w:evenHBand="0" w:firstRowFirstColumn="0" w:firstRowLastColumn="0" w:lastRowFirstColumn="0" w:lastRowLastColumn="0"/>
            </w:pPr>
            <w:r w:rsidRPr="0060487A">
              <w:rPr>
                <w:b/>
                <w:bCs/>
              </w:rPr>
              <w:t>E</w:t>
            </w:r>
            <w:r w:rsidRPr="0060487A">
              <w:rPr>
                <w:b/>
                <w:bCs/>
                <w:vertAlign w:val="subscript"/>
              </w:rPr>
              <w:t>SEC</w:t>
            </w:r>
            <w:r w:rsidRPr="000F35A3">
              <w:t xml:space="preserve"> = </w:t>
            </w:r>
            <w:r w:rsidR="00122C00">
              <w:t>430.9</w:t>
            </w:r>
            <w:r w:rsidRPr="000F35A3">
              <w:t xml:space="preserve"> V</w:t>
            </w:r>
          </w:p>
        </w:tc>
        <w:tc>
          <w:tcPr>
            <w:tcW w:w="2237" w:type="dxa"/>
          </w:tcPr>
          <w:p w14:paraId="5405A0F2" w14:textId="166FE0A0" w:rsidR="005D32E1" w:rsidRPr="000F35A3" w:rsidRDefault="005D32E1" w:rsidP="00544160">
            <w:pPr>
              <w:jc w:val="center"/>
              <w:cnfStyle w:val="000000100000" w:firstRow="0" w:lastRow="0" w:firstColumn="0" w:lastColumn="0" w:oddVBand="0" w:evenVBand="0" w:oddHBand="1" w:evenHBand="0" w:firstRowFirstColumn="0" w:firstRowLastColumn="0" w:lastRowFirstColumn="0" w:lastRowLastColumn="0"/>
            </w:pPr>
            <w:r w:rsidRPr="0060487A">
              <w:rPr>
                <w:b/>
                <w:bCs/>
              </w:rPr>
              <w:t>S</w:t>
            </w:r>
            <w:r w:rsidRPr="0060487A">
              <w:rPr>
                <w:b/>
                <w:bCs/>
                <w:vertAlign w:val="subscript"/>
              </w:rPr>
              <w:t>SEC</w:t>
            </w:r>
            <w:r w:rsidRPr="000F35A3">
              <w:t xml:space="preserve"> = </w:t>
            </w:r>
            <w:r w:rsidR="00122C00">
              <w:t>96.27</w:t>
            </w:r>
            <w:r w:rsidRPr="000F35A3">
              <w:t xml:space="preserve"> VA</w:t>
            </w:r>
          </w:p>
        </w:tc>
      </w:tr>
    </w:tbl>
    <w:p w14:paraId="7EBAA07C" w14:textId="5ED24642" w:rsidR="009252DE" w:rsidRDefault="009252DE" w:rsidP="005D32E1">
      <w:pPr>
        <w:pStyle w:val="ListParagraph"/>
        <w:numPr>
          <w:ilvl w:val="0"/>
          <w:numId w:val="43"/>
        </w:numPr>
        <w:spacing w:before="240"/>
      </w:pPr>
      <w:r>
        <w:t>Compare the values of S</w:t>
      </w:r>
      <w:r w:rsidRPr="00893551">
        <w:rPr>
          <w:position w:val="-4"/>
        </w:rPr>
        <w:t xml:space="preserve">PRI </w:t>
      </w:r>
      <w:r>
        <w:t>and S</w:t>
      </w:r>
      <w:r w:rsidRPr="00893551">
        <w:rPr>
          <w:position w:val="-4"/>
        </w:rPr>
        <w:t>SEC</w:t>
      </w:r>
      <w:r>
        <w:t>. Are they approximately the same, except for a small difference caused by copper and core losses?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601"/>
        <w:gridCol w:w="222"/>
        <w:gridCol w:w="900"/>
      </w:tblGrid>
      <w:tr w:rsidR="002F3139" w14:paraId="350E8067" w14:textId="77777777" w:rsidTr="00544160">
        <w:trPr>
          <w:trHeight w:val="295"/>
          <w:jc w:val="center"/>
        </w:trPr>
        <w:tc>
          <w:tcPr>
            <w:tcW w:w="318" w:type="dxa"/>
            <w:shd w:val="clear" w:color="auto" w:fill="002060"/>
            <w:vAlign w:val="center"/>
          </w:tcPr>
          <w:p w14:paraId="278BD6C8" w14:textId="77777777" w:rsidR="002F3139" w:rsidRDefault="002F3139" w:rsidP="00544160">
            <w:r w:rsidRPr="00877F26">
              <w:rPr>
                <w:rFonts w:ascii="Segoe UI Symbol" w:hAnsi="Segoe UI Symbol" w:cs="Segoe UI Symbol"/>
              </w:rPr>
              <w:t>✓</w:t>
            </w:r>
          </w:p>
        </w:tc>
        <w:tc>
          <w:tcPr>
            <w:tcW w:w="1601" w:type="dxa"/>
            <w:vAlign w:val="center"/>
          </w:tcPr>
          <w:p w14:paraId="3ABB8E66" w14:textId="77777777" w:rsidR="002F3139" w:rsidRDefault="002F3139" w:rsidP="00544160">
            <w:r>
              <w:t>Yes</w:t>
            </w:r>
          </w:p>
        </w:tc>
        <w:tc>
          <w:tcPr>
            <w:tcW w:w="199" w:type="dxa"/>
            <w:vAlign w:val="center"/>
          </w:tcPr>
          <w:p w14:paraId="4852AD6E" w14:textId="77777777" w:rsidR="002F3139" w:rsidRDefault="002F3139" w:rsidP="00544160"/>
        </w:tc>
        <w:tc>
          <w:tcPr>
            <w:tcW w:w="900" w:type="dxa"/>
            <w:vAlign w:val="center"/>
          </w:tcPr>
          <w:p w14:paraId="26D42EA7" w14:textId="77777777" w:rsidR="002F3139" w:rsidRDefault="002F3139" w:rsidP="00544160">
            <w:r>
              <w:t>No</w:t>
            </w:r>
          </w:p>
        </w:tc>
      </w:tr>
    </w:tbl>
    <w:p w14:paraId="58ABC116" w14:textId="057846AA" w:rsidR="009252DE" w:rsidRDefault="00AD06D9" w:rsidP="002F3139">
      <w:pPr>
        <w:pStyle w:val="ListParagraph"/>
        <w:numPr>
          <w:ilvl w:val="0"/>
          <w:numId w:val="43"/>
        </w:numPr>
        <w:spacing w:before="240"/>
      </w:pPr>
      <w:r>
        <w:t>C</w:t>
      </w:r>
      <w:r w:rsidR="009252DE">
        <w:t>alculate</w:t>
      </w:r>
      <w:r w:rsidR="009252DE" w:rsidRPr="00893551">
        <w:rPr>
          <w:spacing w:val="-24"/>
        </w:rPr>
        <w:t xml:space="preserve"> </w:t>
      </w:r>
      <w:r w:rsidR="009252DE">
        <w:t>the</w:t>
      </w:r>
      <w:r w:rsidR="009252DE" w:rsidRPr="00893551">
        <w:rPr>
          <w:spacing w:val="-25"/>
        </w:rPr>
        <w:t xml:space="preserve"> </w:t>
      </w:r>
      <w:r w:rsidR="009252DE">
        <w:t>apparent</w:t>
      </w:r>
      <w:r w:rsidR="009252DE" w:rsidRPr="00893551">
        <w:rPr>
          <w:spacing w:val="-27"/>
        </w:rPr>
        <w:t xml:space="preserve"> </w:t>
      </w:r>
      <w:r w:rsidR="009252DE">
        <w:t>power</w:t>
      </w:r>
      <w:r w:rsidR="009252DE" w:rsidRPr="00893551">
        <w:rPr>
          <w:spacing w:val="-26"/>
        </w:rPr>
        <w:t xml:space="preserve"> </w:t>
      </w:r>
      <w:r w:rsidR="009252DE">
        <w:t>for</w:t>
      </w:r>
      <w:r w:rsidR="009252DE" w:rsidRPr="00893551">
        <w:rPr>
          <w:spacing w:val="-27"/>
        </w:rPr>
        <w:t xml:space="preserve"> </w:t>
      </w:r>
      <w:r w:rsidR="009252DE">
        <w:t>both the primary and secondary</w:t>
      </w:r>
      <w:r w:rsidR="009252DE" w:rsidRPr="00893551">
        <w:rPr>
          <w:spacing w:val="-7"/>
        </w:rPr>
        <w:t xml:space="preserve"> </w:t>
      </w:r>
      <w:r w:rsidR="009252DE">
        <w:t>circuits.</w:t>
      </w:r>
    </w:p>
    <w:p w14:paraId="4C9B719D" w14:textId="77777777" w:rsidR="00022FAF" w:rsidRPr="00022FAF" w:rsidRDefault="00022FAF" w:rsidP="00022FAF">
      <w:pPr>
        <w:pBdr>
          <w:top w:val="single" w:sz="4" w:space="1" w:color="auto"/>
          <w:left w:val="single" w:sz="4" w:space="4" w:color="auto"/>
          <w:bottom w:val="single" w:sz="4" w:space="1" w:color="auto"/>
          <w:right w:val="single" w:sz="4" w:space="4" w:color="auto"/>
        </w:pBdr>
        <w:spacing w:after="0"/>
        <w:jc w:val="center"/>
      </w:pPr>
      <w:r w:rsidRPr="00022FAF">
        <w:rPr>
          <w:b/>
          <w:bCs/>
        </w:rPr>
        <w:t>S</w:t>
      </w:r>
      <w:r w:rsidRPr="00022FAF">
        <w:rPr>
          <w:b/>
          <w:bCs/>
          <w:vertAlign w:val="subscript"/>
        </w:rPr>
        <w:t>PRI</w:t>
      </w:r>
      <w:r w:rsidRPr="00022FAF">
        <w:rPr>
          <w:b/>
          <w:bCs/>
        </w:rPr>
        <w:t xml:space="preserve"> = E</w:t>
      </w:r>
      <w:r w:rsidRPr="00022FAF">
        <w:rPr>
          <w:b/>
          <w:bCs/>
          <w:vertAlign w:val="subscript"/>
        </w:rPr>
        <w:t>PRI</w:t>
      </w:r>
      <w:r w:rsidRPr="00022FAF">
        <w:rPr>
          <w:b/>
          <w:bCs/>
        </w:rPr>
        <w:t xml:space="preserve"> x I</w:t>
      </w:r>
      <w:r w:rsidRPr="00022FAF">
        <w:rPr>
          <w:b/>
          <w:bCs/>
          <w:vertAlign w:val="subscript"/>
        </w:rPr>
        <w:t>PRI</w:t>
      </w:r>
      <w:r w:rsidRPr="00022FAF">
        <w:rPr>
          <w:vertAlign w:val="subscript"/>
        </w:rPr>
        <w:t xml:space="preserve"> </w:t>
      </w:r>
      <w:r w:rsidRPr="00022FAF">
        <w:t>= 24.525 VA</w:t>
      </w:r>
    </w:p>
    <w:p w14:paraId="178AE01E" w14:textId="77777777" w:rsidR="00022FAF" w:rsidRPr="00022FAF" w:rsidRDefault="00022FAF" w:rsidP="00022FAF">
      <w:pPr>
        <w:pBdr>
          <w:top w:val="single" w:sz="4" w:space="1" w:color="auto"/>
          <w:left w:val="single" w:sz="4" w:space="4" w:color="auto"/>
          <w:bottom w:val="single" w:sz="4" w:space="1" w:color="auto"/>
          <w:right w:val="single" w:sz="4" w:space="4" w:color="auto"/>
        </w:pBdr>
        <w:spacing w:after="0"/>
        <w:jc w:val="center"/>
      </w:pPr>
      <w:r w:rsidRPr="00022FAF">
        <w:rPr>
          <w:b/>
          <w:bCs/>
        </w:rPr>
        <w:t>S</w:t>
      </w:r>
      <w:r w:rsidRPr="00022FAF">
        <w:rPr>
          <w:b/>
          <w:bCs/>
          <w:vertAlign w:val="subscript"/>
        </w:rPr>
        <w:t>SEC</w:t>
      </w:r>
      <w:r w:rsidRPr="00022FAF">
        <w:t xml:space="preserve"> = 21.463 VA</w:t>
      </w:r>
    </w:p>
    <w:p w14:paraId="316D72AB" w14:textId="01F65693" w:rsidR="009252DE" w:rsidRDefault="009252DE" w:rsidP="00022FAF">
      <w:pPr>
        <w:pStyle w:val="ListParagraph"/>
        <w:numPr>
          <w:ilvl w:val="0"/>
          <w:numId w:val="43"/>
        </w:numPr>
        <w:spacing w:before="240"/>
      </w:pPr>
      <w:r>
        <w:t>Are the calculated results approximately the same as the measured values of S</w:t>
      </w:r>
      <w:r w:rsidRPr="00105F45">
        <w:rPr>
          <w:position w:val="-4"/>
        </w:rPr>
        <w:t xml:space="preserve">PRI </w:t>
      </w:r>
      <w:r>
        <w:t>and S</w:t>
      </w:r>
      <w:r w:rsidRPr="00105F45">
        <w:rPr>
          <w:position w:val="-4"/>
        </w:rPr>
        <w:t>SEC</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1601"/>
        <w:gridCol w:w="222"/>
        <w:gridCol w:w="900"/>
      </w:tblGrid>
      <w:tr w:rsidR="00C302E8" w14:paraId="27E14202" w14:textId="77777777" w:rsidTr="00544160">
        <w:trPr>
          <w:trHeight w:val="295"/>
          <w:jc w:val="center"/>
        </w:trPr>
        <w:tc>
          <w:tcPr>
            <w:tcW w:w="318" w:type="dxa"/>
            <w:shd w:val="clear" w:color="auto" w:fill="002060"/>
            <w:vAlign w:val="center"/>
          </w:tcPr>
          <w:p w14:paraId="2742A551" w14:textId="77777777" w:rsidR="00C302E8" w:rsidRDefault="00C302E8" w:rsidP="00544160">
            <w:r w:rsidRPr="00877F26">
              <w:rPr>
                <w:rFonts w:ascii="Segoe UI Symbol" w:hAnsi="Segoe UI Symbol" w:cs="Segoe UI Symbol"/>
              </w:rPr>
              <w:t>✓</w:t>
            </w:r>
          </w:p>
        </w:tc>
        <w:tc>
          <w:tcPr>
            <w:tcW w:w="1601" w:type="dxa"/>
            <w:vAlign w:val="center"/>
          </w:tcPr>
          <w:p w14:paraId="42CCCA73" w14:textId="77777777" w:rsidR="00C302E8" w:rsidRDefault="00C302E8" w:rsidP="00544160">
            <w:r>
              <w:t>Yes</w:t>
            </w:r>
          </w:p>
        </w:tc>
        <w:tc>
          <w:tcPr>
            <w:tcW w:w="199" w:type="dxa"/>
            <w:vAlign w:val="center"/>
          </w:tcPr>
          <w:p w14:paraId="457F7631" w14:textId="77777777" w:rsidR="00C302E8" w:rsidRDefault="00C302E8" w:rsidP="00544160"/>
        </w:tc>
        <w:tc>
          <w:tcPr>
            <w:tcW w:w="900" w:type="dxa"/>
            <w:vAlign w:val="center"/>
          </w:tcPr>
          <w:p w14:paraId="45E61C87" w14:textId="77777777" w:rsidR="00C302E8" w:rsidRDefault="00C302E8" w:rsidP="00544160">
            <w:r>
              <w:t>No</w:t>
            </w:r>
          </w:p>
        </w:tc>
      </w:tr>
    </w:tbl>
    <w:p w14:paraId="404FB2B4" w14:textId="33D6CDB7" w:rsidR="009252DE" w:rsidRDefault="009252DE" w:rsidP="00C302E8">
      <w:pPr>
        <w:pStyle w:val="ListParagraph"/>
        <w:numPr>
          <w:ilvl w:val="0"/>
          <w:numId w:val="43"/>
        </w:numPr>
        <w:spacing w:before="240"/>
      </w:pPr>
      <w:r>
        <w:t>Is the autotransformer connected in a step-up, or a step-down configuration?</w:t>
      </w:r>
    </w:p>
    <w:p w14:paraId="79F119E0" w14:textId="173542AC" w:rsidR="00C302E8" w:rsidRDefault="00C302E8" w:rsidP="00C302E8">
      <w:pPr>
        <w:pBdr>
          <w:top w:val="single" w:sz="4" w:space="1" w:color="auto"/>
          <w:left w:val="single" w:sz="4" w:space="4" w:color="auto"/>
          <w:bottom w:val="single" w:sz="4" w:space="1" w:color="auto"/>
          <w:right w:val="single" w:sz="4" w:space="4" w:color="auto"/>
        </w:pBdr>
      </w:pPr>
      <w:r w:rsidRPr="008F1A2F">
        <w:rPr>
          <w:b/>
          <w:bCs/>
          <w:lang w:val="en-GB"/>
        </w:rPr>
        <w:t>Answer:</w:t>
      </w:r>
      <w:r w:rsidRPr="00011136">
        <w:rPr>
          <w:lang w:val="en-GB"/>
        </w:rPr>
        <w:t xml:space="preserve"> The autotransformer is connected in a </w:t>
      </w:r>
      <w:r>
        <w:rPr>
          <w:lang w:val="en-GB"/>
        </w:rPr>
        <w:t>s</w:t>
      </w:r>
      <w:r w:rsidRPr="00011136">
        <w:rPr>
          <w:lang w:val="en-GB"/>
        </w:rPr>
        <w:t>tep-</w:t>
      </w:r>
      <w:r>
        <w:rPr>
          <w:lang w:val="en-GB"/>
        </w:rPr>
        <w:t>up</w:t>
      </w:r>
      <w:r w:rsidRPr="00011136">
        <w:rPr>
          <w:lang w:val="en-GB"/>
        </w:rPr>
        <w:t xml:space="preserve"> configuration.</w:t>
      </w:r>
    </w:p>
    <w:p w14:paraId="4C877AE8" w14:textId="6ABD0986" w:rsidR="009252DE" w:rsidRDefault="009252DE" w:rsidP="00105F45">
      <w:pPr>
        <w:pStyle w:val="ListParagraph"/>
        <w:numPr>
          <w:ilvl w:val="0"/>
          <w:numId w:val="43"/>
        </w:numPr>
      </w:pPr>
      <w:r>
        <w:t>Compare the ratio of primary to secondary current. Does it agree with the inverse of the turn’s ratio?</w:t>
      </w:r>
    </w:p>
    <w:p w14:paraId="1FAEB5F6" w14:textId="77777777" w:rsidR="00FB5ACE" w:rsidRDefault="00FB5ACE" w:rsidP="00FB5ACE">
      <w:pPr>
        <w:pBdr>
          <w:top w:val="single" w:sz="4" w:space="1" w:color="auto"/>
          <w:left w:val="single" w:sz="4" w:space="4" w:color="auto"/>
          <w:bottom w:val="single" w:sz="4" w:space="1" w:color="auto"/>
          <w:right w:val="single" w:sz="4" w:space="4" w:color="auto"/>
        </w:pBdr>
        <w:jc w:val="center"/>
      </w:pPr>
      <w:r w:rsidRPr="00347937">
        <w:t>I</w:t>
      </w:r>
      <w:r w:rsidRPr="00347937">
        <w:rPr>
          <w:vertAlign w:val="subscript"/>
        </w:rPr>
        <w:t>PRI</w:t>
      </w:r>
      <w:r w:rsidRPr="00347937">
        <w:t>/I</w:t>
      </w:r>
      <w:r w:rsidRPr="00347937">
        <w:rPr>
          <w:vertAlign w:val="subscript"/>
        </w:rPr>
        <w:t xml:space="preserve">SEC </w:t>
      </w:r>
      <w:r w:rsidRPr="00347937">
        <w:t>=</w:t>
      </w:r>
      <w:r>
        <w:t xml:space="preserve">, </w:t>
      </w:r>
      <w:r w:rsidRPr="00347937">
        <w:t xml:space="preserve">1/a = Ns/Np = </w:t>
      </w:r>
    </w:p>
    <w:p w14:paraId="1917A280" w14:textId="77777777" w:rsidR="00304E3E" w:rsidRDefault="00304E3E">
      <w:pPr>
        <w:jc w:val="left"/>
        <w:rPr>
          <w:rFonts w:eastAsiaTheme="majorEastAsia" w:cs="Times New Roman"/>
          <w:b/>
          <w:bCs/>
          <w:sz w:val="26"/>
          <w:szCs w:val="26"/>
        </w:rPr>
      </w:pPr>
      <w:r>
        <w:rPr>
          <w:rFonts w:cs="Times New Roman"/>
        </w:rPr>
        <w:br w:type="page"/>
      </w:r>
    </w:p>
    <w:p w14:paraId="490F2996" w14:textId="35019757" w:rsidR="00456271" w:rsidRPr="005C3956" w:rsidRDefault="00911AB6" w:rsidP="00911AB6">
      <w:pPr>
        <w:pStyle w:val="Heading15"/>
        <w:rPr>
          <w:rFonts w:cs="Times New Roman"/>
        </w:rPr>
      </w:pPr>
      <w:bookmarkStart w:id="14" w:name="_Toc117190907"/>
      <w:r w:rsidRPr="00911AB6">
        <w:rPr>
          <w:rFonts w:cs="Times New Roman"/>
        </w:rPr>
        <w:lastRenderedPageBreak/>
        <w:t>Transformer Voltage Regulation</w:t>
      </w:r>
      <w:bookmarkEnd w:id="14"/>
    </w:p>
    <w:p w14:paraId="65BB3B47" w14:textId="77777777" w:rsidR="00456271" w:rsidRPr="005C3956" w:rsidRDefault="00456271" w:rsidP="00456271">
      <w:pPr>
        <w:pStyle w:val="Heading3"/>
        <w:rPr>
          <w:rFonts w:cs="Times New Roman"/>
        </w:rPr>
      </w:pPr>
      <w:bookmarkStart w:id="15" w:name="_Toc117190908"/>
      <w:r w:rsidRPr="005C3956">
        <w:rPr>
          <w:rFonts w:cs="Times New Roman"/>
        </w:rPr>
        <w:t>Connection setup</w:t>
      </w:r>
      <w:bookmarkEnd w:id="15"/>
    </w:p>
    <w:p w14:paraId="5ADE0030" w14:textId="0F41DF70" w:rsidR="00456271" w:rsidRPr="005C3956" w:rsidRDefault="00456271" w:rsidP="00456271">
      <w:pPr>
        <w:rPr>
          <w:rFonts w:cs="Times New Roman"/>
        </w:rPr>
      </w:pPr>
      <w:r w:rsidRPr="005C3956">
        <w:rPr>
          <w:rFonts w:cs="Times New Roman"/>
        </w:rPr>
        <w:t xml:space="preserve">Set up the circuit as shown </w:t>
      </w:r>
      <w:r w:rsidR="005A40CB">
        <w:rPr>
          <w:rFonts w:cs="Times New Roman"/>
        </w:rPr>
        <w:t>in</w:t>
      </w:r>
      <w:r w:rsidR="00304E3E">
        <w:rPr>
          <w:rFonts w:cs="Times New Roman"/>
        </w:rPr>
        <w:t xml:space="preserve"> </w:t>
      </w:r>
      <w:r w:rsidR="000A1693">
        <w:rPr>
          <w:rFonts w:cs="Times New Roman"/>
        </w:rPr>
        <w:fldChar w:fldCharType="begin"/>
      </w:r>
      <w:r w:rsidR="000A1693">
        <w:rPr>
          <w:rFonts w:cs="Times New Roman"/>
        </w:rPr>
        <w:instrText xml:space="preserve"> REF _Ref117187699 \h </w:instrText>
      </w:r>
      <w:r w:rsidR="000A1693">
        <w:rPr>
          <w:rFonts w:cs="Times New Roman"/>
        </w:rPr>
      </w:r>
      <w:r w:rsidR="000A1693">
        <w:rPr>
          <w:rFonts w:cs="Times New Roman"/>
        </w:rPr>
        <w:fldChar w:fldCharType="separate"/>
      </w:r>
      <w:r w:rsidR="00AC5E0D">
        <w:t xml:space="preserve">Figure </w:t>
      </w:r>
      <w:r w:rsidR="00AC5E0D">
        <w:rPr>
          <w:noProof/>
        </w:rPr>
        <w:t>3.4</w:t>
      </w:r>
      <w:r w:rsidR="00AC5E0D">
        <w:t>.</w:t>
      </w:r>
      <w:r w:rsidR="00AC5E0D">
        <w:rPr>
          <w:noProof/>
        </w:rPr>
        <w:t>3</w:t>
      </w:r>
      <w:r w:rsidR="00AC5E0D">
        <w:t xml:space="preserve"> Connections</w:t>
      </w:r>
      <w:r w:rsidR="000A1693">
        <w:rPr>
          <w:rFonts w:cs="Times New Roman"/>
        </w:rPr>
        <w:fldChar w:fldCharType="end"/>
      </w:r>
      <w:r w:rsidR="005A40CB">
        <w:rPr>
          <w:rFonts w:cs="Times New Roman"/>
        </w:rPr>
        <w:t>.</w:t>
      </w:r>
    </w:p>
    <w:p w14:paraId="259AD084" w14:textId="77777777" w:rsidR="00E869CA" w:rsidRDefault="00DE75FE" w:rsidP="00E869CA">
      <w:pPr>
        <w:pStyle w:val="Caption"/>
        <w:keepNext/>
        <w:jc w:val="center"/>
      </w:pPr>
      <w:r>
        <w:rPr>
          <w:noProof/>
        </w:rPr>
        <w:drawing>
          <wp:inline distT="0" distB="0" distL="0" distR="0" wp14:anchorId="48FB4F03" wp14:editId="17CFC5BD">
            <wp:extent cx="5124260" cy="1440000"/>
            <wp:effectExtent l="0" t="0" r="635" b="8255"/>
            <wp:docPr id="777" name="image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image378.png"/>
                    <pic:cNvPicPr>
                      <a:picLocks noChangeAspect="1"/>
                    </pic:cNvPicPr>
                  </pic:nvPicPr>
                  <pic:blipFill rotWithShape="1">
                    <a:blip r:embed="rId18" cstate="print">
                      <a:extLst>
                        <a:ext uri="{BEBA8EAE-BF5A-486C-A8C5-ECC9F3942E4B}">
                          <a14:imgProps xmlns:a14="http://schemas.microsoft.com/office/drawing/2010/main">
                            <a14:imgLayer r:embed="rId19">
                              <a14:imgEffect>
                                <a14:sharpenSoften amount="50000"/>
                              </a14:imgEffect>
                            </a14:imgLayer>
                          </a14:imgProps>
                        </a:ext>
                      </a:extLst>
                    </a:blip>
                    <a:srcRect b="46404"/>
                    <a:stretch/>
                  </pic:blipFill>
                  <pic:spPr bwMode="auto">
                    <a:xfrm>
                      <a:off x="0" y="0"/>
                      <a:ext cx="5124260" cy="1440000"/>
                    </a:xfrm>
                    <a:prstGeom prst="rect">
                      <a:avLst/>
                    </a:prstGeom>
                    <a:ln>
                      <a:noFill/>
                    </a:ln>
                    <a:extLst>
                      <a:ext uri="{53640926-AAD7-44D8-BBD7-CCE9431645EC}">
                        <a14:shadowObscured xmlns:a14="http://schemas.microsoft.com/office/drawing/2010/main"/>
                      </a:ext>
                    </a:extLst>
                  </pic:spPr>
                </pic:pic>
              </a:graphicData>
            </a:graphic>
          </wp:inline>
        </w:drawing>
      </w:r>
    </w:p>
    <w:p w14:paraId="68F85F40" w14:textId="2DB8FCC8" w:rsidR="00D43249" w:rsidRDefault="00E869CA" w:rsidP="00E869CA">
      <w:pPr>
        <w:pStyle w:val="Caption"/>
        <w:jc w:val="center"/>
      </w:pPr>
      <w:bookmarkStart w:id="16" w:name="_Ref117187699"/>
      <w:bookmarkStart w:id="17" w:name="_Toc117190914"/>
      <w:r>
        <w:t xml:space="preserve">Figure </w:t>
      </w:r>
      <w:fldSimple w:instr=" STYLEREF 2 \s ">
        <w:r w:rsidR="00AC5E0D">
          <w:rPr>
            <w:noProof/>
          </w:rPr>
          <w:t>3.4</w:t>
        </w:r>
      </w:fldSimple>
      <w:r w:rsidR="00106DBB">
        <w:t>.</w:t>
      </w:r>
      <w:fldSimple w:instr=" SEQ Figure \* ARABIC \s 2 ">
        <w:r w:rsidR="00AC5E0D">
          <w:rPr>
            <w:noProof/>
          </w:rPr>
          <w:t>3</w:t>
        </w:r>
      </w:fldSimple>
      <w:r>
        <w:t xml:space="preserve"> Connections</w:t>
      </w:r>
      <w:bookmarkEnd w:id="16"/>
      <w:bookmarkEnd w:id="17"/>
    </w:p>
    <w:p w14:paraId="5EF1C840" w14:textId="5E3A462F" w:rsidR="00C9354C" w:rsidRDefault="00C9354C" w:rsidP="00C9354C">
      <w:pPr>
        <w:pStyle w:val="Heading3"/>
      </w:pPr>
      <w:bookmarkStart w:id="18" w:name="_Toc117190909"/>
      <w:r>
        <w:t>Load Table</w:t>
      </w:r>
      <w:bookmarkEnd w:id="18"/>
    </w:p>
    <w:tbl>
      <w:tblPr>
        <w:tblStyle w:val="PlainTable2"/>
        <w:tblW w:w="8522" w:type="dxa"/>
        <w:jc w:val="center"/>
        <w:tblLayout w:type="fixed"/>
        <w:tblLook w:val="01E0" w:firstRow="1" w:lastRow="1" w:firstColumn="1" w:lastColumn="1" w:noHBand="0" w:noVBand="0"/>
      </w:tblPr>
      <w:tblGrid>
        <w:gridCol w:w="1695"/>
        <w:gridCol w:w="1375"/>
        <w:gridCol w:w="1375"/>
        <w:gridCol w:w="1375"/>
        <w:gridCol w:w="1375"/>
        <w:gridCol w:w="1327"/>
      </w:tblGrid>
      <w:tr w:rsidR="000213D0" w14:paraId="238E61B5" w14:textId="77777777" w:rsidTr="00544160">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207FCEE1" w14:textId="77777777" w:rsidR="000213D0" w:rsidRPr="0061376F" w:rsidRDefault="000213D0" w:rsidP="00544160">
            <w:pPr>
              <w:jc w:val="center"/>
              <w:rPr>
                <w:lang w:val="en-GB"/>
              </w:rPr>
            </w:pPr>
            <w:r w:rsidRPr="0061376F">
              <w:rPr>
                <w:lang w:val="en-GB"/>
              </w:rPr>
              <w:t xml:space="preserve">Line </w:t>
            </w:r>
            <w:r w:rsidRPr="0061376F">
              <w:rPr>
                <w:w w:val="95"/>
                <w:lang w:val="en-GB"/>
              </w:rPr>
              <w:t>Voltage</w:t>
            </w:r>
          </w:p>
        </w:tc>
        <w:tc>
          <w:tcPr>
            <w:cnfStyle w:val="000010000000" w:firstRow="0" w:lastRow="0" w:firstColumn="0" w:lastColumn="0" w:oddVBand="1" w:evenVBand="0" w:oddHBand="0" w:evenHBand="0" w:firstRowFirstColumn="0" w:firstRowLastColumn="0" w:lastRowFirstColumn="0" w:lastRowLastColumn="0"/>
            <w:tcW w:w="1375" w:type="dxa"/>
            <w:vAlign w:val="center"/>
          </w:tcPr>
          <w:p w14:paraId="62306088" w14:textId="77777777" w:rsidR="000213D0" w:rsidRPr="0061376F" w:rsidRDefault="000213D0" w:rsidP="00544160">
            <w:pPr>
              <w:jc w:val="center"/>
              <w:rPr>
                <w:lang w:val="en-GB"/>
              </w:rPr>
            </w:pPr>
            <w:r w:rsidRPr="0061376F">
              <w:rPr>
                <w:lang w:val="en-GB"/>
              </w:rPr>
              <w:t>R, X</w:t>
            </w:r>
            <w:r w:rsidRPr="0061376F">
              <w:rPr>
                <w:position w:val="-3"/>
                <w:lang w:val="en-GB"/>
              </w:rPr>
              <w:t>L</w:t>
            </w:r>
            <w:r w:rsidRPr="0061376F">
              <w:rPr>
                <w:lang w:val="en-GB"/>
              </w:rPr>
              <w:t>, X</w:t>
            </w:r>
            <w:r w:rsidRPr="0061376F">
              <w:rPr>
                <w:position w:val="-3"/>
                <w:lang w:val="en-GB"/>
              </w:rPr>
              <w:t>C</w:t>
            </w:r>
          </w:p>
        </w:tc>
        <w:tc>
          <w:tcPr>
            <w:cnfStyle w:val="000001000000" w:firstRow="0" w:lastRow="0" w:firstColumn="0" w:lastColumn="0" w:oddVBand="0" w:evenVBand="1" w:oddHBand="0" w:evenHBand="0" w:firstRowFirstColumn="0" w:firstRowLastColumn="0" w:lastRowFirstColumn="0" w:lastRowLastColumn="0"/>
            <w:tcW w:w="1375" w:type="dxa"/>
            <w:vAlign w:val="center"/>
          </w:tcPr>
          <w:p w14:paraId="74F43697" w14:textId="77777777" w:rsidR="000213D0" w:rsidRPr="0061376F" w:rsidRDefault="000213D0" w:rsidP="00544160">
            <w:pPr>
              <w:jc w:val="center"/>
              <w:rPr>
                <w:lang w:val="en-GB"/>
              </w:rPr>
            </w:pPr>
            <w:r w:rsidRPr="0061376F">
              <w:rPr>
                <w:lang w:val="en-GB"/>
              </w:rPr>
              <w:t>R, X</w:t>
            </w:r>
            <w:r w:rsidRPr="0061376F">
              <w:rPr>
                <w:position w:val="-3"/>
                <w:lang w:val="en-GB"/>
              </w:rPr>
              <w:t>L</w:t>
            </w:r>
            <w:r w:rsidRPr="0061376F">
              <w:rPr>
                <w:lang w:val="en-GB"/>
              </w:rPr>
              <w:t>, X</w:t>
            </w:r>
            <w:r w:rsidRPr="0061376F">
              <w:rPr>
                <w:position w:val="-3"/>
                <w:lang w:val="en-GB"/>
              </w:rPr>
              <w:t>C</w:t>
            </w:r>
          </w:p>
        </w:tc>
        <w:tc>
          <w:tcPr>
            <w:cnfStyle w:val="000010000000" w:firstRow="0" w:lastRow="0" w:firstColumn="0" w:lastColumn="0" w:oddVBand="1" w:evenVBand="0" w:oddHBand="0" w:evenHBand="0" w:firstRowFirstColumn="0" w:firstRowLastColumn="0" w:lastRowFirstColumn="0" w:lastRowLastColumn="0"/>
            <w:tcW w:w="1375" w:type="dxa"/>
            <w:vAlign w:val="center"/>
          </w:tcPr>
          <w:p w14:paraId="57DF425A" w14:textId="77777777" w:rsidR="000213D0" w:rsidRPr="0061376F" w:rsidRDefault="000213D0" w:rsidP="00544160">
            <w:pPr>
              <w:jc w:val="center"/>
              <w:rPr>
                <w:lang w:val="en-GB"/>
              </w:rPr>
            </w:pPr>
            <w:r w:rsidRPr="0061376F">
              <w:rPr>
                <w:lang w:val="en-GB"/>
              </w:rPr>
              <w:t>R, X</w:t>
            </w:r>
            <w:r w:rsidRPr="0061376F">
              <w:rPr>
                <w:position w:val="-3"/>
                <w:lang w:val="en-GB"/>
              </w:rPr>
              <w:t>L</w:t>
            </w:r>
            <w:r w:rsidRPr="0061376F">
              <w:rPr>
                <w:lang w:val="en-GB"/>
              </w:rPr>
              <w:t>, X</w:t>
            </w:r>
            <w:r w:rsidRPr="0061376F">
              <w:rPr>
                <w:position w:val="-3"/>
                <w:lang w:val="en-GB"/>
              </w:rPr>
              <w:t>C</w:t>
            </w:r>
          </w:p>
        </w:tc>
        <w:tc>
          <w:tcPr>
            <w:cnfStyle w:val="000001000000" w:firstRow="0" w:lastRow="0" w:firstColumn="0" w:lastColumn="0" w:oddVBand="0" w:evenVBand="1" w:oddHBand="0" w:evenHBand="0" w:firstRowFirstColumn="0" w:firstRowLastColumn="0" w:lastRowFirstColumn="0" w:lastRowLastColumn="0"/>
            <w:tcW w:w="1375" w:type="dxa"/>
            <w:vAlign w:val="center"/>
          </w:tcPr>
          <w:p w14:paraId="2B016E82" w14:textId="77777777" w:rsidR="000213D0" w:rsidRPr="0061376F" w:rsidRDefault="000213D0" w:rsidP="00544160">
            <w:pPr>
              <w:jc w:val="center"/>
              <w:rPr>
                <w:lang w:val="en-GB"/>
              </w:rPr>
            </w:pPr>
            <w:r w:rsidRPr="0061376F">
              <w:rPr>
                <w:lang w:val="en-GB"/>
              </w:rPr>
              <w:t>R, X</w:t>
            </w:r>
            <w:r w:rsidRPr="0061376F">
              <w:rPr>
                <w:position w:val="-3"/>
                <w:lang w:val="en-GB"/>
              </w:rPr>
              <w:t>L</w:t>
            </w:r>
            <w:r w:rsidRPr="0061376F">
              <w:rPr>
                <w:lang w:val="en-GB"/>
              </w:rPr>
              <w:t>, X</w:t>
            </w:r>
            <w:r w:rsidRPr="0061376F">
              <w:rPr>
                <w:position w:val="-3"/>
                <w:lang w:val="en-GB"/>
              </w:rPr>
              <w:t>C</w:t>
            </w:r>
          </w:p>
        </w:tc>
        <w:tc>
          <w:tcPr>
            <w:cnfStyle w:val="000100000000" w:firstRow="0" w:lastRow="0" w:firstColumn="0" w:lastColumn="1" w:oddVBand="0" w:evenVBand="0" w:oddHBand="0" w:evenHBand="0" w:firstRowFirstColumn="0" w:firstRowLastColumn="0" w:lastRowFirstColumn="0" w:lastRowLastColumn="0"/>
            <w:tcW w:w="1327" w:type="dxa"/>
            <w:vAlign w:val="center"/>
          </w:tcPr>
          <w:p w14:paraId="70F935B5" w14:textId="77777777" w:rsidR="000213D0" w:rsidRPr="0061376F" w:rsidRDefault="000213D0" w:rsidP="00544160">
            <w:pPr>
              <w:jc w:val="center"/>
              <w:rPr>
                <w:lang w:val="en-GB"/>
              </w:rPr>
            </w:pPr>
            <w:r w:rsidRPr="0061376F">
              <w:rPr>
                <w:lang w:val="en-GB"/>
              </w:rPr>
              <w:t>R, X</w:t>
            </w:r>
            <w:r w:rsidRPr="0061376F">
              <w:rPr>
                <w:position w:val="-3"/>
                <w:lang w:val="en-GB"/>
              </w:rPr>
              <w:t>L</w:t>
            </w:r>
            <w:r w:rsidRPr="0061376F">
              <w:rPr>
                <w:lang w:val="en-GB"/>
              </w:rPr>
              <w:t>, X</w:t>
            </w:r>
            <w:r w:rsidRPr="0061376F">
              <w:rPr>
                <w:position w:val="-3"/>
                <w:lang w:val="en-GB"/>
              </w:rPr>
              <w:t>C</w:t>
            </w:r>
          </w:p>
        </w:tc>
      </w:tr>
      <w:tr w:rsidR="000213D0" w14:paraId="55BB3DE3" w14:textId="77777777" w:rsidTr="00544160">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28472776" w14:textId="77777777" w:rsidR="000213D0" w:rsidRPr="0061376F" w:rsidRDefault="000213D0" w:rsidP="00544160">
            <w:pPr>
              <w:jc w:val="center"/>
              <w:rPr>
                <w:lang w:val="en-GB"/>
              </w:rPr>
            </w:pPr>
            <w:r w:rsidRPr="0061376F">
              <w:rPr>
                <w:w w:val="99"/>
                <w:lang w:val="en-GB"/>
              </w:rPr>
              <w:t>V</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4CC19104" w14:textId="77777777" w:rsidR="000213D0" w:rsidRPr="0061376F" w:rsidRDefault="000213D0" w:rsidP="00544160">
            <w:pPr>
              <w:jc w:val="center"/>
              <w:rPr>
                <w:b/>
                <w:bCs/>
                <w:lang w:val="en-GB"/>
              </w:rPr>
            </w:pPr>
            <w:r w:rsidRPr="0061376F">
              <w:rPr>
                <w:b/>
                <w:bCs/>
                <w:w w:val="104"/>
                <w:lang w:val="en-GB"/>
              </w:rPr>
              <w:t>Ω</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38E5144E" w14:textId="77777777" w:rsidR="000213D0" w:rsidRPr="0061376F" w:rsidRDefault="000213D0" w:rsidP="00544160">
            <w:pPr>
              <w:jc w:val="center"/>
              <w:rPr>
                <w:b/>
                <w:bCs/>
                <w:lang w:val="en-GB"/>
              </w:rPr>
            </w:pPr>
            <w:r w:rsidRPr="0061376F">
              <w:rPr>
                <w:b/>
                <w:bCs/>
                <w:w w:val="104"/>
                <w:lang w:val="en-GB"/>
              </w:rPr>
              <w:t>Ω</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4748C39C" w14:textId="77777777" w:rsidR="000213D0" w:rsidRPr="0061376F" w:rsidRDefault="000213D0" w:rsidP="00544160">
            <w:pPr>
              <w:jc w:val="center"/>
              <w:rPr>
                <w:b/>
                <w:bCs/>
                <w:lang w:val="en-GB"/>
              </w:rPr>
            </w:pPr>
            <w:r w:rsidRPr="0061376F">
              <w:rPr>
                <w:b/>
                <w:bCs/>
                <w:w w:val="104"/>
                <w:lang w:val="en-GB"/>
              </w:rPr>
              <w:t>Ω</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4D851841" w14:textId="77777777" w:rsidR="000213D0" w:rsidRPr="0061376F" w:rsidRDefault="000213D0" w:rsidP="00544160">
            <w:pPr>
              <w:jc w:val="center"/>
              <w:rPr>
                <w:b/>
                <w:bCs/>
                <w:lang w:val="en-GB"/>
              </w:rPr>
            </w:pPr>
            <w:r w:rsidRPr="0061376F">
              <w:rPr>
                <w:b/>
                <w:bCs/>
                <w:w w:val="104"/>
                <w:lang w:val="en-GB"/>
              </w:rPr>
              <w:t>Ω</w:t>
            </w:r>
          </w:p>
        </w:tc>
        <w:tc>
          <w:tcPr>
            <w:cnfStyle w:val="000100000000" w:firstRow="0" w:lastRow="0" w:firstColumn="0" w:lastColumn="1" w:oddVBand="0" w:evenVBand="0" w:oddHBand="0" w:evenHBand="0" w:firstRowFirstColumn="0" w:firstRowLastColumn="0" w:lastRowFirstColumn="0" w:lastRowLastColumn="0"/>
            <w:tcW w:w="1327" w:type="dxa"/>
            <w:vAlign w:val="center"/>
            <w:hideMark/>
          </w:tcPr>
          <w:p w14:paraId="060054A0" w14:textId="77777777" w:rsidR="000213D0" w:rsidRPr="0061376F" w:rsidRDefault="000213D0" w:rsidP="00544160">
            <w:pPr>
              <w:jc w:val="center"/>
              <w:rPr>
                <w:lang w:val="en-GB"/>
              </w:rPr>
            </w:pPr>
            <w:r w:rsidRPr="0061376F">
              <w:rPr>
                <w:w w:val="104"/>
                <w:lang w:val="en-GB"/>
              </w:rPr>
              <w:t>Ω</w:t>
            </w:r>
          </w:p>
        </w:tc>
      </w:tr>
      <w:tr w:rsidR="000213D0" w14:paraId="721588DC" w14:textId="77777777" w:rsidTr="00544160">
        <w:trPr>
          <w:trHeight w:val="255"/>
          <w:jc w:val="center"/>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0B421D69" w14:textId="77777777" w:rsidR="000213D0" w:rsidRPr="00F7245A" w:rsidRDefault="000213D0" w:rsidP="00544160">
            <w:pPr>
              <w:jc w:val="center"/>
              <w:rPr>
                <w:lang w:val="en-GB"/>
              </w:rPr>
            </w:pPr>
            <w:r w:rsidRPr="00F7245A">
              <w:rPr>
                <w:lang w:val="en-GB"/>
              </w:rPr>
              <w:t>120</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026F06DC" w14:textId="77777777" w:rsidR="000213D0" w:rsidRPr="0061376F" w:rsidRDefault="000213D0" w:rsidP="00544160">
            <w:pPr>
              <w:jc w:val="center"/>
              <w:rPr>
                <w:lang w:val="en-GB"/>
              </w:rPr>
            </w:pPr>
            <w:r w:rsidRPr="0061376F">
              <w:rPr>
                <w:lang w:val="en-GB"/>
              </w:rPr>
              <w:t>1200</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7866E4DC" w14:textId="77777777" w:rsidR="000213D0" w:rsidRPr="0061376F" w:rsidRDefault="000213D0" w:rsidP="00544160">
            <w:pPr>
              <w:jc w:val="center"/>
              <w:rPr>
                <w:lang w:val="en-GB"/>
              </w:rPr>
            </w:pPr>
            <w:r w:rsidRPr="0061376F">
              <w:rPr>
                <w:lang w:val="en-GB"/>
              </w:rPr>
              <w:t>600</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1E66BBF2" w14:textId="77777777" w:rsidR="000213D0" w:rsidRPr="0061376F" w:rsidRDefault="000213D0" w:rsidP="00544160">
            <w:pPr>
              <w:jc w:val="center"/>
              <w:rPr>
                <w:lang w:val="en-GB"/>
              </w:rPr>
            </w:pPr>
            <w:r w:rsidRPr="0061376F">
              <w:rPr>
                <w:lang w:val="en-GB"/>
              </w:rPr>
              <w:t>400</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6644EC3B" w14:textId="77777777" w:rsidR="000213D0" w:rsidRPr="0061376F" w:rsidRDefault="000213D0" w:rsidP="00544160">
            <w:pPr>
              <w:jc w:val="center"/>
              <w:rPr>
                <w:lang w:val="en-GB"/>
              </w:rPr>
            </w:pPr>
            <w:r w:rsidRPr="0061376F">
              <w:rPr>
                <w:lang w:val="en-GB"/>
              </w:rPr>
              <w:t>300</w:t>
            </w:r>
          </w:p>
        </w:tc>
        <w:tc>
          <w:tcPr>
            <w:cnfStyle w:val="000100000000" w:firstRow="0" w:lastRow="0" w:firstColumn="0" w:lastColumn="1" w:oddVBand="0" w:evenVBand="0" w:oddHBand="0" w:evenHBand="0" w:firstRowFirstColumn="0" w:firstRowLastColumn="0" w:lastRowFirstColumn="0" w:lastRowLastColumn="0"/>
            <w:tcW w:w="1327" w:type="dxa"/>
            <w:vAlign w:val="center"/>
            <w:hideMark/>
          </w:tcPr>
          <w:p w14:paraId="7D2791E9" w14:textId="77777777" w:rsidR="000213D0" w:rsidRPr="0061376F" w:rsidRDefault="000213D0" w:rsidP="00544160">
            <w:pPr>
              <w:jc w:val="center"/>
              <w:rPr>
                <w:b w:val="0"/>
                <w:bCs w:val="0"/>
                <w:lang w:val="en-GB"/>
              </w:rPr>
            </w:pPr>
            <w:r w:rsidRPr="0061376F">
              <w:rPr>
                <w:b w:val="0"/>
                <w:bCs w:val="0"/>
                <w:lang w:val="en-GB"/>
              </w:rPr>
              <w:t>240</w:t>
            </w:r>
          </w:p>
        </w:tc>
      </w:tr>
      <w:tr w:rsidR="000213D0" w14:paraId="2C4D83A6" w14:textId="77777777" w:rsidTr="00544160">
        <w:trPr>
          <w:cnfStyle w:val="000000100000" w:firstRow="0" w:lastRow="0" w:firstColumn="0" w:lastColumn="0" w:oddVBand="0" w:evenVBand="0" w:oddHBand="1" w:evenHBand="0" w:firstRowFirstColumn="0" w:firstRowLastColumn="0" w:lastRowFirstColumn="0" w:lastRowLastColumn="0"/>
          <w:trHeight w:val="73"/>
          <w:jc w:val="center"/>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3F304B72" w14:textId="77777777" w:rsidR="000213D0" w:rsidRPr="00F7245A" w:rsidRDefault="000213D0" w:rsidP="00544160">
            <w:pPr>
              <w:jc w:val="center"/>
              <w:rPr>
                <w:lang w:val="en-GB"/>
              </w:rPr>
            </w:pPr>
            <w:r w:rsidRPr="00F7245A">
              <w:rPr>
                <w:lang w:val="en-GB"/>
              </w:rPr>
              <w:t>220</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3ACB2111" w14:textId="77777777" w:rsidR="000213D0" w:rsidRPr="0061376F" w:rsidRDefault="000213D0" w:rsidP="00544160">
            <w:pPr>
              <w:jc w:val="center"/>
              <w:rPr>
                <w:lang w:val="en-GB"/>
              </w:rPr>
            </w:pPr>
            <w:r w:rsidRPr="0061376F">
              <w:rPr>
                <w:lang w:val="en-GB"/>
              </w:rPr>
              <w:t>4400</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1DC05C0D" w14:textId="77777777" w:rsidR="000213D0" w:rsidRPr="0061376F" w:rsidRDefault="000213D0" w:rsidP="00544160">
            <w:pPr>
              <w:jc w:val="center"/>
              <w:rPr>
                <w:lang w:val="en-GB"/>
              </w:rPr>
            </w:pPr>
            <w:r w:rsidRPr="0061376F">
              <w:rPr>
                <w:lang w:val="en-GB"/>
              </w:rPr>
              <w:t>2200</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77980E26" w14:textId="77777777" w:rsidR="000213D0" w:rsidRPr="0061376F" w:rsidRDefault="000213D0" w:rsidP="00544160">
            <w:pPr>
              <w:jc w:val="center"/>
              <w:rPr>
                <w:lang w:val="en-GB"/>
              </w:rPr>
            </w:pPr>
            <w:r w:rsidRPr="0061376F">
              <w:rPr>
                <w:lang w:val="en-GB"/>
              </w:rPr>
              <w:t>1467</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1F63C72F" w14:textId="77777777" w:rsidR="000213D0" w:rsidRPr="0061376F" w:rsidRDefault="000213D0" w:rsidP="00544160">
            <w:pPr>
              <w:jc w:val="center"/>
              <w:rPr>
                <w:lang w:val="en-GB"/>
              </w:rPr>
            </w:pPr>
            <w:r w:rsidRPr="0061376F">
              <w:rPr>
                <w:lang w:val="en-GB"/>
              </w:rPr>
              <w:t>1100</w:t>
            </w:r>
          </w:p>
        </w:tc>
        <w:tc>
          <w:tcPr>
            <w:cnfStyle w:val="000100000000" w:firstRow="0" w:lastRow="0" w:firstColumn="0" w:lastColumn="1" w:oddVBand="0" w:evenVBand="0" w:oddHBand="0" w:evenHBand="0" w:firstRowFirstColumn="0" w:firstRowLastColumn="0" w:lastRowFirstColumn="0" w:lastRowLastColumn="0"/>
            <w:tcW w:w="1327" w:type="dxa"/>
            <w:vAlign w:val="center"/>
            <w:hideMark/>
          </w:tcPr>
          <w:p w14:paraId="51DD27D2" w14:textId="77777777" w:rsidR="000213D0" w:rsidRPr="0061376F" w:rsidRDefault="000213D0" w:rsidP="00544160">
            <w:pPr>
              <w:jc w:val="center"/>
              <w:rPr>
                <w:b w:val="0"/>
                <w:bCs w:val="0"/>
                <w:lang w:val="en-GB"/>
              </w:rPr>
            </w:pPr>
            <w:r w:rsidRPr="0061376F">
              <w:rPr>
                <w:b w:val="0"/>
                <w:bCs w:val="0"/>
                <w:lang w:val="en-GB"/>
              </w:rPr>
              <w:t>880</w:t>
            </w:r>
          </w:p>
        </w:tc>
      </w:tr>
      <w:tr w:rsidR="000213D0" w14:paraId="41BC646C" w14:textId="77777777" w:rsidTr="00544160">
        <w:trPr>
          <w:cnfStyle w:val="010000000000" w:firstRow="0" w:lastRow="1"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695" w:type="dxa"/>
            <w:vAlign w:val="center"/>
            <w:hideMark/>
          </w:tcPr>
          <w:p w14:paraId="34C04169" w14:textId="77777777" w:rsidR="000213D0" w:rsidRPr="00F7245A" w:rsidRDefault="000213D0" w:rsidP="00544160">
            <w:pPr>
              <w:jc w:val="center"/>
              <w:rPr>
                <w:lang w:val="en-GB"/>
              </w:rPr>
            </w:pPr>
            <w:r w:rsidRPr="00F7245A">
              <w:rPr>
                <w:lang w:val="en-GB"/>
              </w:rPr>
              <w:t>240</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4E9A2545" w14:textId="77777777" w:rsidR="000213D0" w:rsidRPr="0061376F" w:rsidRDefault="000213D0" w:rsidP="00544160">
            <w:pPr>
              <w:jc w:val="center"/>
              <w:rPr>
                <w:b w:val="0"/>
                <w:bCs w:val="0"/>
                <w:lang w:val="en-GB"/>
              </w:rPr>
            </w:pPr>
            <w:r w:rsidRPr="0061376F">
              <w:rPr>
                <w:b w:val="0"/>
                <w:bCs w:val="0"/>
                <w:lang w:val="en-GB"/>
              </w:rPr>
              <w:t>4800</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0A94B6E4" w14:textId="77777777" w:rsidR="000213D0" w:rsidRPr="0061376F" w:rsidRDefault="000213D0" w:rsidP="00544160">
            <w:pPr>
              <w:jc w:val="center"/>
              <w:rPr>
                <w:b w:val="0"/>
                <w:bCs w:val="0"/>
                <w:lang w:val="en-GB"/>
              </w:rPr>
            </w:pPr>
            <w:r w:rsidRPr="0061376F">
              <w:rPr>
                <w:b w:val="0"/>
                <w:bCs w:val="0"/>
                <w:lang w:val="en-GB"/>
              </w:rPr>
              <w:t>2400</w:t>
            </w:r>
          </w:p>
        </w:tc>
        <w:tc>
          <w:tcPr>
            <w:cnfStyle w:val="000010000000" w:firstRow="0" w:lastRow="0" w:firstColumn="0" w:lastColumn="0" w:oddVBand="1" w:evenVBand="0" w:oddHBand="0" w:evenHBand="0" w:firstRowFirstColumn="0" w:firstRowLastColumn="0" w:lastRowFirstColumn="0" w:lastRowLastColumn="0"/>
            <w:tcW w:w="1375" w:type="dxa"/>
            <w:vAlign w:val="center"/>
            <w:hideMark/>
          </w:tcPr>
          <w:p w14:paraId="0638EEBF" w14:textId="77777777" w:rsidR="000213D0" w:rsidRPr="0061376F" w:rsidRDefault="000213D0" w:rsidP="00544160">
            <w:pPr>
              <w:jc w:val="center"/>
              <w:rPr>
                <w:b w:val="0"/>
                <w:bCs w:val="0"/>
                <w:lang w:val="en-GB"/>
              </w:rPr>
            </w:pPr>
            <w:r w:rsidRPr="0061376F">
              <w:rPr>
                <w:b w:val="0"/>
                <w:bCs w:val="0"/>
                <w:lang w:val="en-GB"/>
              </w:rPr>
              <w:t>1600</w:t>
            </w:r>
          </w:p>
        </w:tc>
        <w:tc>
          <w:tcPr>
            <w:cnfStyle w:val="000001000000" w:firstRow="0" w:lastRow="0" w:firstColumn="0" w:lastColumn="0" w:oddVBand="0" w:evenVBand="1" w:oddHBand="0" w:evenHBand="0" w:firstRowFirstColumn="0" w:firstRowLastColumn="0" w:lastRowFirstColumn="0" w:lastRowLastColumn="0"/>
            <w:tcW w:w="1375" w:type="dxa"/>
            <w:vAlign w:val="center"/>
            <w:hideMark/>
          </w:tcPr>
          <w:p w14:paraId="512BC56A" w14:textId="77777777" w:rsidR="000213D0" w:rsidRPr="0061376F" w:rsidRDefault="000213D0" w:rsidP="00544160">
            <w:pPr>
              <w:jc w:val="center"/>
              <w:rPr>
                <w:b w:val="0"/>
                <w:bCs w:val="0"/>
                <w:lang w:val="en-GB"/>
              </w:rPr>
            </w:pPr>
            <w:r w:rsidRPr="0061376F">
              <w:rPr>
                <w:b w:val="0"/>
                <w:bCs w:val="0"/>
                <w:lang w:val="en-GB"/>
              </w:rPr>
              <w:t>1200</w:t>
            </w:r>
          </w:p>
        </w:tc>
        <w:tc>
          <w:tcPr>
            <w:cnfStyle w:val="000100000000" w:firstRow="0" w:lastRow="0" w:firstColumn="0" w:lastColumn="1" w:oddVBand="0" w:evenVBand="0" w:oddHBand="0" w:evenHBand="0" w:firstRowFirstColumn="0" w:firstRowLastColumn="0" w:lastRowFirstColumn="0" w:lastRowLastColumn="0"/>
            <w:tcW w:w="1327" w:type="dxa"/>
            <w:vAlign w:val="center"/>
            <w:hideMark/>
          </w:tcPr>
          <w:p w14:paraId="17415DE9" w14:textId="77777777" w:rsidR="000213D0" w:rsidRPr="0061376F" w:rsidRDefault="000213D0" w:rsidP="00544160">
            <w:pPr>
              <w:jc w:val="center"/>
              <w:rPr>
                <w:b w:val="0"/>
                <w:bCs w:val="0"/>
                <w:lang w:val="en-GB"/>
              </w:rPr>
            </w:pPr>
            <w:r w:rsidRPr="0061376F">
              <w:rPr>
                <w:b w:val="0"/>
                <w:bCs w:val="0"/>
                <w:lang w:val="en-GB"/>
              </w:rPr>
              <w:t>960</w:t>
            </w:r>
          </w:p>
        </w:tc>
      </w:tr>
    </w:tbl>
    <w:p w14:paraId="7BB52FAF" w14:textId="77777777" w:rsidR="00456271" w:rsidRPr="005C3956" w:rsidRDefault="00456271" w:rsidP="00637C92">
      <w:pPr>
        <w:pStyle w:val="Heading3"/>
        <w:rPr>
          <w:rFonts w:cs="Times New Roman"/>
        </w:rPr>
      </w:pPr>
      <w:bookmarkStart w:id="19" w:name="_Toc117190910"/>
      <w:r w:rsidRPr="005C3956">
        <w:rPr>
          <w:rFonts w:cs="Times New Roman"/>
        </w:rPr>
        <w:t>Procedure</w:t>
      </w:r>
      <w:bookmarkEnd w:id="19"/>
    </w:p>
    <w:p w14:paraId="04E8BAC5" w14:textId="71376908" w:rsidR="001D550A" w:rsidRDefault="006A37E8" w:rsidP="000637EF">
      <w:pPr>
        <w:pStyle w:val="ListParagraph"/>
        <w:numPr>
          <w:ilvl w:val="0"/>
          <w:numId w:val="46"/>
        </w:numPr>
      </w:pPr>
      <w:r>
        <w:t>Adjust</w:t>
      </w:r>
      <w:r w:rsidRPr="00635F18">
        <w:rPr>
          <w:spacing w:val="-26"/>
        </w:rPr>
        <w:t xml:space="preserve"> </w:t>
      </w:r>
      <w:r>
        <w:t>the</w:t>
      </w:r>
      <w:r w:rsidRPr="00635F18">
        <w:rPr>
          <w:spacing w:val="-24"/>
        </w:rPr>
        <w:t xml:space="preserve"> </w:t>
      </w:r>
      <w:r>
        <w:t>switches</w:t>
      </w:r>
      <w:r w:rsidRPr="00635F18">
        <w:rPr>
          <w:spacing w:val="-25"/>
        </w:rPr>
        <w:t xml:space="preserve"> </w:t>
      </w:r>
      <w:r>
        <w:t>on</w:t>
      </w:r>
      <w:r w:rsidRPr="00635F18">
        <w:rPr>
          <w:spacing w:val="-24"/>
        </w:rPr>
        <w:t xml:space="preserve"> </w:t>
      </w:r>
      <w:r>
        <w:t>the</w:t>
      </w:r>
      <w:r w:rsidRPr="00635F18">
        <w:rPr>
          <w:spacing w:val="-24"/>
        </w:rPr>
        <w:t xml:space="preserve"> </w:t>
      </w:r>
      <w:r>
        <w:t>Resistive</w:t>
      </w:r>
      <w:r w:rsidRPr="00635F18">
        <w:rPr>
          <w:spacing w:val="-26"/>
        </w:rPr>
        <w:t xml:space="preserve"> </w:t>
      </w:r>
      <w:r>
        <w:t>Load</w:t>
      </w:r>
      <w:r w:rsidRPr="00635F18">
        <w:rPr>
          <w:spacing w:val="-24"/>
        </w:rPr>
        <w:t xml:space="preserve"> </w:t>
      </w:r>
      <w:r>
        <w:t>module</w:t>
      </w:r>
      <w:r w:rsidRPr="00635F18">
        <w:rPr>
          <w:spacing w:val="-24"/>
        </w:rPr>
        <w:t xml:space="preserve"> </w:t>
      </w:r>
      <w:r>
        <w:t>to</w:t>
      </w:r>
      <w:r w:rsidRPr="00635F18">
        <w:rPr>
          <w:spacing w:val="-27"/>
        </w:rPr>
        <w:t xml:space="preserve"> </w:t>
      </w:r>
      <w:r>
        <w:t>successively</w:t>
      </w:r>
      <w:r w:rsidRPr="00635F18">
        <w:rPr>
          <w:spacing w:val="-26"/>
        </w:rPr>
        <w:t xml:space="preserve"> </w:t>
      </w:r>
      <w:r>
        <w:t>obtain</w:t>
      </w:r>
      <w:r w:rsidRPr="00635F18">
        <w:rPr>
          <w:spacing w:val="-26"/>
        </w:rPr>
        <w:t xml:space="preserve"> </w:t>
      </w:r>
      <w:r>
        <w:t>the resistance</w:t>
      </w:r>
      <w:r w:rsidRPr="00635F18">
        <w:rPr>
          <w:spacing w:val="-16"/>
        </w:rPr>
        <w:t xml:space="preserve"> </w:t>
      </w:r>
      <w:r>
        <w:t>values</w:t>
      </w:r>
      <w:r w:rsidRPr="00635F18">
        <w:rPr>
          <w:spacing w:val="-15"/>
        </w:rPr>
        <w:t xml:space="preserve"> </w:t>
      </w:r>
      <w:r>
        <w:t>given</w:t>
      </w:r>
      <w:r w:rsidRPr="00635F18">
        <w:rPr>
          <w:spacing w:val="-17"/>
        </w:rPr>
        <w:t xml:space="preserve"> </w:t>
      </w:r>
      <w:r>
        <w:t>in</w:t>
      </w:r>
      <w:r w:rsidRPr="00635F18">
        <w:rPr>
          <w:spacing w:val="-16"/>
        </w:rPr>
        <w:t xml:space="preserve"> </w:t>
      </w:r>
      <w:r w:rsidR="004F0916">
        <w:t xml:space="preserve">the </w:t>
      </w:r>
      <w:r w:rsidR="00C01484">
        <w:t xml:space="preserve">load </w:t>
      </w:r>
      <w:r w:rsidR="004F0916">
        <w:t>table.</w:t>
      </w:r>
      <w:r w:rsidRPr="00635F18">
        <w:rPr>
          <w:spacing w:val="-16"/>
        </w:rPr>
        <w:t xml:space="preserve"> </w:t>
      </w:r>
      <w:r>
        <w:t>For</w:t>
      </w:r>
      <w:r w:rsidRPr="00635F18">
        <w:rPr>
          <w:spacing w:val="-15"/>
        </w:rPr>
        <w:t xml:space="preserve"> </w:t>
      </w:r>
      <w:r>
        <w:t>each</w:t>
      </w:r>
      <w:r w:rsidRPr="00635F18">
        <w:rPr>
          <w:spacing w:val="-17"/>
        </w:rPr>
        <w:t xml:space="preserve"> </w:t>
      </w:r>
      <w:r>
        <w:t>resistance</w:t>
      </w:r>
      <w:r w:rsidRPr="00635F18">
        <w:rPr>
          <w:spacing w:val="-15"/>
        </w:rPr>
        <w:t xml:space="preserve"> </w:t>
      </w:r>
      <w:r>
        <w:t>value,</w:t>
      </w:r>
      <w:r w:rsidRPr="00635F18">
        <w:rPr>
          <w:spacing w:val="-16"/>
        </w:rPr>
        <w:t xml:space="preserve"> </w:t>
      </w:r>
      <w:r>
        <w:t>record</w:t>
      </w:r>
      <w:r w:rsidRPr="00635F18">
        <w:rPr>
          <w:spacing w:val="-17"/>
        </w:rPr>
        <w:t xml:space="preserve"> </w:t>
      </w:r>
      <w:r>
        <w:t>the measurements</w:t>
      </w:r>
      <w:r w:rsidR="00161096">
        <w:t>.</w:t>
      </w:r>
    </w:p>
    <w:tbl>
      <w:tblPr>
        <w:tblStyle w:val="PlainTable2"/>
        <w:tblW w:w="5245" w:type="dxa"/>
        <w:jc w:val="center"/>
        <w:tblLook w:val="04A0" w:firstRow="1" w:lastRow="0" w:firstColumn="1" w:lastColumn="0" w:noHBand="0" w:noVBand="1"/>
      </w:tblPr>
      <w:tblGrid>
        <w:gridCol w:w="1049"/>
        <w:gridCol w:w="1049"/>
        <w:gridCol w:w="1049"/>
        <w:gridCol w:w="1049"/>
        <w:gridCol w:w="1049"/>
      </w:tblGrid>
      <w:tr w:rsidR="009254BF" w:rsidRPr="009254BF" w14:paraId="78537F81" w14:textId="77777777" w:rsidTr="00195155">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02966733"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R</w:t>
            </w:r>
          </w:p>
        </w:tc>
        <w:tc>
          <w:tcPr>
            <w:tcW w:w="1049" w:type="dxa"/>
            <w:noWrap/>
            <w:vAlign w:val="center"/>
            <w:hideMark/>
          </w:tcPr>
          <w:p w14:paraId="5F01B2AB" w14:textId="77777777" w:rsidR="009254BF" w:rsidRPr="009254BF" w:rsidRDefault="009254BF" w:rsidP="009254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M1-E1</w:t>
            </w:r>
          </w:p>
        </w:tc>
        <w:tc>
          <w:tcPr>
            <w:tcW w:w="1049" w:type="dxa"/>
            <w:noWrap/>
            <w:vAlign w:val="center"/>
            <w:hideMark/>
          </w:tcPr>
          <w:p w14:paraId="5F302B3B" w14:textId="77777777" w:rsidR="009254BF" w:rsidRPr="009254BF" w:rsidRDefault="009254BF" w:rsidP="009254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M2-E2</w:t>
            </w:r>
          </w:p>
        </w:tc>
        <w:tc>
          <w:tcPr>
            <w:tcW w:w="1049" w:type="dxa"/>
            <w:noWrap/>
            <w:vAlign w:val="center"/>
            <w:hideMark/>
          </w:tcPr>
          <w:p w14:paraId="55F7507F" w14:textId="77777777" w:rsidR="009254BF" w:rsidRPr="009254BF" w:rsidRDefault="009254BF" w:rsidP="009254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M3-I1</w:t>
            </w:r>
          </w:p>
        </w:tc>
        <w:tc>
          <w:tcPr>
            <w:tcW w:w="1049" w:type="dxa"/>
            <w:noWrap/>
            <w:vAlign w:val="center"/>
            <w:hideMark/>
          </w:tcPr>
          <w:p w14:paraId="0BD7FEB8" w14:textId="77777777" w:rsidR="009254BF" w:rsidRPr="009254BF" w:rsidRDefault="009254BF" w:rsidP="009254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M4-I2</w:t>
            </w:r>
          </w:p>
        </w:tc>
      </w:tr>
      <w:tr w:rsidR="009254BF" w:rsidRPr="009254BF" w14:paraId="5C5CD935" w14:textId="77777777" w:rsidTr="00195155">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364F6D94" w14:textId="77777777" w:rsidR="009254BF" w:rsidRPr="009254BF" w:rsidRDefault="009254BF" w:rsidP="009254BF">
            <w:pPr>
              <w:jc w:val="center"/>
              <w:rPr>
                <w:rFonts w:ascii="Calibri" w:eastAsia="Times New Roman" w:hAnsi="Calibri"/>
                <w:color w:val="000000"/>
                <w:sz w:val="22"/>
              </w:rPr>
            </w:pPr>
          </w:p>
        </w:tc>
        <w:tc>
          <w:tcPr>
            <w:tcW w:w="1049" w:type="dxa"/>
            <w:noWrap/>
            <w:vAlign w:val="center"/>
            <w:hideMark/>
          </w:tcPr>
          <w:p w14:paraId="202B8808"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AC</w:t>
            </w:r>
          </w:p>
        </w:tc>
        <w:tc>
          <w:tcPr>
            <w:tcW w:w="1049" w:type="dxa"/>
            <w:noWrap/>
            <w:vAlign w:val="center"/>
            <w:hideMark/>
          </w:tcPr>
          <w:p w14:paraId="410E5666"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AC</w:t>
            </w:r>
          </w:p>
        </w:tc>
        <w:tc>
          <w:tcPr>
            <w:tcW w:w="1049" w:type="dxa"/>
            <w:noWrap/>
            <w:vAlign w:val="center"/>
            <w:hideMark/>
          </w:tcPr>
          <w:p w14:paraId="5E15696F"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AC</w:t>
            </w:r>
          </w:p>
        </w:tc>
        <w:tc>
          <w:tcPr>
            <w:tcW w:w="1049" w:type="dxa"/>
            <w:noWrap/>
            <w:vAlign w:val="center"/>
            <w:hideMark/>
          </w:tcPr>
          <w:p w14:paraId="767AB41E"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AC</w:t>
            </w:r>
          </w:p>
        </w:tc>
      </w:tr>
      <w:tr w:rsidR="009254BF" w:rsidRPr="009254BF" w14:paraId="363824B6" w14:textId="77777777" w:rsidTr="00195155">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7105BF43"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ohm</w:t>
            </w:r>
          </w:p>
        </w:tc>
        <w:tc>
          <w:tcPr>
            <w:tcW w:w="1049" w:type="dxa"/>
            <w:noWrap/>
            <w:vAlign w:val="center"/>
            <w:hideMark/>
          </w:tcPr>
          <w:p w14:paraId="04875498"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V</w:t>
            </w:r>
          </w:p>
        </w:tc>
        <w:tc>
          <w:tcPr>
            <w:tcW w:w="1049" w:type="dxa"/>
            <w:noWrap/>
            <w:vAlign w:val="center"/>
            <w:hideMark/>
          </w:tcPr>
          <w:p w14:paraId="56C50A62"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V</w:t>
            </w:r>
          </w:p>
        </w:tc>
        <w:tc>
          <w:tcPr>
            <w:tcW w:w="1049" w:type="dxa"/>
            <w:noWrap/>
            <w:vAlign w:val="center"/>
            <w:hideMark/>
          </w:tcPr>
          <w:p w14:paraId="602C3029"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A</w:t>
            </w:r>
          </w:p>
        </w:tc>
        <w:tc>
          <w:tcPr>
            <w:tcW w:w="1049" w:type="dxa"/>
            <w:noWrap/>
            <w:vAlign w:val="center"/>
            <w:hideMark/>
          </w:tcPr>
          <w:p w14:paraId="1A407794"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A</w:t>
            </w:r>
          </w:p>
        </w:tc>
      </w:tr>
      <w:tr w:rsidR="009254BF" w:rsidRPr="009254BF" w14:paraId="769EFBC0" w14:textId="77777777" w:rsidTr="00195155">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22E51995"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0</w:t>
            </w:r>
          </w:p>
        </w:tc>
        <w:tc>
          <w:tcPr>
            <w:tcW w:w="1049" w:type="dxa"/>
            <w:noWrap/>
            <w:vAlign w:val="center"/>
            <w:hideMark/>
          </w:tcPr>
          <w:p w14:paraId="4A133D33"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220.3</w:t>
            </w:r>
          </w:p>
        </w:tc>
        <w:tc>
          <w:tcPr>
            <w:tcW w:w="1049" w:type="dxa"/>
            <w:noWrap/>
            <w:vAlign w:val="center"/>
            <w:hideMark/>
          </w:tcPr>
          <w:p w14:paraId="5F1F9FB9"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219.7</w:t>
            </w:r>
          </w:p>
        </w:tc>
        <w:tc>
          <w:tcPr>
            <w:tcW w:w="1049" w:type="dxa"/>
            <w:noWrap/>
            <w:vAlign w:val="center"/>
            <w:hideMark/>
          </w:tcPr>
          <w:p w14:paraId="5B3F6003"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0.012</w:t>
            </w:r>
          </w:p>
        </w:tc>
        <w:tc>
          <w:tcPr>
            <w:tcW w:w="1049" w:type="dxa"/>
            <w:noWrap/>
            <w:vAlign w:val="center"/>
            <w:hideMark/>
          </w:tcPr>
          <w:p w14:paraId="29532AD5"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0.007</w:t>
            </w:r>
          </w:p>
        </w:tc>
      </w:tr>
      <w:tr w:rsidR="009254BF" w:rsidRPr="009254BF" w14:paraId="4E8D1C52" w14:textId="77777777" w:rsidTr="00195155">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4C2CF4CD"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880</w:t>
            </w:r>
          </w:p>
        </w:tc>
        <w:tc>
          <w:tcPr>
            <w:tcW w:w="1049" w:type="dxa"/>
            <w:noWrap/>
            <w:vAlign w:val="center"/>
            <w:hideMark/>
          </w:tcPr>
          <w:p w14:paraId="73B846A5"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220.4</w:t>
            </w:r>
          </w:p>
        </w:tc>
        <w:tc>
          <w:tcPr>
            <w:tcW w:w="1049" w:type="dxa"/>
            <w:noWrap/>
            <w:vAlign w:val="center"/>
            <w:hideMark/>
          </w:tcPr>
          <w:p w14:paraId="7F7B108A"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202.5</w:t>
            </w:r>
          </w:p>
        </w:tc>
        <w:tc>
          <w:tcPr>
            <w:tcW w:w="1049" w:type="dxa"/>
            <w:noWrap/>
            <w:vAlign w:val="center"/>
            <w:hideMark/>
          </w:tcPr>
          <w:p w14:paraId="2F366DDA"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0.232</w:t>
            </w:r>
          </w:p>
        </w:tc>
        <w:tc>
          <w:tcPr>
            <w:tcW w:w="1049" w:type="dxa"/>
            <w:noWrap/>
            <w:vAlign w:val="center"/>
            <w:hideMark/>
          </w:tcPr>
          <w:p w14:paraId="56211771"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0.261</w:t>
            </w:r>
          </w:p>
        </w:tc>
      </w:tr>
      <w:tr w:rsidR="009254BF" w:rsidRPr="009254BF" w14:paraId="394F63CD" w14:textId="77777777" w:rsidTr="00195155">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16846091"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1100</w:t>
            </w:r>
          </w:p>
        </w:tc>
        <w:tc>
          <w:tcPr>
            <w:tcW w:w="1049" w:type="dxa"/>
            <w:noWrap/>
            <w:vAlign w:val="center"/>
            <w:hideMark/>
          </w:tcPr>
          <w:p w14:paraId="6F7947EE"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219.9</w:t>
            </w:r>
          </w:p>
        </w:tc>
        <w:tc>
          <w:tcPr>
            <w:tcW w:w="1049" w:type="dxa"/>
            <w:noWrap/>
            <w:vAlign w:val="center"/>
            <w:hideMark/>
          </w:tcPr>
          <w:p w14:paraId="1AC96A94"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205.5</w:t>
            </w:r>
          </w:p>
        </w:tc>
        <w:tc>
          <w:tcPr>
            <w:tcW w:w="1049" w:type="dxa"/>
            <w:noWrap/>
            <w:vAlign w:val="center"/>
            <w:hideMark/>
          </w:tcPr>
          <w:p w14:paraId="3C0A5FA5"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0.188</w:t>
            </w:r>
          </w:p>
        </w:tc>
        <w:tc>
          <w:tcPr>
            <w:tcW w:w="1049" w:type="dxa"/>
            <w:noWrap/>
            <w:vAlign w:val="center"/>
            <w:hideMark/>
          </w:tcPr>
          <w:p w14:paraId="75041966"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0.21</w:t>
            </w:r>
          </w:p>
        </w:tc>
      </w:tr>
      <w:tr w:rsidR="009254BF" w:rsidRPr="009254BF" w14:paraId="1C1F14EC" w14:textId="77777777" w:rsidTr="00195155">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35B49227"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1467</w:t>
            </w:r>
          </w:p>
        </w:tc>
        <w:tc>
          <w:tcPr>
            <w:tcW w:w="1049" w:type="dxa"/>
            <w:noWrap/>
            <w:vAlign w:val="center"/>
            <w:hideMark/>
          </w:tcPr>
          <w:p w14:paraId="6B57C479"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220.1</w:t>
            </w:r>
          </w:p>
        </w:tc>
        <w:tc>
          <w:tcPr>
            <w:tcW w:w="1049" w:type="dxa"/>
            <w:noWrap/>
            <w:vAlign w:val="center"/>
            <w:hideMark/>
          </w:tcPr>
          <w:p w14:paraId="21193BC9"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208.8</w:t>
            </w:r>
          </w:p>
        </w:tc>
        <w:tc>
          <w:tcPr>
            <w:tcW w:w="1049" w:type="dxa"/>
            <w:noWrap/>
            <w:vAlign w:val="center"/>
            <w:hideMark/>
          </w:tcPr>
          <w:p w14:paraId="6017622A"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0.149</w:t>
            </w:r>
          </w:p>
        </w:tc>
        <w:tc>
          <w:tcPr>
            <w:tcW w:w="1049" w:type="dxa"/>
            <w:noWrap/>
            <w:vAlign w:val="center"/>
            <w:hideMark/>
          </w:tcPr>
          <w:p w14:paraId="7C1DBE6B"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0.165</w:t>
            </w:r>
          </w:p>
        </w:tc>
      </w:tr>
      <w:tr w:rsidR="009254BF" w:rsidRPr="009254BF" w14:paraId="68B2C00E" w14:textId="77777777" w:rsidTr="00195155">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6F72538F"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2200</w:t>
            </w:r>
          </w:p>
        </w:tc>
        <w:tc>
          <w:tcPr>
            <w:tcW w:w="1049" w:type="dxa"/>
            <w:noWrap/>
            <w:vAlign w:val="center"/>
            <w:hideMark/>
          </w:tcPr>
          <w:p w14:paraId="0FFC8D23"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220.2</w:t>
            </w:r>
          </w:p>
        </w:tc>
        <w:tc>
          <w:tcPr>
            <w:tcW w:w="1049" w:type="dxa"/>
            <w:noWrap/>
            <w:vAlign w:val="center"/>
            <w:hideMark/>
          </w:tcPr>
          <w:p w14:paraId="66BF38AD"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212.4</w:t>
            </w:r>
          </w:p>
        </w:tc>
        <w:tc>
          <w:tcPr>
            <w:tcW w:w="1049" w:type="dxa"/>
            <w:noWrap/>
            <w:vAlign w:val="center"/>
            <w:hideMark/>
          </w:tcPr>
          <w:p w14:paraId="50EE3131"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0.103</w:t>
            </w:r>
          </w:p>
        </w:tc>
        <w:tc>
          <w:tcPr>
            <w:tcW w:w="1049" w:type="dxa"/>
            <w:noWrap/>
            <w:vAlign w:val="center"/>
            <w:hideMark/>
          </w:tcPr>
          <w:p w14:paraId="5CE217AA" w14:textId="77777777" w:rsidR="009254BF" w:rsidRPr="009254BF" w:rsidRDefault="009254BF" w:rsidP="009254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0.112</w:t>
            </w:r>
          </w:p>
        </w:tc>
      </w:tr>
      <w:tr w:rsidR="009254BF" w:rsidRPr="009254BF" w14:paraId="3A824940" w14:textId="77777777" w:rsidTr="00195155">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vAlign w:val="center"/>
            <w:hideMark/>
          </w:tcPr>
          <w:p w14:paraId="2C7EB71F" w14:textId="77777777" w:rsidR="009254BF" w:rsidRPr="009254BF" w:rsidRDefault="009254BF" w:rsidP="009254BF">
            <w:pPr>
              <w:jc w:val="center"/>
              <w:rPr>
                <w:rFonts w:ascii="Calibri" w:eastAsia="Times New Roman" w:hAnsi="Calibri"/>
                <w:color w:val="000000"/>
                <w:sz w:val="22"/>
              </w:rPr>
            </w:pPr>
            <w:r w:rsidRPr="009254BF">
              <w:rPr>
                <w:rFonts w:ascii="Calibri" w:eastAsia="Times New Roman" w:hAnsi="Calibri"/>
                <w:color w:val="000000"/>
                <w:sz w:val="22"/>
              </w:rPr>
              <w:t>4400</w:t>
            </w:r>
          </w:p>
        </w:tc>
        <w:tc>
          <w:tcPr>
            <w:tcW w:w="1049" w:type="dxa"/>
            <w:noWrap/>
            <w:vAlign w:val="center"/>
            <w:hideMark/>
          </w:tcPr>
          <w:p w14:paraId="1443F888"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220.4</w:t>
            </w:r>
          </w:p>
        </w:tc>
        <w:tc>
          <w:tcPr>
            <w:tcW w:w="1049" w:type="dxa"/>
            <w:noWrap/>
            <w:vAlign w:val="center"/>
            <w:hideMark/>
          </w:tcPr>
          <w:p w14:paraId="0EA22BD6"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216.2</w:t>
            </w:r>
          </w:p>
        </w:tc>
        <w:tc>
          <w:tcPr>
            <w:tcW w:w="1049" w:type="dxa"/>
            <w:noWrap/>
            <w:vAlign w:val="center"/>
            <w:hideMark/>
          </w:tcPr>
          <w:p w14:paraId="7E786D95"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0.058</w:t>
            </w:r>
          </w:p>
        </w:tc>
        <w:tc>
          <w:tcPr>
            <w:tcW w:w="1049" w:type="dxa"/>
            <w:noWrap/>
            <w:vAlign w:val="center"/>
            <w:hideMark/>
          </w:tcPr>
          <w:p w14:paraId="6D10D9D9" w14:textId="77777777" w:rsidR="009254BF" w:rsidRPr="009254BF" w:rsidRDefault="009254BF" w:rsidP="009254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9254BF">
              <w:rPr>
                <w:rFonts w:ascii="Calibri" w:eastAsia="Times New Roman" w:hAnsi="Calibri"/>
                <w:color w:val="000000"/>
                <w:sz w:val="22"/>
              </w:rPr>
              <w:t>0.059</w:t>
            </w:r>
          </w:p>
        </w:tc>
      </w:tr>
    </w:tbl>
    <w:p w14:paraId="1BC39298" w14:textId="0630970A" w:rsidR="006A37E8" w:rsidRDefault="006A37E8" w:rsidP="006A37E8">
      <w:pPr>
        <w:pStyle w:val="ListParagraph"/>
        <w:numPr>
          <w:ilvl w:val="0"/>
          <w:numId w:val="46"/>
        </w:numPr>
        <w:spacing w:before="240"/>
      </w:pPr>
      <w:r>
        <w:t xml:space="preserve">Display the </w:t>
      </w:r>
      <w:r w:rsidRPr="00635F18">
        <w:rPr>
          <w:i/>
        </w:rPr>
        <w:t xml:space="preserve">Graph </w:t>
      </w:r>
      <w:r>
        <w:t>window, select E2 (E</w:t>
      </w:r>
      <w:r w:rsidRPr="00635F18">
        <w:rPr>
          <w:position w:val="-4"/>
        </w:rPr>
        <w:t>SEC</w:t>
      </w:r>
      <w:r>
        <w:t>) as the Y-axis parameter, and I2 (I</w:t>
      </w:r>
      <w:r w:rsidRPr="00635F18">
        <w:rPr>
          <w:position w:val="-4"/>
        </w:rPr>
        <w:t>SEC</w:t>
      </w:r>
      <w:r>
        <w:t xml:space="preserve">) as the X-axis parameter. What happens to the secondary voltage as the resistive load increases, </w:t>
      </w:r>
      <w:r w:rsidR="00F31671">
        <w:t>i.e.,</w:t>
      </w:r>
      <w:r>
        <w:t xml:space="preserve"> load resistance decreases?</w:t>
      </w:r>
    </w:p>
    <w:p w14:paraId="111F0FFC" w14:textId="2CA25F24" w:rsidR="00074A6D" w:rsidRPr="00074A6D" w:rsidRDefault="00074A6D" w:rsidP="00074A6D">
      <w:pPr>
        <w:pBdr>
          <w:top w:val="single" w:sz="4" w:space="1" w:color="auto"/>
          <w:left w:val="single" w:sz="4" w:space="4" w:color="auto"/>
          <w:bottom w:val="single" w:sz="4" w:space="1" w:color="auto"/>
          <w:right w:val="single" w:sz="4" w:space="4" w:color="auto"/>
        </w:pBdr>
      </w:pPr>
      <w:r>
        <w:rPr>
          <w:b/>
          <w:bCs/>
        </w:rPr>
        <w:t xml:space="preserve">Answer: </w:t>
      </w:r>
      <w:r>
        <w:t>From the following graph, we can observe that the secondary voltage decreases as the current increases (load resistance decreases)</w:t>
      </w:r>
      <w:r w:rsidR="00F875FF">
        <w:t>, implying a positive voltage regulation.</w:t>
      </w:r>
    </w:p>
    <w:p w14:paraId="3F9EF794" w14:textId="372D9235" w:rsidR="00B374A7" w:rsidRPr="00635F18" w:rsidRDefault="008E071E" w:rsidP="008E071E">
      <w:pPr>
        <w:jc w:val="center"/>
      </w:pPr>
      <w:r w:rsidRPr="000705B5">
        <w:rPr>
          <w:noProof/>
        </w:rPr>
        <w:lastRenderedPageBreak/>
        <w:drawing>
          <wp:inline distT="0" distB="0" distL="0" distR="0" wp14:anchorId="6A4ECAFA" wp14:editId="020BCC92">
            <wp:extent cx="2865281" cy="2340000"/>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5281" cy="2340000"/>
                    </a:xfrm>
                    <a:prstGeom prst="rect">
                      <a:avLst/>
                    </a:prstGeom>
                    <a:noFill/>
                    <a:ln>
                      <a:noFill/>
                    </a:ln>
                  </pic:spPr>
                </pic:pic>
              </a:graphicData>
            </a:graphic>
          </wp:inline>
        </w:drawing>
      </w:r>
    </w:p>
    <w:p w14:paraId="5015F1F3" w14:textId="4F447676" w:rsidR="00B374A7" w:rsidRDefault="006A37E8" w:rsidP="00B374A7">
      <w:pPr>
        <w:pStyle w:val="ListParagraph"/>
        <w:numPr>
          <w:ilvl w:val="0"/>
          <w:numId w:val="46"/>
        </w:numPr>
      </w:pPr>
      <w:r>
        <w:t>Calculate the voltage regulation using the no-load and full-load output voltages.</w:t>
      </w:r>
    </w:p>
    <w:p w14:paraId="10816B81" w14:textId="233C3A56" w:rsidR="00D21581" w:rsidRDefault="00AC4062" w:rsidP="00AC4062">
      <w:pPr>
        <w:pBdr>
          <w:top w:val="single" w:sz="4" w:space="1" w:color="auto"/>
          <w:left w:val="single" w:sz="4" w:space="4" w:color="auto"/>
          <w:bottom w:val="single" w:sz="4" w:space="1" w:color="auto"/>
          <w:right w:val="single" w:sz="4" w:space="4" w:color="auto"/>
        </w:pBdr>
        <w:spacing w:after="0"/>
        <w:jc w:val="center"/>
      </w:pPr>
      <w:r>
        <w:t xml:space="preserve">VR </w:t>
      </w:r>
      <w:r w:rsidR="00D21581">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nl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fl</m:t>
                </m:r>
              </m:sub>
            </m:sSub>
          </m:num>
          <m:den>
            <m:sSub>
              <m:sSubPr>
                <m:ctrlPr>
                  <w:rPr>
                    <w:rFonts w:ascii="Cambria Math" w:hAnsi="Cambria Math"/>
                    <w:i/>
                  </w:rPr>
                </m:ctrlPr>
              </m:sSubPr>
              <m:e>
                <m:r>
                  <w:rPr>
                    <w:rFonts w:ascii="Cambria Math" w:hAnsi="Cambria Math"/>
                  </w:rPr>
                  <m:t>V</m:t>
                </m:r>
              </m:e>
              <m:sub>
                <m:r>
                  <w:rPr>
                    <w:rFonts w:ascii="Cambria Math" w:hAnsi="Cambria Math"/>
                  </w:rPr>
                  <m:t>fl</m:t>
                </m:r>
              </m:sub>
            </m:sSub>
          </m:den>
        </m:f>
        <m:r>
          <w:rPr>
            <w:rFonts w:ascii="Cambria Math" w:hAnsi="Cambria Math"/>
          </w:rPr>
          <m:t>*100%</m:t>
        </m:r>
      </m:oMath>
    </w:p>
    <w:p w14:paraId="46FAC054" w14:textId="7F55E76B" w:rsidR="00AC4062" w:rsidRDefault="00AC4062" w:rsidP="00AC4062">
      <w:pPr>
        <w:pBdr>
          <w:top w:val="single" w:sz="4" w:space="1" w:color="auto"/>
          <w:left w:val="single" w:sz="4" w:space="4" w:color="auto"/>
          <w:bottom w:val="single" w:sz="4" w:space="1" w:color="auto"/>
          <w:right w:val="single" w:sz="4" w:space="4" w:color="auto"/>
        </w:pBdr>
        <w:spacing w:after="0"/>
        <w:jc w:val="center"/>
      </w:pPr>
      <w:r>
        <w:t xml:space="preserve">VR = </w:t>
      </w:r>
      <m:oMath>
        <m:f>
          <m:fPr>
            <m:ctrlPr>
              <w:rPr>
                <w:rFonts w:ascii="Cambria Math" w:hAnsi="Cambria Math"/>
                <w:i/>
              </w:rPr>
            </m:ctrlPr>
          </m:fPr>
          <m:num>
            <m:r>
              <w:rPr>
                <w:rFonts w:ascii="Cambria Math" w:hAnsi="Cambria Math"/>
              </w:rPr>
              <m:t>220.4-202.5</m:t>
            </m:r>
          </m:num>
          <m:den>
            <m:r>
              <w:rPr>
                <w:rFonts w:ascii="Cambria Math" w:hAnsi="Cambria Math"/>
              </w:rPr>
              <m:t>202.5</m:t>
            </m:r>
          </m:den>
        </m:f>
        <m:r>
          <w:rPr>
            <w:rFonts w:ascii="Cambria Math" w:hAnsi="Cambria Math"/>
          </w:rPr>
          <m:t>*100%</m:t>
        </m:r>
      </m:oMath>
      <w:r>
        <w:t xml:space="preserve"> = </w:t>
      </w:r>
      <m:oMath>
        <m:r>
          <w:rPr>
            <w:rFonts w:ascii="Cambria Math" w:hAnsi="Cambria Math"/>
          </w:rPr>
          <m:t>8.839%</m:t>
        </m:r>
      </m:oMath>
    </w:p>
    <w:p w14:paraId="157D2034" w14:textId="54B8CCFC" w:rsidR="006A37E8" w:rsidRDefault="006A37E8" w:rsidP="005D0920">
      <w:pPr>
        <w:pStyle w:val="ListParagraph"/>
        <w:numPr>
          <w:ilvl w:val="0"/>
          <w:numId w:val="46"/>
        </w:numPr>
        <w:spacing w:before="240"/>
      </w:pPr>
      <w:r>
        <w:t>Adjust</w:t>
      </w:r>
      <w:r w:rsidRPr="00635F18">
        <w:rPr>
          <w:spacing w:val="-24"/>
        </w:rPr>
        <w:t xml:space="preserve"> </w:t>
      </w:r>
      <w:r>
        <w:t>the</w:t>
      </w:r>
      <w:r w:rsidRPr="00635F18">
        <w:rPr>
          <w:spacing w:val="-24"/>
        </w:rPr>
        <w:t xml:space="preserve"> </w:t>
      </w:r>
      <w:r>
        <w:t>switches</w:t>
      </w:r>
      <w:r w:rsidRPr="00635F18">
        <w:rPr>
          <w:spacing w:val="-24"/>
        </w:rPr>
        <w:t xml:space="preserve"> </w:t>
      </w:r>
      <w:r>
        <w:t>on</w:t>
      </w:r>
      <w:r w:rsidRPr="00635F18">
        <w:rPr>
          <w:spacing w:val="-24"/>
        </w:rPr>
        <w:t xml:space="preserve"> </w:t>
      </w:r>
      <w:r>
        <w:t>the</w:t>
      </w:r>
      <w:r w:rsidRPr="00635F18">
        <w:rPr>
          <w:spacing w:val="-24"/>
        </w:rPr>
        <w:t xml:space="preserve"> </w:t>
      </w:r>
      <w:r>
        <w:t>Inductive</w:t>
      </w:r>
      <w:r w:rsidRPr="00635F18">
        <w:rPr>
          <w:spacing w:val="-25"/>
        </w:rPr>
        <w:t xml:space="preserve"> </w:t>
      </w:r>
      <w:r>
        <w:t>Load</w:t>
      </w:r>
      <w:r w:rsidRPr="00635F18">
        <w:rPr>
          <w:spacing w:val="-24"/>
        </w:rPr>
        <w:t xml:space="preserve"> </w:t>
      </w:r>
      <w:r>
        <w:t>module</w:t>
      </w:r>
      <w:r w:rsidRPr="00635F18">
        <w:rPr>
          <w:spacing w:val="-24"/>
        </w:rPr>
        <w:t xml:space="preserve"> </w:t>
      </w:r>
      <w:r>
        <w:t>to</w:t>
      </w:r>
      <w:r w:rsidRPr="00635F18">
        <w:rPr>
          <w:spacing w:val="-25"/>
        </w:rPr>
        <w:t xml:space="preserve"> </w:t>
      </w:r>
      <w:r>
        <w:t>successively</w:t>
      </w:r>
      <w:r w:rsidRPr="00635F18">
        <w:rPr>
          <w:spacing w:val="-25"/>
        </w:rPr>
        <w:t xml:space="preserve"> </w:t>
      </w:r>
      <w:r>
        <w:t>obtain</w:t>
      </w:r>
      <w:r w:rsidRPr="00635F18">
        <w:rPr>
          <w:spacing w:val="-25"/>
        </w:rPr>
        <w:t xml:space="preserve"> </w:t>
      </w:r>
      <w:r>
        <w:t>the reactance</w:t>
      </w:r>
      <w:r w:rsidRPr="00635F18">
        <w:rPr>
          <w:spacing w:val="-10"/>
        </w:rPr>
        <w:t xml:space="preserve"> </w:t>
      </w:r>
      <w:r>
        <w:t>values</w:t>
      </w:r>
      <w:r w:rsidR="0074460E">
        <w:t xml:space="preserve"> given in the </w:t>
      </w:r>
      <w:r w:rsidR="00521E1C">
        <w:t xml:space="preserve">load </w:t>
      </w:r>
      <w:r w:rsidR="0074460E">
        <w:t>table</w:t>
      </w:r>
      <w:r>
        <w:t>.</w:t>
      </w:r>
      <w:r w:rsidRPr="00635F18">
        <w:rPr>
          <w:spacing w:val="-10"/>
        </w:rPr>
        <w:t xml:space="preserve"> </w:t>
      </w:r>
      <w:r>
        <w:t>For</w:t>
      </w:r>
      <w:r w:rsidRPr="00635F18">
        <w:rPr>
          <w:spacing w:val="-10"/>
        </w:rPr>
        <w:t xml:space="preserve"> </w:t>
      </w:r>
      <w:r>
        <w:t>each</w:t>
      </w:r>
      <w:r w:rsidRPr="00635F18">
        <w:rPr>
          <w:spacing w:val="-10"/>
        </w:rPr>
        <w:t xml:space="preserve"> </w:t>
      </w:r>
      <w:r>
        <w:t>reactance</w:t>
      </w:r>
      <w:r w:rsidRPr="00635F18">
        <w:rPr>
          <w:spacing w:val="-9"/>
        </w:rPr>
        <w:t xml:space="preserve"> </w:t>
      </w:r>
      <w:r>
        <w:t>value,</w:t>
      </w:r>
      <w:r w:rsidRPr="00635F18">
        <w:rPr>
          <w:spacing w:val="-9"/>
        </w:rPr>
        <w:t xml:space="preserve"> </w:t>
      </w:r>
      <w:r>
        <w:t>record</w:t>
      </w:r>
      <w:r w:rsidRPr="00635F18">
        <w:rPr>
          <w:spacing w:val="-10"/>
        </w:rPr>
        <w:t xml:space="preserve"> </w:t>
      </w:r>
      <w:r>
        <w:t>the measurements.</w:t>
      </w:r>
    </w:p>
    <w:tbl>
      <w:tblPr>
        <w:tblStyle w:val="PlainTable2"/>
        <w:tblW w:w="5245" w:type="dxa"/>
        <w:jc w:val="center"/>
        <w:tblLook w:val="04A0" w:firstRow="1" w:lastRow="0" w:firstColumn="1" w:lastColumn="0" w:noHBand="0" w:noVBand="1"/>
      </w:tblPr>
      <w:tblGrid>
        <w:gridCol w:w="1049"/>
        <w:gridCol w:w="1049"/>
        <w:gridCol w:w="1049"/>
        <w:gridCol w:w="1049"/>
        <w:gridCol w:w="1049"/>
      </w:tblGrid>
      <w:tr w:rsidR="0052734D" w:rsidRPr="009254BF" w14:paraId="27E26591" w14:textId="77777777" w:rsidTr="00544160">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0A4A9C15"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I</w:t>
            </w:r>
          </w:p>
        </w:tc>
        <w:tc>
          <w:tcPr>
            <w:tcW w:w="1049" w:type="dxa"/>
            <w:noWrap/>
            <w:hideMark/>
          </w:tcPr>
          <w:p w14:paraId="6B5290A4" w14:textId="77777777" w:rsidR="0052734D" w:rsidRPr="009254BF" w:rsidRDefault="0052734D" w:rsidP="0054416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M1-E1</w:t>
            </w:r>
          </w:p>
        </w:tc>
        <w:tc>
          <w:tcPr>
            <w:tcW w:w="1049" w:type="dxa"/>
            <w:noWrap/>
            <w:hideMark/>
          </w:tcPr>
          <w:p w14:paraId="5983DA90" w14:textId="77777777" w:rsidR="0052734D" w:rsidRPr="009254BF" w:rsidRDefault="0052734D" w:rsidP="0054416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M2-E2</w:t>
            </w:r>
          </w:p>
        </w:tc>
        <w:tc>
          <w:tcPr>
            <w:tcW w:w="1049" w:type="dxa"/>
            <w:noWrap/>
            <w:hideMark/>
          </w:tcPr>
          <w:p w14:paraId="3264B13C" w14:textId="77777777" w:rsidR="0052734D" w:rsidRPr="009254BF" w:rsidRDefault="0052734D" w:rsidP="0054416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M3-I1</w:t>
            </w:r>
          </w:p>
        </w:tc>
        <w:tc>
          <w:tcPr>
            <w:tcW w:w="1049" w:type="dxa"/>
            <w:noWrap/>
            <w:hideMark/>
          </w:tcPr>
          <w:p w14:paraId="5BF02C5A" w14:textId="77777777" w:rsidR="0052734D" w:rsidRPr="009254BF" w:rsidRDefault="0052734D" w:rsidP="0054416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M4-I2</w:t>
            </w:r>
          </w:p>
        </w:tc>
      </w:tr>
      <w:tr w:rsidR="0052734D" w:rsidRPr="009254BF" w14:paraId="1FC00EDC"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335F4298" w14:textId="77777777" w:rsidR="0052734D" w:rsidRPr="009254BF" w:rsidRDefault="0052734D" w:rsidP="00544160">
            <w:pPr>
              <w:jc w:val="center"/>
              <w:rPr>
                <w:rFonts w:ascii="Calibri" w:eastAsia="Times New Roman" w:hAnsi="Calibri"/>
                <w:color w:val="000000"/>
                <w:sz w:val="22"/>
              </w:rPr>
            </w:pPr>
          </w:p>
        </w:tc>
        <w:tc>
          <w:tcPr>
            <w:tcW w:w="1049" w:type="dxa"/>
            <w:noWrap/>
            <w:hideMark/>
          </w:tcPr>
          <w:p w14:paraId="688A8FAB"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c>
          <w:tcPr>
            <w:tcW w:w="1049" w:type="dxa"/>
            <w:noWrap/>
            <w:hideMark/>
          </w:tcPr>
          <w:p w14:paraId="26B673C8"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c>
          <w:tcPr>
            <w:tcW w:w="1049" w:type="dxa"/>
            <w:noWrap/>
            <w:hideMark/>
          </w:tcPr>
          <w:p w14:paraId="40847F45"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c>
          <w:tcPr>
            <w:tcW w:w="1049" w:type="dxa"/>
            <w:noWrap/>
            <w:hideMark/>
          </w:tcPr>
          <w:p w14:paraId="36135C13"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r>
      <w:tr w:rsidR="0052734D" w:rsidRPr="009254BF" w14:paraId="5217480E"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2606CC1D"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H</w:t>
            </w:r>
          </w:p>
        </w:tc>
        <w:tc>
          <w:tcPr>
            <w:tcW w:w="1049" w:type="dxa"/>
            <w:noWrap/>
            <w:hideMark/>
          </w:tcPr>
          <w:p w14:paraId="6DD1453B"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V</w:t>
            </w:r>
          </w:p>
        </w:tc>
        <w:tc>
          <w:tcPr>
            <w:tcW w:w="1049" w:type="dxa"/>
            <w:noWrap/>
            <w:hideMark/>
          </w:tcPr>
          <w:p w14:paraId="1059DA54"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V</w:t>
            </w:r>
          </w:p>
        </w:tc>
        <w:tc>
          <w:tcPr>
            <w:tcW w:w="1049" w:type="dxa"/>
            <w:noWrap/>
            <w:hideMark/>
          </w:tcPr>
          <w:p w14:paraId="62197F96"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w:t>
            </w:r>
          </w:p>
        </w:tc>
        <w:tc>
          <w:tcPr>
            <w:tcW w:w="1049" w:type="dxa"/>
            <w:noWrap/>
            <w:hideMark/>
          </w:tcPr>
          <w:p w14:paraId="07408ABE"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w:t>
            </w:r>
          </w:p>
        </w:tc>
      </w:tr>
      <w:tr w:rsidR="0052734D" w:rsidRPr="009254BF" w14:paraId="0F692577"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6234214B"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0</w:t>
            </w:r>
          </w:p>
        </w:tc>
        <w:tc>
          <w:tcPr>
            <w:tcW w:w="1049" w:type="dxa"/>
            <w:noWrap/>
            <w:hideMark/>
          </w:tcPr>
          <w:p w14:paraId="04EE1CC8"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219.3</w:t>
            </w:r>
          </w:p>
        </w:tc>
        <w:tc>
          <w:tcPr>
            <w:tcW w:w="1049" w:type="dxa"/>
            <w:noWrap/>
            <w:hideMark/>
          </w:tcPr>
          <w:p w14:paraId="3DD2D2AA"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218.7</w:t>
            </w:r>
          </w:p>
        </w:tc>
        <w:tc>
          <w:tcPr>
            <w:tcW w:w="1049" w:type="dxa"/>
            <w:noWrap/>
            <w:hideMark/>
          </w:tcPr>
          <w:p w14:paraId="5BE88B76"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0.012</w:t>
            </w:r>
          </w:p>
        </w:tc>
        <w:tc>
          <w:tcPr>
            <w:tcW w:w="1049" w:type="dxa"/>
            <w:noWrap/>
            <w:hideMark/>
          </w:tcPr>
          <w:p w14:paraId="033B278E"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0.007</w:t>
            </w:r>
          </w:p>
        </w:tc>
      </w:tr>
      <w:tr w:rsidR="0052734D" w:rsidRPr="009254BF" w14:paraId="3C9104DB"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4FCF0685"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880</w:t>
            </w:r>
          </w:p>
        </w:tc>
        <w:tc>
          <w:tcPr>
            <w:tcW w:w="1049" w:type="dxa"/>
            <w:noWrap/>
            <w:hideMark/>
          </w:tcPr>
          <w:p w14:paraId="543A0750"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219.1</w:t>
            </w:r>
          </w:p>
        </w:tc>
        <w:tc>
          <w:tcPr>
            <w:tcW w:w="1049" w:type="dxa"/>
            <w:noWrap/>
            <w:hideMark/>
          </w:tcPr>
          <w:p w14:paraId="51377096"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193.9</w:t>
            </w:r>
          </w:p>
        </w:tc>
        <w:tc>
          <w:tcPr>
            <w:tcW w:w="1049" w:type="dxa"/>
            <w:noWrap/>
            <w:hideMark/>
          </w:tcPr>
          <w:p w14:paraId="56E7133E"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0.234</w:t>
            </w:r>
          </w:p>
        </w:tc>
        <w:tc>
          <w:tcPr>
            <w:tcW w:w="1049" w:type="dxa"/>
            <w:noWrap/>
            <w:hideMark/>
          </w:tcPr>
          <w:p w14:paraId="79DA08D0"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0.263</w:t>
            </w:r>
          </w:p>
        </w:tc>
      </w:tr>
      <w:tr w:rsidR="0052734D" w:rsidRPr="009254BF" w14:paraId="3DBFD7A6"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2274119D"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1100</w:t>
            </w:r>
          </w:p>
        </w:tc>
        <w:tc>
          <w:tcPr>
            <w:tcW w:w="1049" w:type="dxa"/>
            <w:noWrap/>
            <w:hideMark/>
          </w:tcPr>
          <w:p w14:paraId="59D47585"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219.2</w:t>
            </w:r>
          </w:p>
        </w:tc>
        <w:tc>
          <w:tcPr>
            <w:tcW w:w="1049" w:type="dxa"/>
            <w:noWrap/>
            <w:hideMark/>
          </w:tcPr>
          <w:p w14:paraId="46AD6614"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198.4</w:t>
            </w:r>
          </w:p>
        </w:tc>
        <w:tc>
          <w:tcPr>
            <w:tcW w:w="1049" w:type="dxa"/>
            <w:noWrap/>
            <w:hideMark/>
          </w:tcPr>
          <w:p w14:paraId="0531E34A"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0.192</w:t>
            </w:r>
          </w:p>
        </w:tc>
        <w:tc>
          <w:tcPr>
            <w:tcW w:w="1049" w:type="dxa"/>
            <w:noWrap/>
            <w:hideMark/>
          </w:tcPr>
          <w:p w14:paraId="65E92F13"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0.216</w:t>
            </w:r>
          </w:p>
        </w:tc>
      </w:tr>
      <w:tr w:rsidR="0052734D" w:rsidRPr="009254BF" w14:paraId="104D1CB8"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03C0DCCA"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1467</w:t>
            </w:r>
          </w:p>
        </w:tc>
        <w:tc>
          <w:tcPr>
            <w:tcW w:w="1049" w:type="dxa"/>
            <w:noWrap/>
            <w:hideMark/>
          </w:tcPr>
          <w:p w14:paraId="18E2F0ED"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219.1</w:t>
            </w:r>
          </w:p>
        </w:tc>
        <w:tc>
          <w:tcPr>
            <w:tcW w:w="1049" w:type="dxa"/>
            <w:noWrap/>
            <w:hideMark/>
          </w:tcPr>
          <w:p w14:paraId="554168C5"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203.7</w:t>
            </w:r>
          </w:p>
        </w:tc>
        <w:tc>
          <w:tcPr>
            <w:tcW w:w="1049" w:type="dxa"/>
            <w:noWrap/>
            <w:hideMark/>
          </w:tcPr>
          <w:p w14:paraId="495D4201"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0.144</w:t>
            </w:r>
          </w:p>
        </w:tc>
        <w:tc>
          <w:tcPr>
            <w:tcW w:w="1049" w:type="dxa"/>
            <w:noWrap/>
            <w:hideMark/>
          </w:tcPr>
          <w:p w14:paraId="19BA048C"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0.159</w:t>
            </w:r>
          </w:p>
        </w:tc>
      </w:tr>
      <w:tr w:rsidR="0052734D" w:rsidRPr="009254BF" w14:paraId="45739777"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7953789C"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2200</w:t>
            </w:r>
          </w:p>
        </w:tc>
        <w:tc>
          <w:tcPr>
            <w:tcW w:w="1049" w:type="dxa"/>
            <w:noWrap/>
            <w:hideMark/>
          </w:tcPr>
          <w:p w14:paraId="1246FA9A"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219.2</w:t>
            </w:r>
          </w:p>
        </w:tc>
        <w:tc>
          <w:tcPr>
            <w:tcW w:w="1049" w:type="dxa"/>
            <w:noWrap/>
            <w:hideMark/>
          </w:tcPr>
          <w:p w14:paraId="48089839"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208.7</w:t>
            </w:r>
          </w:p>
        </w:tc>
        <w:tc>
          <w:tcPr>
            <w:tcW w:w="1049" w:type="dxa"/>
            <w:noWrap/>
            <w:hideMark/>
          </w:tcPr>
          <w:p w14:paraId="0CC497FB"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0.099</w:t>
            </w:r>
          </w:p>
        </w:tc>
        <w:tc>
          <w:tcPr>
            <w:tcW w:w="1049" w:type="dxa"/>
            <w:noWrap/>
            <w:hideMark/>
          </w:tcPr>
          <w:p w14:paraId="6D07206B" w14:textId="77777777" w:rsidR="0052734D" w:rsidRPr="009254BF" w:rsidRDefault="0052734D" w:rsidP="0054416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0.106</w:t>
            </w:r>
          </w:p>
        </w:tc>
      </w:tr>
      <w:tr w:rsidR="0052734D" w:rsidRPr="009254BF" w14:paraId="72E93735"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7E868DF6" w14:textId="77777777" w:rsidR="0052734D" w:rsidRPr="009254BF" w:rsidRDefault="0052734D" w:rsidP="00544160">
            <w:pPr>
              <w:jc w:val="center"/>
              <w:rPr>
                <w:rFonts w:ascii="Calibri" w:eastAsia="Times New Roman" w:hAnsi="Calibri"/>
                <w:color w:val="000000"/>
                <w:sz w:val="22"/>
              </w:rPr>
            </w:pPr>
            <w:r>
              <w:rPr>
                <w:rFonts w:ascii="Calibri" w:hAnsi="Calibri"/>
                <w:color w:val="000000"/>
                <w:sz w:val="22"/>
              </w:rPr>
              <w:t>4400</w:t>
            </w:r>
          </w:p>
        </w:tc>
        <w:tc>
          <w:tcPr>
            <w:tcW w:w="1049" w:type="dxa"/>
            <w:noWrap/>
            <w:hideMark/>
          </w:tcPr>
          <w:p w14:paraId="0B011F7D"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219.3</w:t>
            </w:r>
          </w:p>
        </w:tc>
        <w:tc>
          <w:tcPr>
            <w:tcW w:w="1049" w:type="dxa"/>
            <w:noWrap/>
            <w:hideMark/>
          </w:tcPr>
          <w:p w14:paraId="4521C179"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213.2</w:t>
            </w:r>
          </w:p>
        </w:tc>
        <w:tc>
          <w:tcPr>
            <w:tcW w:w="1049" w:type="dxa"/>
            <w:noWrap/>
            <w:hideMark/>
          </w:tcPr>
          <w:p w14:paraId="3B08083D"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0.059</w:t>
            </w:r>
          </w:p>
        </w:tc>
        <w:tc>
          <w:tcPr>
            <w:tcW w:w="1049" w:type="dxa"/>
            <w:noWrap/>
            <w:hideMark/>
          </w:tcPr>
          <w:p w14:paraId="3E30D85D" w14:textId="77777777" w:rsidR="0052734D" w:rsidRPr="009254BF" w:rsidRDefault="0052734D" w:rsidP="0054416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0.059</w:t>
            </w:r>
          </w:p>
        </w:tc>
      </w:tr>
    </w:tbl>
    <w:p w14:paraId="5AEBFE34" w14:textId="0A76018D" w:rsidR="00C52987" w:rsidRDefault="006A37E8" w:rsidP="00C52987">
      <w:pPr>
        <w:pStyle w:val="ListParagraph"/>
        <w:numPr>
          <w:ilvl w:val="0"/>
          <w:numId w:val="46"/>
        </w:numPr>
        <w:spacing w:before="240"/>
      </w:pPr>
      <w:r>
        <w:t>Display</w:t>
      </w:r>
      <w:r w:rsidRPr="00635F18">
        <w:rPr>
          <w:spacing w:val="-20"/>
        </w:rPr>
        <w:t xml:space="preserve"> </w:t>
      </w:r>
      <w:r>
        <w:t>the</w:t>
      </w:r>
      <w:r w:rsidRPr="00635F18">
        <w:rPr>
          <w:spacing w:val="-18"/>
        </w:rPr>
        <w:t xml:space="preserve"> </w:t>
      </w:r>
      <w:r w:rsidRPr="00635F18">
        <w:rPr>
          <w:i/>
        </w:rPr>
        <w:t>Graph</w:t>
      </w:r>
      <w:r w:rsidRPr="00635F18">
        <w:rPr>
          <w:i/>
          <w:spacing w:val="-20"/>
        </w:rPr>
        <w:t xml:space="preserve"> </w:t>
      </w:r>
      <w:r>
        <w:t>window,</w:t>
      </w:r>
      <w:r w:rsidRPr="00635F18">
        <w:rPr>
          <w:spacing w:val="-18"/>
        </w:rPr>
        <w:t xml:space="preserve"> </w:t>
      </w:r>
      <w:r>
        <w:t>select</w:t>
      </w:r>
      <w:r w:rsidRPr="00635F18">
        <w:rPr>
          <w:spacing w:val="-19"/>
        </w:rPr>
        <w:t xml:space="preserve"> </w:t>
      </w:r>
      <w:r>
        <w:t>E2</w:t>
      </w:r>
      <w:r w:rsidRPr="00635F18">
        <w:rPr>
          <w:spacing w:val="-19"/>
        </w:rPr>
        <w:t xml:space="preserve"> </w:t>
      </w:r>
      <w:r>
        <w:t>(E</w:t>
      </w:r>
      <w:r w:rsidRPr="00635F18">
        <w:rPr>
          <w:position w:val="-4"/>
        </w:rPr>
        <w:t>SEC</w:t>
      </w:r>
      <w:r>
        <w:t>)</w:t>
      </w:r>
      <w:r w:rsidRPr="00635F18">
        <w:rPr>
          <w:spacing w:val="-17"/>
        </w:rPr>
        <w:t xml:space="preserve"> </w:t>
      </w:r>
      <w:r>
        <w:t>as</w:t>
      </w:r>
      <w:r w:rsidRPr="00635F18">
        <w:rPr>
          <w:spacing w:val="-18"/>
        </w:rPr>
        <w:t xml:space="preserve"> </w:t>
      </w:r>
      <w:r>
        <w:t>the</w:t>
      </w:r>
      <w:r w:rsidRPr="00635F18">
        <w:rPr>
          <w:spacing w:val="-18"/>
        </w:rPr>
        <w:t xml:space="preserve"> </w:t>
      </w:r>
      <w:r>
        <w:t>Y-axis</w:t>
      </w:r>
      <w:r w:rsidRPr="00635F18">
        <w:rPr>
          <w:spacing w:val="-18"/>
        </w:rPr>
        <w:t xml:space="preserve"> </w:t>
      </w:r>
      <w:r>
        <w:t>parameter,</w:t>
      </w:r>
      <w:r w:rsidRPr="00635F18">
        <w:rPr>
          <w:spacing w:val="-17"/>
        </w:rPr>
        <w:t xml:space="preserve"> </w:t>
      </w:r>
      <w:r>
        <w:t>and</w:t>
      </w:r>
      <w:r w:rsidRPr="00635F18">
        <w:rPr>
          <w:spacing w:val="-18"/>
        </w:rPr>
        <w:t xml:space="preserve"> </w:t>
      </w:r>
      <w:r>
        <w:t>I2 (I</w:t>
      </w:r>
      <w:r w:rsidRPr="00635F18">
        <w:rPr>
          <w:position w:val="-4"/>
        </w:rPr>
        <w:t>SEC</w:t>
      </w:r>
      <w:r>
        <w:t>) as the X-axis parameter. How does the secondary voltage vary as the inductive load increases?</w:t>
      </w:r>
    </w:p>
    <w:p w14:paraId="774FECCB" w14:textId="186784DF" w:rsidR="00C52987" w:rsidRDefault="00C52987" w:rsidP="00C52987">
      <w:pPr>
        <w:pBdr>
          <w:top w:val="single" w:sz="4" w:space="1" w:color="auto"/>
          <w:left w:val="single" w:sz="4" w:space="4" w:color="auto"/>
          <w:bottom w:val="single" w:sz="4" w:space="1" w:color="auto"/>
          <w:right w:val="single" w:sz="4" w:space="4" w:color="auto"/>
        </w:pBdr>
      </w:pPr>
      <w:r>
        <w:rPr>
          <w:b/>
          <w:bCs/>
        </w:rPr>
        <w:t xml:space="preserve">Answer: </w:t>
      </w:r>
      <w:r>
        <w:t xml:space="preserve">From the following graph, we can observe that the secondary voltage decreases as the current increases (load </w:t>
      </w:r>
      <w:r w:rsidR="006D2993">
        <w:t>inductance</w:t>
      </w:r>
      <w:r>
        <w:t xml:space="preserve"> decreases), implying a positive voltage regulation.</w:t>
      </w:r>
    </w:p>
    <w:p w14:paraId="566118EE" w14:textId="652918E2" w:rsidR="00991C84" w:rsidRDefault="00280747" w:rsidP="00280747">
      <w:pPr>
        <w:jc w:val="center"/>
      </w:pPr>
      <w:r w:rsidRPr="00280747">
        <w:rPr>
          <w:noProof/>
        </w:rPr>
        <w:lastRenderedPageBreak/>
        <w:drawing>
          <wp:inline distT="0" distB="0" distL="0" distR="0" wp14:anchorId="529143D6" wp14:editId="7EE41D64">
            <wp:extent cx="2865282" cy="234000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5282" cy="2340000"/>
                    </a:xfrm>
                    <a:prstGeom prst="rect">
                      <a:avLst/>
                    </a:prstGeom>
                    <a:noFill/>
                    <a:ln>
                      <a:noFill/>
                    </a:ln>
                  </pic:spPr>
                </pic:pic>
              </a:graphicData>
            </a:graphic>
          </wp:inline>
        </w:drawing>
      </w:r>
    </w:p>
    <w:p w14:paraId="0C43D00F" w14:textId="6E210428" w:rsidR="006A37E8" w:rsidRDefault="006A37E8" w:rsidP="00635F18">
      <w:pPr>
        <w:pStyle w:val="ListParagraph"/>
        <w:numPr>
          <w:ilvl w:val="0"/>
          <w:numId w:val="46"/>
        </w:numPr>
      </w:pPr>
      <w:r>
        <w:t>Adjust the switches on the Capacitive Load module to successively obtain the</w:t>
      </w:r>
      <w:r w:rsidRPr="00635F18">
        <w:rPr>
          <w:spacing w:val="-10"/>
        </w:rPr>
        <w:t xml:space="preserve"> </w:t>
      </w:r>
      <w:r>
        <w:t>reactance</w:t>
      </w:r>
      <w:r w:rsidRPr="00635F18">
        <w:rPr>
          <w:spacing w:val="-9"/>
        </w:rPr>
        <w:t xml:space="preserve"> </w:t>
      </w:r>
      <w:r>
        <w:t>values</w:t>
      </w:r>
      <w:r w:rsidRPr="00635F18">
        <w:rPr>
          <w:spacing w:val="-10"/>
        </w:rPr>
        <w:t xml:space="preserve"> </w:t>
      </w:r>
      <w:r>
        <w:t>given</w:t>
      </w:r>
      <w:r w:rsidRPr="00635F18">
        <w:rPr>
          <w:spacing w:val="-10"/>
        </w:rPr>
        <w:t xml:space="preserve"> </w:t>
      </w:r>
      <w:r>
        <w:t>in</w:t>
      </w:r>
      <w:r w:rsidRPr="00635F18">
        <w:rPr>
          <w:spacing w:val="-10"/>
        </w:rPr>
        <w:t xml:space="preserve"> </w:t>
      </w:r>
      <w:r w:rsidR="00A342AB">
        <w:t>load table</w:t>
      </w:r>
      <w:r>
        <w:t>.</w:t>
      </w:r>
      <w:r w:rsidRPr="00635F18">
        <w:rPr>
          <w:spacing w:val="-11"/>
        </w:rPr>
        <w:t xml:space="preserve"> </w:t>
      </w:r>
      <w:r>
        <w:t>For</w:t>
      </w:r>
      <w:r w:rsidRPr="00635F18">
        <w:rPr>
          <w:spacing w:val="-9"/>
        </w:rPr>
        <w:t xml:space="preserve"> </w:t>
      </w:r>
      <w:r>
        <w:t>each</w:t>
      </w:r>
      <w:r w:rsidRPr="00635F18">
        <w:rPr>
          <w:spacing w:val="-10"/>
        </w:rPr>
        <w:t xml:space="preserve"> </w:t>
      </w:r>
      <w:r>
        <w:t>reactance</w:t>
      </w:r>
      <w:r w:rsidRPr="00635F18">
        <w:rPr>
          <w:spacing w:val="-9"/>
        </w:rPr>
        <w:t xml:space="preserve"> </w:t>
      </w:r>
      <w:r>
        <w:t>value,</w:t>
      </w:r>
      <w:r w:rsidRPr="00635F18">
        <w:rPr>
          <w:spacing w:val="-10"/>
        </w:rPr>
        <w:t xml:space="preserve"> </w:t>
      </w:r>
      <w:r>
        <w:t>record the</w:t>
      </w:r>
      <w:r w:rsidRPr="00635F18">
        <w:rPr>
          <w:spacing w:val="-24"/>
        </w:rPr>
        <w:t xml:space="preserve"> </w:t>
      </w:r>
      <w:r>
        <w:t>measurements.</w:t>
      </w:r>
    </w:p>
    <w:tbl>
      <w:tblPr>
        <w:tblStyle w:val="PlainTable2"/>
        <w:tblW w:w="5245" w:type="dxa"/>
        <w:jc w:val="center"/>
        <w:tblLook w:val="04A0" w:firstRow="1" w:lastRow="0" w:firstColumn="1" w:lastColumn="0" w:noHBand="0" w:noVBand="1"/>
      </w:tblPr>
      <w:tblGrid>
        <w:gridCol w:w="1049"/>
        <w:gridCol w:w="1049"/>
        <w:gridCol w:w="1049"/>
        <w:gridCol w:w="1049"/>
        <w:gridCol w:w="1049"/>
      </w:tblGrid>
      <w:tr w:rsidR="000B18A4" w:rsidRPr="009254BF" w14:paraId="004B8D08" w14:textId="77777777" w:rsidTr="00544160">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24884F19" w14:textId="226E6127" w:rsidR="000B18A4" w:rsidRPr="009254BF" w:rsidRDefault="000B18A4" w:rsidP="000B18A4">
            <w:pPr>
              <w:jc w:val="center"/>
              <w:rPr>
                <w:rFonts w:ascii="Calibri" w:eastAsia="Times New Roman" w:hAnsi="Calibri"/>
                <w:color w:val="000000"/>
                <w:sz w:val="22"/>
              </w:rPr>
            </w:pPr>
            <w:r>
              <w:rPr>
                <w:rFonts w:ascii="Calibri" w:hAnsi="Calibri"/>
                <w:color w:val="000000"/>
                <w:sz w:val="22"/>
              </w:rPr>
              <w:t>C</w:t>
            </w:r>
          </w:p>
        </w:tc>
        <w:tc>
          <w:tcPr>
            <w:tcW w:w="1049" w:type="dxa"/>
            <w:noWrap/>
            <w:hideMark/>
          </w:tcPr>
          <w:p w14:paraId="1C4F49FA" w14:textId="1B48FFE3" w:rsidR="000B18A4" w:rsidRPr="009254BF" w:rsidRDefault="000B18A4" w:rsidP="000B18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M1-E1</w:t>
            </w:r>
          </w:p>
        </w:tc>
        <w:tc>
          <w:tcPr>
            <w:tcW w:w="1049" w:type="dxa"/>
            <w:noWrap/>
            <w:hideMark/>
          </w:tcPr>
          <w:p w14:paraId="28D5C8C6" w14:textId="7C091FAB" w:rsidR="000B18A4" w:rsidRPr="009254BF" w:rsidRDefault="000B18A4" w:rsidP="000B18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M2-E2</w:t>
            </w:r>
          </w:p>
        </w:tc>
        <w:tc>
          <w:tcPr>
            <w:tcW w:w="1049" w:type="dxa"/>
            <w:noWrap/>
            <w:hideMark/>
          </w:tcPr>
          <w:p w14:paraId="2C841C50" w14:textId="72330CD0" w:rsidR="000B18A4" w:rsidRPr="009254BF" w:rsidRDefault="000B18A4" w:rsidP="000B18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M3-I1</w:t>
            </w:r>
          </w:p>
        </w:tc>
        <w:tc>
          <w:tcPr>
            <w:tcW w:w="1049" w:type="dxa"/>
            <w:noWrap/>
            <w:hideMark/>
          </w:tcPr>
          <w:p w14:paraId="633EEE5F" w14:textId="54E1AEE3" w:rsidR="000B18A4" w:rsidRPr="009254BF" w:rsidRDefault="000B18A4" w:rsidP="000B18A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M4-I2</w:t>
            </w:r>
          </w:p>
        </w:tc>
      </w:tr>
      <w:tr w:rsidR="000B18A4" w:rsidRPr="009254BF" w14:paraId="04F5C55C"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6D6E0933" w14:textId="77777777" w:rsidR="000B18A4" w:rsidRPr="009254BF" w:rsidRDefault="000B18A4" w:rsidP="000B18A4">
            <w:pPr>
              <w:jc w:val="center"/>
              <w:rPr>
                <w:rFonts w:ascii="Calibri" w:eastAsia="Times New Roman" w:hAnsi="Calibri"/>
                <w:color w:val="000000"/>
                <w:sz w:val="22"/>
              </w:rPr>
            </w:pPr>
          </w:p>
        </w:tc>
        <w:tc>
          <w:tcPr>
            <w:tcW w:w="1049" w:type="dxa"/>
            <w:noWrap/>
            <w:hideMark/>
          </w:tcPr>
          <w:p w14:paraId="3163EA8E" w14:textId="0375F4A0"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c>
          <w:tcPr>
            <w:tcW w:w="1049" w:type="dxa"/>
            <w:noWrap/>
            <w:hideMark/>
          </w:tcPr>
          <w:p w14:paraId="612A2991" w14:textId="42A30A15"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c>
          <w:tcPr>
            <w:tcW w:w="1049" w:type="dxa"/>
            <w:noWrap/>
            <w:hideMark/>
          </w:tcPr>
          <w:p w14:paraId="298993AB" w14:textId="7597D0FD"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c>
          <w:tcPr>
            <w:tcW w:w="1049" w:type="dxa"/>
            <w:noWrap/>
            <w:hideMark/>
          </w:tcPr>
          <w:p w14:paraId="1DF2C17E" w14:textId="219BD87A"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AC</w:t>
            </w:r>
          </w:p>
        </w:tc>
      </w:tr>
      <w:tr w:rsidR="000B18A4" w:rsidRPr="009254BF" w14:paraId="7D90D7E1"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63A111F1" w14:textId="2BE463DB" w:rsidR="000B18A4" w:rsidRPr="009254BF" w:rsidRDefault="000B18A4" w:rsidP="000B18A4">
            <w:pPr>
              <w:jc w:val="center"/>
              <w:rPr>
                <w:rFonts w:ascii="Calibri" w:eastAsia="Times New Roman" w:hAnsi="Calibri"/>
                <w:color w:val="000000"/>
                <w:sz w:val="22"/>
              </w:rPr>
            </w:pPr>
            <w:r>
              <w:rPr>
                <w:rFonts w:ascii="Calibri" w:hAnsi="Calibri"/>
                <w:color w:val="000000"/>
                <w:sz w:val="22"/>
              </w:rPr>
              <w:t>F</w:t>
            </w:r>
          </w:p>
        </w:tc>
        <w:tc>
          <w:tcPr>
            <w:tcW w:w="1049" w:type="dxa"/>
            <w:noWrap/>
            <w:hideMark/>
          </w:tcPr>
          <w:p w14:paraId="353A3B3E" w14:textId="30840B7D"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V</w:t>
            </w:r>
          </w:p>
        </w:tc>
        <w:tc>
          <w:tcPr>
            <w:tcW w:w="1049" w:type="dxa"/>
            <w:noWrap/>
            <w:hideMark/>
          </w:tcPr>
          <w:p w14:paraId="15FF9A8F" w14:textId="6DE3B3A5"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V</w:t>
            </w:r>
          </w:p>
        </w:tc>
        <w:tc>
          <w:tcPr>
            <w:tcW w:w="1049" w:type="dxa"/>
            <w:noWrap/>
            <w:hideMark/>
          </w:tcPr>
          <w:p w14:paraId="09D91C0C" w14:textId="7EDED661"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w:t>
            </w:r>
          </w:p>
        </w:tc>
        <w:tc>
          <w:tcPr>
            <w:tcW w:w="1049" w:type="dxa"/>
            <w:noWrap/>
            <w:hideMark/>
          </w:tcPr>
          <w:p w14:paraId="69159F65" w14:textId="530A0702"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A</w:t>
            </w:r>
          </w:p>
        </w:tc>
      </w:tr>
      <w:tr w:rsidR="000B18A4" w:rsidRPr="009254BF" w14:paraId="34350618"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38B6CC0C" w14:textId="395ACE06" w:rsidR="000B18A4" w:rsidRPr="009254BF" w:rsidRDefault="000B18A4" w:rsidP="000B18A4">
            <w:pPr>
              <w:jc w:val="center"/>
              <w:rPr>
                <w:rFonts w:ascii="Calibri" w:eastAsia="Times New Roman" w:hAnsi="Calibri"/>
                <w:color w:val="000000"/>
                <w:sz w:val="22"/>
              </w:rPr>
            </w:pPr>
            <w:r>
              <w:rPr>
                <w:rFonts w:ascii="Calibri" w:hAnsi="Calibri"/>
                <w:color w:val="000000"/>
                <w:sz w:val="22"/>
              </w:rPr>
              <w:t>0</w:t>
            </w:r>
          </w:p>
        </w:tc>
        <w:tc>
          <w:tcPr>
            <w:tcW w:w="1049" w:type="dxa"/>
            <w:noWrap/>
            <w:hideMark/>
          </w:tcPr>
          <w:p w14:paraId="57BEC532" w14:textId="3DF0EF5C"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220.3</w:t>
            </w:r>
          </w:p>
        </w:tc>
        <w:tc>
          <w:tcPr>
            <w:tcW w:w="1049" w:type="dxa"/>
            <w:noWrap/>
            <w:hideMark/>
          </w:tcPr>
          <w:p w14:paraId="4C9FEB07" w14:textId="3AE841C6"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219.6</w:t>
            </w:r>
          </w:p>
        </w:tc>
        <w:tc>
          <w:tcPr>
            <w:tcW w:w="1049" w:type="dxa"/>
            <w:noWrap/>
            <w:hideMark/>
          </w:tcPr>
          <w:p w14:paraId="2E08398B" w14:textId="7D7116BD"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0.013</w:t>
            </w:r>
          </w:p>
        </w:tc>
        <w:tc>
          <w:tcPr>
            <w:tcW w:w="1049" w:type="dxa"/>
            <w:noWrap/>
            <w:hideMark/>
          </w:tcPr>
          <w:p w14:paraId="0C9466B6" w14:textId="0133F6BA"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0.007</w:t>
            </w:r>
          </w:p>
        </w:tc>
      </w:tr>
      <w:tr w:rsidR="000B18A4" w:rsidRPr="009254BF" w14:paraId="4117FD18"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7137A679" w14:textId="53CC5047" w:rsidR="000B18A4" w:rsidRPr="009254BF" w:rsidRDefault="000B18A4" w:rsidP="000B18A4">
            <w:pPr>
              <w:jc w:val="center"/>
              <w:rPr>
                <w:rFonts w:ascii="Calibri" w:eastAsia="Times New Roman" w:hAnsi="Calibri"/>
                <w:color w:val="000000"/>
                <w:sz w:val="22"/>
              </w:rPr>
            </w:pPr>
            <w:r>
              <w:rPr>
                <w:rFonts w:ascii="Calibri" w:hAnsi="Calibri"/>
                <w:color w:val="000000"/>
                <w:sz w:val="22"/>
              </w:rPr>
              <w:t>880</w:t>
            </w:r>
          </w:p>
        </w:tc>
        <w:tc>
          <w:tcPr>
            <w:tcW w:w="1049" w:type="dxa"/>
            <w:noWrap/>
            <w:hideMark/>
          </w:tcPr>
          <w:p w14:paraId="7EFA7567" w14:textId="4300E2A7"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219.7</w:t>
            </w:r>
          </w:p>
        </w:tc>
        <w:tc>
          <w:tcPr>
            <w:tcW w:w="1049" w:type="dxa"/>
            <w:noWrap/>
            <w:hideMark/>
          </w:tcPr>
          <w:p w14:paraId="6976DD96" w14:textId="75949714"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245.2</w:t>
            </w:r>
          </w:p>
        </w:tc>
        <w:tc>
          <w:tcPr>
            <w:tcW w:w="1049" w:type="dxa"/>
            <w:noWrap/>
            <w:hideMark/>
          </w:tcPr>
          <w:p w14:paraId="101FB65C" w14:textId="7E5E1A5E"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0.275</w:t>
            </w:r>
          </w:p>
        </w:tc>
        <w:tc>
          <w:tcPr>
            <w:tcW w:w="1049" w:type="dxa"/>
            <w:noWrap/>
            <w:hideMark/>
          </w:tcPr>
          <w:p w14:paraId="2BA3AC5C" w14:textId="11384BC9"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0.326</w:t>
            </w:r>
          </w:p>
        </w:tc>
      </w:tr>
      <w:tr w:rsidR="000B18A4" w:rsidRPr="009254BF" w14:paraId="05701F4E"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505559FC" w14:textId="60EFE9D6" w:rsidR="000B18A4" w:rsidRPr="009254BF" w:rsidRDefault="000B18A4" w:rsidP="000B18A4">
            <w:pPr>
              <w:jc w:val="center"/>
              <w:rPr>
                <w:rFonts w:ascii="Calibri" w:eastAsia="Times New Roman" w:hAnsi="Calibri"/>
                <w:color w:val="000000"/>
                <w:sz w:val="22"/>
              </w:rPr>
            </w:pPr>
            <w:r>
              <w:rPr>
                <w:rFonts w:ascii="Calibri" w:hAnsi="Calibri"/>
                <w:color w:val="000000"/>
                <w:sz w:val="22"/>
              </w:rPr>
              <w:t>1100</w:t>
            </w:r>
          </w:p>
        </w:tc>
        <w:tc>
          <w:tcPr>
            <w:tcW w:w="1049" w:type="dxa"/>
            <w:noWrap/>
            <w:hideMark/>
          </w:tcPr>
          <w:p w14:paraId="7569F155" w14:textId="3D0BF880"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219.7</w:t>
            </w:r>
          </w:p>
        </w:tc>
        <w:tc>
          <w:tcPr>
            <w:tcW w:w="1049" w:type="dxa"/>
            <w:noWrap/>
            <w:hideMark/>
          </w:tcPr>
          <w:p w14:paraId="7C5C5372" w14:textId="03D1F6A0"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239.4</w:t>
            </w:r>
          </w:p>
        </w:tc>
        <w:tc>
          <w:tcPr>
            <w:tcW w:w="1049" w:type="dxa"/>
            <w:noWrap/>
            <w:hideMark/>
          </w:tcPr>
          <w:p w14:paraId="7CFA2922" w14:textId="764F1C99"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0.211</w:t>
            </w:r>
          </w:p>
        </w:tc>
        <w:tc>
          <w:tcPr>
            <w:tcW w:w="1049" w:type="dxa"/>
            <w:noWrap/>
            <w:hideMark/>
          </w:tcPr>
          <w:p w14:paraId="2408ECC6" w14:textId="78523240"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0.252</w:t>
            </w:r>
          </w:p>
        </w:tc>
      </w:tr>
      <w:tr w:rsidR="000B18A4" w:rsidRPr="009254BF" w14:paraId="67493D6E"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396DAFBB" w14:textId="42E568D1" w:rsidR="000B18A4" w:rsidRPr="009254BF" w:rsidRDefault="000B18A4" w:rsidP="000B18A4">
            <w:pPr>
              <w:jc w:val="center"/>
              <w:rPr>
                <w:rFonts w:ascii="Calibri" w:eastAsia="Times New Roman" w:hAnsi="Calibri"/>
                <w:color w:val="000000"/>
                <w:sz w:val="22"/>
              </w:rPr>
            </w:pPr>
            <w:r>
              <w:rPr>
                <w:rFonts w:ascii="Calibri" w:hAnsi="Calibri"/>
                <w:color w:val="000000"/>
                <w:sz w:val="22"/>
              </w:rPr>
              <w:t>1467</w:t>
            </w:r>
          </w:p>
        </w:tc>
        <w:tc>
          <w:tcPr>
            <w:tcW w:w="1049" w:type="dxa"/>
            <w:noWrap/>
            <w:hideMark/>
          </w:tcPr>
          <w:p w14:paraId="3FFB5BD8" w14:textId="021A336D"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219.7</w:t>
            </w:r>
          </w:p>
        </w:tc>
        <w:tc>
          <w:tcPr>
            <w:tcW w:w="1049" w:type="dxa"/>
            <w:noWrap/>
            <w:hideMark/>
          </w:tcPr>
          <w:p w14:paraId="28FF4F2D" w14:textId="4E6D431D"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234.6</w:t>
            </w:r>
          </w:p>
        </w:tc>
        <w:tc>
          <w:tcPr>
            <w:tcW w:w="1049" w:type="dxa"/>
            <w:noWrap/>
            <w:hideMark/>
          </w:tcPr>
          <w:p w14:paraId="658D45CA" w14:textId="372CAEE3"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0.16</w:t>
            </w:r>
          </w:p>
        </w:tc>
        <w:tc>
          <w:tcPr>
            <w:tcW w:w="1049" w:type="dxa"/>
            <w:noWrap/>
            <w:hideMark/>
          </w:tcPr>
          <w:p w14:paraId="77BB4B6B" w14:textId="0EF73906"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0.192</w:t>
            </w:r>
          </w:p>
        </w:tc>
      </w:tr>
      <w:tr w:rsidR="000B18A4" w:rsidRPr="009254BF" w14:paraId="68BF6DE1" w14:textId="77777777" w:rsidTr="00544160">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7FC6A503" w14:textId="3EB88351" w:rsidR="000B18A4" w:rsidRPr="009254BF" w:rsidRDefault="000B18A4" w:rsidP="000B18A4">
            <w:pPr>
              <w:jc w:val="center"/>
              <w:rPr>
                <w:rFonts w:ascii="Calibri" w:eastAsia="Times New Roman" w:hAnsi="Calibri"/>
                <w:color w:val="000000"/>
                <w:sz w:val="22"/>
              </w:rPr>
            </w:pPr>
            <w:r>
              <w:rPr>
                <w:rFonts w:ascii="Calibri" w:hAnsi="Calibri"/>
                <w:color w:val="000000"/>
                <w:sz w:val="22"/>
              </w:rPr>
              <w:t>2200</w:t>
            </w:r>
          </w:p>
        </w:tc>
        <w:tc>
          <w:tcPr>
            <w:tcW w:w="1049" w:type="dxa"/>
            <w:noWrap/>
            <w:hideMark/>
          </w:tcPr>
          <w:p w14:paraId="02B54E31" w14:textId="5E099DF8"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219.7</w:t>
            </w:r>
          </w:p>
        </w:tc>
        <w:tc>
          <w:tcPr>
            <w:tcW w:w="1049" w:type="dxa"/>
            <w:noWrap/>
            <w:hideMark/>
          </w:tcPr>
          <w:p w14:paraId="00856913" w14:textId="7A4B9E1B"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229.8</w:t>
            </w:r>
          </w:p>
        </w:tc>
        <w:tc>
          <w:tcPr>
            <w:tcW w:w="1049" w:type="dxa"/>
            <w:noWrap/>
            <w:hideMark/>
          </w:tcPr>
          <w:p w14:paraId="191CA505" w14:textId="312024E1"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0.111</w:t>
            </w:r>
          </w:p>
        </w:tc>
        <w:tc>
          <w:tcPr>
            <w:tcW w:w="1049" w:type="dxa"/>
            <w:noWrap/>
            <w:hideMark/>
          </w:tcPr>
          <w:p w14:paraId="7AF3743E" w14:textId="09B23AFD" w:rsidR="000B18A4" w:rsidRPr="009254BF" w:rsidRDefault="000B18A4" w:rsidP="000B18A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0.135</w:t>
            </w:r>
          </w:p>
        </w:tc>
      </w:tr>
      <w:tr w:rsidR="000B18A4" w:rsidRPr="009254BF" w14:paraId="60F45A4E" w14:textId="77777777" w:rsidTr="00544160">
        <w:trPr>
          <w:trHeight w:val="251"/>
          <w:jc w:val="center"/>
        </w:trPr>
        <w:tc>
          <w:tcPr>
            <w:cnfStyle w:val="001000000000" w:firstRow="0" w:lastRow="0" w:firstColumn="1" w:lastColumn="0" w:oddVBand="0" w:evenVBand="0" w:oddHBand="0" w:evenHBand="0" w:firstRowFirstColumn="0" w:firstRowLastColumn="0" w:lastRowFirstColumn="0" w:lastRowLastColumn="0"/>
            <w:tcW w:w="1049" w:type="dxa"/>
            <w:noWrap/>
            <w:hideMark/>
          </w:tcPr>
          <w:p w14:paraId="12E750CB" w14:textId="797404C7" w:rsidR="000B18A4" w:rsidRPr="009254BF" w:rsidRDefault="000B18A4" w:rsidP="000B18A4">
            <w:pPr>
              <w:jc w:val="center"/>
              <w:rPr>
                <w:rFonts w:ascii="Calibri" w:eastAsia="Times New Roman" w:hAnsi="Calibri"/>
                <w:color w:val="000000"/>
                <w:sz w:val="22"/>
              </w:rPr>
            </w:pPr>
            <w:r>
              <w:rPr>
                <w:rFonts w:ascii="Calibri" w:hAnsi="Calibri"/>
                <w:color w:val="000000"/>
                <w:sz w:val="22"/>
              </w:rPr>
              <w:t>4400</w:t>
            </w:r>
          </w:p>
        </w:tc>
        <w:tc>
          <w:tcPr>
            <w:tcW w:w="1049" w:type="dxa"/>
            <w:noWrap/>
            <w:hideMark/>
          </w:tcPr>
          <w:p w14:paraId="4F133F7B" w14:textId="52F0F2F3"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219.7</w:t>
            </w:r>
          </w:p>
        </w:tc>
        <w:tc>
          <w:tcPr>
            <w:tcW w:w="1049" w:type="dxa"/>
            <w:noWrap/>
            <w:hideMark/>
          </w:tcPr>
          <w:p w14:paraId="30773351" w14:textId="5EAFE67F"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224.5</w:t>
            </w:r>
          </w:p>
        </w:tc>
        <w:tc>
          <w:tcPr>
            <w:tcW w:w="1049" w:type="dxa"/>
            <w:noWrap/>
            <w:hideMark/>
          </w:tcPr>
          <w:p w14:paraId="67F877E6" w14:textId="02164FF1"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0.053</w:t>
            </w:r>
          </w:p>
        </w:tc>
        <w:tc>
          <w:tcPr>
            <w:tcW w:w="1049" w:type="dxa"/>
            <w:noWrap/>
            <w:hideMark/>
          </w:tcPr>
          <w:p w14:paraId="421CABB7" w14:textId="45AFC8D9" w:rsidR="000B18A4" w:rsidRPr="009254BF" w:rsidRDefault="000B18A4" w:rsidP="000B18A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hAnsi="Calibri"/>
                <w:color w:val="000000"/>
                <w:sz w:val="22"/>
              </w:rPr>
              <w:t>0.068</w:t>
            </w:r>
          </w:p>
        </w:tc>
      </w:tr>
    </w:tbl>
    <w:p w14:paraId="17192C77" w14:textId="109CF547" w:rsidR="006A37E8" w:rsidRDefault="006A37E8" w:rsidP="00080222">
      <w:pPr>
        <w:pStyle w:val="ListParagraph"/>
        <w:numPr>
          <w:ilvl w:val="0"/>
          <w:numId w:val="46"/>
        </w:numPr>
        <w:spacing w:before="240"/>
      </w:pPr>
      <w:r>
        <w:t>Display</w:t>
      </w:r>
      <w:r w:rsidRPr="00635F18">
        <w:rPr>
          <w:spacing w:val="-18"/>
        </w:rPr>
        <w:t xml:space="preserve"> </w:t>
      </w:r>
      <w:r>
        <w:t>the</w:t>
      </w:r>
      <w:r w:rsidRPr="00635F18">
        <w:rPr>
          <w:spacing w:val="-17"/>
        </w:rPr>
        <w:t xml:space="preserve"> </w:t>
      </w:r>
      <w:r w:rsidRPr="00635F18">
        <w:rPr>
          <w:i/>
        </w:rPr>
        <w:t>Graph</w:t>
      </w:r>
      <w:r w:rsidRPr="00635F18">
        <w:rPr>
          <w:i/>
          <w:spacing w:val="-20"/>
        </w:rPr>
        <w:t xml:space="preserve"> </w:t>
      </w:r>
      <w:r>
        <w:t>window,</w:t>
      </w:r>
      <w:r w:rsidRPr="00635F18">
        <w:rPr>
          <w:spacing w:val="-19"/>
        </w:rPr>
        <w:t xml:space="preserve"> </w:t>
      </w:r>
      <w:r>
        <w:t>select</w:t>
      </w:r>
      <w:r w:rsidRPr="00635F18">
        <w:rPr>
          <w:spacing w:val="-18"/>
        </w:rPr>
        <w:t xml:space="preserve"> </w:t>
      </w:r>
      <w:r>
        <w:t>E2</w:t>
      </w:r>
      <w:r w:rsidRPr="00635F18">
        <w:rPr>
          <w:spacing w:val="-19"/>
        </w:rPr>
        <w:t xml:space="preserve"> </w:t>
      </w:r>
      <w:r>
        <w:t>(E</w:t>
      </w:r>
      <w:r w:rsidRPr="00635F18">
        <w:rPr>
          <w:position w:val="-4"/>
        </w:rPr>
        <w:t>SEC</w:t>
      </w:r>
      <w:r>
        <w:t>)</w:t>
      </w:r>
      <w:r w:rsidRPr="00635F18">
        <w:rPr>
          <w:spacing w:val="-19"/>
        </w:rPr>
        <w:t xml:space="preserve"> </w:t>
      </w:r>
      <w:r>
        <w:t>as</w:t>
      </w:r>
      <w:r w:rsidRPr="00635F18">
        <w:rPr>
          <w:spacing w:val="-19"/>
        </w:rPr>
        <w:t xml:space="preserve"> </w:t>
      </w:r>
      <w:r>
        <w:t>the</w:t>
      </w:r>
      <w:r w:rsidRPr="00635F18">
        <w:rPr>
          <w:spacing w:val="-18"/>
        </w:rPr>
        <w:t xml:space="preserve"> </w:t>
      </w:r>
      <w:r>
        <w:t>Y-axis</w:t>
      </w:r>
      <w:r w:rsidRPr="00635F18">
        <w:rPr>
          <w:spacing w:val="-18"/>
        </w:rPr>
        <w:t xml:space="preserve"> </w:t>
      </w:r>
      <w:r>
        <w:t>parameter,</w:t>
      </w:r>
      <w:r w:rsidRPr="00635F18">
        <w:rPr>
          <w:spacing w:val="-17"/>
        </w:rPr>
        <w:t xml:space="preserve"> </w:t>
      </w:r>
      <w:r>
        <w:t>and</w:t>
      </w:r>
      <w:r w:rsidRPr="00635F18">
        <w:rPr>
          <w:spacing w:val="-18"/>
        </w:rPr>
        <w:t xml:space="preserve"> </w:t>
      </w:r>
      <w:r>
        <w:t>I2 (I</w:t>
      </w:r>
      <w:r w:rsidRPr="00635F18">
        <w:rPr>
          <w:position w:val="-4"/>
        </w:rPr>
        <w:t>SEC</w:t>
      </w:r>
      <w:r>
        <w:t>) as the X-axis parameter. How does the secondary voltage vary as the capacitive load increases?</w:t>
      </w:r>
    </w:p>
    <w:p w14:paraId="707A6082" w14:textId="019169FE" w:rsidR="007D71CD" w:rsidRDefault="00AF7D05" w:rsidP="00AF7D05">
      <w:pPr>
        <w:pBdr>
          <w:top w:val="single" w:sz="4" w:space="1" w:color="auto"/>
          <w:left w:val="single" w:sz="4" w:space="4" w:color="auto"/>
          <w:bottom w:val="single" w:sz="4" w:space="1" w:color="auto"/>
          <w:right w:val="single" w:sz="4" w:space="4" w:color="auto"/>
        </w:pBdr>
      </w:pPr>
      <w:r>
        <w:rPr>
          <w:b/>
          <w:bCs/>
        </w:rPr>
        <w:t xml:space="preserve">Answer: </w:t>
      </w:r>
      <w:r>
        <w:t xml:space="preserve">From the following graph, we can observe that the secondary voltage </w:t>
      </w:r>
      <w:r w:rsidR="00BA7DEC">
        <w:t>increases</w:t>
      </w:r>
      <w:r>
        <w:t xml:space="preserve"> as the current increases (load </w:t>
      </w:r>
      <w:r w:rsidR="00B16B80">
        <w:t>capacitance</w:t>
      </w:r>
      <w:r>
        <w:t xml:space="preserve"> decreases), implying a </w:t>
      </w:r>
      <w:r w:rsidR="00856D5C">
        <w:t>negative</w:t>
      </w:r>
      <w:r>
        <w:t xml:space="preserve"> voltage regulation.</w:t>
      </w:r>
    </w:p>
    <w:p w14:paraId="429BD412" w14:textId="48944EA8" w:rsidR="009B7D2D" w:rsidRDefault="00A471CA" w:rsidP="00A471CA">
      <w:pPr>
        <w:jc w:val="center"/>
      </w:pPr>
      <w:r w:rsidRPr="00A471CA">
        <w:rPr>
          <w:noProof/>
        </w:rPr>
        <w:drawing>
          <wp:inline distT="0" distB="0" distL="0" distR="0" wp14:anchorId="5A981727" wp14:editId="3E70B128">
            <wp:extent cx="2890864" cy="2340000"/>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0864" cy="2340000"/>
                    </a:xfrm>
                    <a:prstGeom prst="rect">
                      <a:avLst/>
                    </a:prstGeom>
                    <a:noFill/>
                    <a:ln>
                      <a:noFill/>
                    </a:ln>
                  </pic:spPr>
                </pic:pic>
              </a:graphicData>
            </a:graphic>
          </wp:inline>
        </w:drawing>
      </w:r>
    </w:p>
    <w:p w14:paraId="5172323B" w14:textId="0E37D200" w:rsidR="006A37E8" w:rsidRDefault="006A37E8" w:rsidP="006A37E8">
      <w:pPr>
        <w:pStyle w:val="ListParagraph"/>
        <w:numPr>
          <w:ilvl w:val="0"/>
          <w:numId w:val="46"/>
        </w:numPr>
      </w:pPr>
      <w:r>
        <w:lastRenderedPageBreak/>
        <w:t>What differences do you observe between the three load curves?</w:t>
      </w:r>
    </w:p>
    <w:p w14:paraId="0E7FFA2F" w14:textId="335D0BA7" w:rsidR="00F35127" w:rsidRDefault="00D21581" w:rsidP="00D21581">
      <w:pPr>
        <w:pBdr>
          <w:top w:val="single" w:sz="4" w:space="1" w:color="auto"/>
          <w:left w:val="single" w:sz="4" w:space="4" w:color="auto"/>
          <w:bottom w:val="single" w:sz="4" w:space="1" w:color="auto"/>
          <w:right w:val="single" w:sz="4" w:space="4" w:color="auto"/>
        </w:pBdr>
      </w:pPr>
      <w:r>
        <w:rPr>
          <w:b/>
          <w:bCs/>
        </w:rPr>
        <w:t xml:space="preserve">Answer: </w:t>
      </w:r>
      <w:r>
        <w:t xml:space="preserve">From the three load curves, we can deduce that </w:t>
      </w:r>
      <w:r w:rsidR="000301DA">
        <w:t>the voltage across the secondary winding decreases for the case of inductive and resistive loads, whereas in capacitive loads, it increases</w:t>
      </w:r>
      <w:r>
        <w:t>.</w:t>
      </w:r>
      <w:r w:rsidR="000301DA">
        <w:t xml:space="preserve"> An increase in secondary voltage with increase in load implies a negative voltage regulation and vice versa. </w:t>
      </w:r>
      <w:r w:rsidR="00037FA8">
        <w:t xml:space="preserve">We should also note that although inductive and resistive load show similar voltage regulation characteristics, an inductive </w:t>
      </w:r>
      <w:r w:rsidR="00892080">
        <w:t xml:space="preserve">load exhibits a higher voltage regulation as the secondary voltage drops at a faster </w:t>
      </w:r>
      <w:r w:rsidR="00BF538D">
        <w:t>rate</w:t>
      </w:r>
      <w:r w:rsidR="00892080">
        <w:t>.</w:t>
      </w:r>
    </w:p>
    <w:p w14:paraId="62F4CC9D" w14:textId="0672B5FE" w:rsidR="00DD2F8D" w:rsidRDefault="00E76321" w:rsidP="00456271">
      <w:pPr>
        <w:pStyle w:val="Heading1"/>
        <w:jc w:val="both"/>
        <w:rPr>
          <w:rFonts w:cs="Times New Roman"/>
        </w:rPr>
      </w:pPr>
      <w:bookmarkStart w:id="20" w:name="_Toc117190911"/>
      <w:r w:rsidRPr="005C3956">
        <w:rPr>
          <w:rFonts w:cs="Times New Roman"/>
        </w:rPr>
        <w:t>Conclusion</w:t>
      </w:r>
      <w:bookmarkEnd w:id="20"/>
    </w:p>
    <w:p w14:paraId="0C07EEA4" w14:textId="7565CEA4" w:rsidR="006F1261" w:rsidRPr="006F1261" w:rsidRDefault="00CE6CCE" w:rsidP="00CE6CCE">
      <w:r>
        <w:t>In this lab, we practically implemented an autotransformer and observed the current voltage characteristics of the step-up and step-down configuration. We calculated the apparent power for both configurations. We also studied the effects of connecting varying power factors loads on the voltage regulation of the transformer. We observed that the secondary voltage decreased for inductive and resistive loads but increased for inductive loads.</w:t>
      </w:r>
    </w:p>
    <w:sectPr w:rsidR="006F1261" w:rsidRPr="006F1261" w:rsidSect="000F7A05">
      <w:headerReference w:type="default" r:id="rId23"/>
      <w:footerReference w:type="default" r:id="rId24"/>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0E240" w14:textId="77777777" w:rsidR="0042472E" w:rsidRDefault="0042472E">
      <w:pPr>
        <w:spacing w:after="0" w:line="240" w:lineRule="auto"/>
      </w:pPr>
      <w:r>
        <w:separator/>
      </w:r>
    </w:p>
  </w:endnote>
  <w:endnote w:type="continuationSeparator" w:id="0">
    <w:p w14:paraId="73503A1E" w14:textId="77777777" w:rsidR="0042472E" w:rsidRDefault="00424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altName w:val="Arial Nova"/>
    <w:panose1 w:val="020B0504020202020204"/>
    <w:charset w:val="00"/>
    <w:family w:val="swiss"/>
    <w:pitch w:val="variable"/>
    <w:sig w:usb0="2000028F"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58AD" w14:textId="77777777" w:rsidR="0042472E" w:rsidRDefault="0042472E">
      <w:pPr>
        <w:spacing w:after="0" w:line="240" w:lineRule="auto"/>
      </w:pPr>
      <w:r>
        <w:separator/>
      </w:r>
    </w:p>
  </w:footnote>
  <w:footnote w:type="continuationSeparator" w:id="0">
    <w:p w14:paraId="56328CBF" w14:textId="77777777" w:rsidR="0042472E" w:rsidRDefault="00424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0660942"/>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213409D"/>
    <w:multiLevelType w:val="hybridMultilevel"/>
    <w:tmpl w:val="1182EB40"/>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8A1FF5"/>
    <w:multiLevelType w:val="hybridMultilevel"/>
    <w:tmpl w:val="5478ED92"/>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6C865B4"/>
    <w:multiLevelType w:val="hybridMultilevel"/>
    <w:tmpl w:val="80ACB5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A69160C"/>
    <w:multiLevelType w:val="hybridMultilevel"/>
    <w:tmpl w:val="B8BED8FC"/>
    <w:lvl w:ilvl="0" w:tplc="FFFFFFFF">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4507872"/>
    <w:multiLevelType w:val="multilevel"/>
    <w:tmpl w:val="7EFAE2C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7DD3AD5"/>
    <w:multiLevelType w:val="hybridMultilevel"/>
    <w:tmpl w:val="D706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97292F"/>
    <w:multiLevelType w:val="hybridMultilevel"/>
    <w:tmpl w:val="5F7A4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C7A9D"/>
    <w:multiLevelType w:val="hybridMultilevel"/>
    <w:tmpl w:val="39F01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749C8"/>
    <w:multiLevelType w:val="hybridMultilevel"/>
    <w:tmpl w:val="0552732A"/>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249D56D2"/>
    <w:multiLevelType w:val="hybridMultilevel"/>
    <w:tmpl w:val="645A4348"/>
    <w:lvl w:ilvl="0" w:tplc="EDE0479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CF4FC4"/>
    <w:multiLevelType w:val="hybridMultilevel"/>
    <w:tmpl w:val="62F83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D46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0035E8"/>
    <w:multiLevelType w:val="multilevel"/>
    <w:tmpl w:val="31C83488"/>
    <w:lvl w:ilvl="0">
      <w:start w:val="1"/>
      <w:numFmt w:val="decimal"/>
      <w:lvlText w:val="%1."/>
      <w:lvlJc w:val="left"/>
      <w:pPr>
        <w:tabs>
          <w:tab w:val="num" w:pos="720"/>
        </w:tabs>
        <w:ind w:left="720" w:hanging="360"/>
      </w:pPr>
      <w:rPr>
        <w:b w:val="0"/>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86505CE"/>
    <w:multiLevelType w:val="hybridMultilevel"/>
    <w:tmpl w:val="55D085F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52624A"/>
    <w:multiLevelType w:val="hybridMultilevel"/>
    <w:tmpl w:val="E1727F7A"/>
    <w:lvl w:ilvl="0" w:tplc="118C9FF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F30A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6C2DFA"/>
    <w:multiLevelType w:val="hybridMultilevel"/>
    <w:tmpl w:val="D9AE6DBC"/>
    <w:lvl w:ilvl="0" w:tplc="C884F690">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30826CD"/>
    <w:multiLevelType w:val="multilevel"/>
    <w:tmpl w:val="00062D14"/>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B75A0D"/>
    <w:multiLevelType w:val="hybridMultilevel"/>
    <w:tmpl w:val="DA16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B67525"/>
    <w:multiLevelType w:val="hybridMultilevel"/>
    <w:tmpl w:val="2012DD86"/>
    <w:lvl w:ilvl="0" w:tplc="7A4AF8AE">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3" w15:restartNumberingAfterBreak="0">
    <w:nsid w:val="685261F7"/>
    <w:multiLevelType w:val="hybridMultilevel"/>
    <w:tmpl w:val="3DB0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8434C9"/>
    <w:multiLevelType w:val="hybridMultilevel"/>
    <w:tmpl w:val="7FA089DA"/>
    <w:lvl w:ilvl="0" w:tplc="F67EE96A">
      <w:start w:val="1"/>
      <w:numFmt w:val="decimal"/>
      <w:lvlText w:val="%1."/>
      <w:lvlJc w:val="left"/>
      <w:pPr>
        <w:ind w:left="360" w:hanging="360"/>
      </w:pPr>
      <w:rPr>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5" w15:restartNumberingAfterBreak="0">
    <w:nsid w:val="6A173F4F"/>
    <w:multiLevelType w:val="hybridMultilevel"/>
    <w:tmpl w:val="E75E80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6D13D7"/>
    <w:multiLevelType w:val="hybridMultilevel"/>
    <w:tmpl w:val="368036D8"/>
    <w:lvl w:ilvl="0" w:tplc="66821278">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D7B60ED"/>
    <w:multiLevelType w:val="hybridMultilevel"/>
    <w:tmpl w:val="3C04CDAA"/>
    <w:lvl w:ilvl="0" w:tplc="FFFFFFFF">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212212"/>
    <w:multiLevelType w:val="hybridMultilevel"/>
    <w:tmpl w:val="EE66839C"/>
    <w:lvl w:ilvl="0" w:tplc="75DAAAA4">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7B120A0"/>
    <w:multiLevelType w:val="hybridMultilevel"/>
    <w:tmpl w:val="24D465C0"/>
    <w:lvl w:ilvl="0" w:tplc="80FCC4A4">
      <w:start w:val="1"/>
      <w:numFmt w:val="decimal"/>
      <w:lvlText w:val="%1."/>
      <w:lvlJc w:val="left"/>
      <w:pPr>
        <w:tabs>
          <w:tab w:val="num" w:pos="1080"/>
        </w:tabs>
        <w:ind w:left="1080" w:hanging="720"/>
      </w:pPr>
      <w:rPr>
        <w:b/>
        <w:bCs/>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56794953">
    <w:abstractNumId w:val="2"/>
  </w:num>
  <w:num w:numId="2" w16cid:durableId="1856723151">
    <w:abstractNumId w:val="21"/>
  </w:num>
  <w:num w:numId="3" w16cid:durableId="1123691790">
    <w:abstractNumId w:val="28"/>
  </w:num>
  <w:num w:numId="4" w16cid:durableId="355542731">
    <w:abstractNumId w:val="6"/>
  </w:num>
  <w:num w:numId="5" w16cid:durableId="1653749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30"/>
  </w:num>
  <w:num w:numId="8" w16cid:durableId="99842704">
    <w:abstractNumId w:val="9"/>
  </w:num>
  <w:num w:numId="9" w16cid:durableId="1317419687">
    <w:abstractNumId w:val="29"/>
  </w:num>
  <w:num w:numId="10" w16cid:durableId="1079207419">
    <w:abstractNumId w:val="0"/>
  </w:num>
  <w:num w:numId="11" w16cid:durableId="9075020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26"/>
  </w:num>
  <w:num w:numId="13" w16cid:durableId="1048341235">
    <w:abstractNumId w:val="17"/>
  </w:num>
  <w:num w:numId="14" w16cid:durableId="1865510598">
    <w:abstractNumId w:val="40"/>
  </w:num>
  <w:num w:numId="15" w16cid:durableId="1181823665">
    <w:abstractNumId w:val="38"/>
  </w:num>
  <w:num w:numId="16" w16cid:durableId="445778078">
    <w:abstractNumId w:val="23"/>
  </w:num>
  <w:num w:numId="17" w16cid:durableId="1788770899">
    <w:abstractNumId w:val="12"/>
  </w:num>
  <w:num w:numId="18" w16cid:durableId="1182166319">
    <w:abstractNumId w:val="5"/>
  </w:num>
  <w:num w:numId="19" w16cid:durableId="629436505">
    <w:abstractNumId w:val="24"/>
  </w:num>
  <w:num w:numId="20" w16cid:durableId="685836507">
    <w:abstractNumId w:val="25"/>
  </w:num>
  <w:num w:numId="21" w16cid:durableId="673192312">
    <w:abstractNumId w:val="19"/>
  </w:num>
  <w:num w:numId="22" w16cid:durableId="863136731">
    <w:abstractNumId w:val="36"/>
  </w:num>
  <w:num w:numId="23" w16cid:durableId="1227909710">
    <w:abstractNumId w:val="39"/>
  </w:num>
  <w:num w:numId="24" w16cid:durableId="2082242455">
    <w:abstractNumId w:val="13"/>
  </w:num>
  <w:num w:numId="25" w16cid:durableId="20301756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99124958">
    <w:abstractNumId w:val="15"/>
  </w:num>
  <w:num w:numId="27" w16cid:durableId="964776245">
    <w:abstractNumId w:val="16"/>
  </w:num>
  <w:num w:numId="28" w16cid:durableId="382096056">
    <w:abstractNumId w:val="18"/>
  </w:num>
  <w:num w:numId="29" w16cid:durableId="676687657">
    <w:abstractNumId w:val="22"/>
  </w:num>
  <w:num w:numId="30" w16cid:durableId="142969256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2434235">
    <w:abstractNumId w:val="33"/>
  </w:num>
  <w:num w:numId="32" w16cid:durableId="339624904">
    <w:abstractNumId w:val="11"/>
  </w:num>
  <w:num w:numId="33" w16cid:durableId="245379975">
    <w:abstractNumId w:val="4"/>
  </w:num>
  <w:num w:numId="34" w16cid:durableId="595401896">
    <w:abstractNumId w:val="3"/>
  </w:num>
  <w:num w:numId="35" w16cid:durableId="2349030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99443411">
    <w:abstractNumId w:val="31"/>
  </w:num>
  <w:num w:numId="37" w16cid:durableId="16850979">
    <w:abstractNumId w:val="8"/>
  </w:num>
  <w:num w:numId="38" w16cid:durableId="1074007848">
    <w:abstractNumId w:val="27"/>
  </w:num>
  <w:num w:numId="39" w16cid:durableId="975523374">
    <w:abstractNumId w:val="1"/>
  </w:num>
  <w:num w:numId="40" w16cid:durableId="1557661724">
    <w:abstractNumId w:val="20"/>
  </w:num>
  <w:num w:numId="41" w16cid:durableId="170803760">
    <w:abstractNumId w:val="37"/>
  </w:num>
  <w:num w:numId="42" w16cid:durableId="9358648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03690418">
    <w:abstractNumId w:val="35"/>
  </w:num>
  <w:num w:numId="44" w16cid:durableId="1994486768">
    <w:abstractNumId w:val="14"/>
  </w:num>
  <w:num w:numId="45" w16cid:durableId="141397098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0916765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435"/>
    <w:rsid w:val="00004D3D"/>
    <w:rsid w:val="0000591C"/>
    <w:rsid w:val="00006398"/>
    <w:rsid w:val="00006AE6"/>
    <w:rsid w:val="0000790C"/>
    <w:rsid w:val="00007922"/>
    <w:rsid w:val="00011088"/>
    <w:rsid w:val="00012650"/>
    <w:rsid w:val="00013686"/>
    <w:rsid w:val="000140EB"/>
    <w:rsid w:val="00014384"/>
    <w:rsid w:val="00014DC4"/>
    <w:rsid w:val="00015F84"/>
    <w:rsid w:val="000160D0"/>
    <w:rsid w:val="000213D0"/>
    <w:rsid w:val="00022FAF"/>
    <w:rsid w:val="0002366B"/>
    <w:rsid w:val="00023D13"/>
    <w:rsid w:val="00023EB7"/>
    <w:rsid w:val="00024C7B"/>
    <w:rsid w:val="000255E7"/>
    <w:rsid w:val="0002663E"/>
    <w:rsid w:val="0002789F"/>
    <w:rsid w:val="000301DA"/>
    <w:rsid w:val="00031694"/>
    <w:rsid w:val="0003244E"/>
    <w:rsid w:val="00033D52"/>
    <w:rsid w:val="00034389"/>
    <w:rsid w:val="0003487A"/>
    <w:rsid w:val="00036E5B"/>
    <w:rsid w:val="000372D7"/>
    <w:rsid w:val="0003773D"/>
    <w:rsid w:val="00037834"/>
    <w:rsid w:val="00037BEF"/>
    <w:rsid w:val="00037FA8"/>
    <w:rsid w:val="0004001D"/>
    <w:rsid w:val="00040A13"/>
    <w:rsid w:val="00040ACB"/>
    <w:rsid w:val="0004136A"/>
    <w:rsid w:val="0004197E"/>
    <w:rsid w:val="00041B25"/>
    <w:rsid w:val="00042906"/>
    <w:rsid w:val="00042CEF"/>
    <w:rsid w:val="00043972"/>
    <w:rsid w:val="00044A2A"/>
    <w:rsid w:val="00044B80"/>
    <w:rsid w:val="000450E1"/>
    <w:rsid w:val="000454A8"/>
    <w:rsid w:val="000469CD"/>
    <w:rsid w:val="0004785E"/>
    <w:rsid w:val="00050264"/>
    <w:rsid w:val="00050C70"/>
    <w:rsid w:val="00051963"/>
    <w:rsid w:val="000529F3"/>
    <w:rsid w:val="00052B00"/>
    <w:rsid w:val="00052ED6"/>
    <w:rsid w:val="000569E0"/>
    <w:rsid w:val="00056E43"/>
    <w:rsid w:val="00060259"/>
    <w:rsid w:val="00060DB2"/>
    <w:rsid w:val="000620B1"/>
    <w:rsid w:val="000637EF"/>
    <w:rsid w:val="00063CB9"/>
    <w:rsid w:val="00063D96"/>
    <w:rsid w:val="00065545"/>
    <w:rsid w:val="0006600D"/>
    <w:rsid w:val="00067851"/>
    <w:rsid w:val="000705B5"/>
    <w:rsid w:val="0007346C"/>
    <w:rsid w:val="00074578"/>
    <w:rsid w:val="0007459C"/>
    <w:rsid w:val="0007494E"/>
    <w:rsid w:val="00074A6D"/>
    <w:rsid w:val="00074AB5"/>
    <w:rsid w:val="00075521"/>
    <w:rsid w:val="00075635"/>
    <w:rsid w:val="00075D58"/>
    <w:rsid w:val="0007755C"/>
    <w:rsid w:val="00077B57"/>
    <w:rsid w:val="00080126"/>
    <w:rsid w:val="00080222"/>
    <w:rsid w:val="000809AF"/>
    <w:rsid w:val="00080D13"/>
    <w:rsid w:val="00080E28"/>
    <w:rsid w:val="000829D8"/>
    <w:rsid w:val="00083061"/>
    <w:rsid w:val="0008375E"/>
    <w:rsid w:val="00083EB3"/>
    <w:rsid w:val="0008409C"/>
    <w:rsid w:val="00086CF0"/>
    <w:rsid w:val="00090E2A"/>
    <w:rsid w:val="00091494"/>
    <w:rsid w:val="0009156C"/>
    <w:rsid w:val="000924CA"/>
    <w:rsid w:val="00092B35"/>
    <w:rsid w:val="00094ECE"/>
    <w:rsid w:val="00094FB2"/>
    <w:rsid w:val="0009560D"/>
    <w:rsid w:val="00096C27"/>
    <w:rsid w:val="00096CC3"/>
    <w:rsid w:val="000970BA"/>
    <w:rsid w:val="000A125F"/>
    <w:rsid w:val="000A1693"/>
    <w:rsid w:val="000A1D10"/>
    <w:rsid w:val="000A2020"/>
    <w:rsid w:val="000A38B1"/>
    <w:rsid w:val="000A4E78"/>
    <w:rsid w:val="000A56B3"/>
    <w:rsid w:val="000A68C3"/>
    <w:rsid w:val="000A764A"/>
    <w:rsid w:val="000B0175"/>
    <w:rsid w:val="000B062D"/>
    <w:rsid w:val="000B0890"/>
    <w:rsid w:val="000B0986"/>
    <w:rsid w:val="000B141D"/>
    <w:rsid w:val="000B18A4"/>
    <w:rsid w:val="000B2239"/>
    <w:rsid w:val="000B307A"/>
    <w:rsid w:val="000B41DD"/>
    <w:rsid w:val="000B7E45"/>
    <w:rsid w:val="000C1196"/>
    <w:rsid w:val="000C11C0"/>
    <w:rsid w:val="000C1FA0"/>
    <w:rsid w:val="000C2EEB"/>
    <w:rsid w:val="000C2FAC"/>
    <w:rsid w:val="000C32DD"/>
    <w:rsid w:val="000C4935"/>
    <w:rsid w:val="000C62C3"/>
    <w:rsid w:val="000C64A9"/>
    <w:rsid w:val="000C66CB"/>
    <w:rsid w:val="000C7A1A"/>
    <w:rsid w:val="000D01C6"/>
    <w:rsid w:val="000D0D65"/>
    <w:rsid w:val="000D1235"/>
    <w:rsid w:val="000D264B"/>
    <w:rsid w:val="000D36C2"/>
    <w:rsid w:val="000D5E17"/>
    <w:rsid w:val="000D6304"/>
    <w:rsid w:val="000D6CE0"/>
    <w:rsid w:val="000D6F26"/>
    <w:rsid w:val="000D7E8C"/>
    <w:rsid w:val="000E1B26"/>
    <w:rsid w:val="000E3043"/>
    <w:rsid w:val="000E36A2"/>
    <w:rsid w:val="000E42D7"/>
    <w:rsid w:val="000E4679"/>
    <w:rsid w:val="000E5EE6"/>
    <w:rsid w:val="000F09D8"/>
    <w:rsid w:val="000F1F2F"/>
    <w:rsid w:val="000F34AD"/>
    <w:rsid w:val="000F35A3"/>
    <w:rsid w:val="000F4ECC"/>
    <w:rsid w:val="000F56A0"/>
    <w:rsid w:val="000F5E05"/>
    <w:rsid w:val="000F5EC8"/>
    <w:rsid w:val="000F602D"/>
    <w:rsid w:val="000F64C7"/>
    <w:rsid w:val="000F7A05"/>
    <w:rsid w:val="001009CE"/>
    <w:rsid w:val="00101B7F"/>
    <w:rsid w:val="001029B9"/>
    <w:rsid w:val="00103F5B"/>
    <w:rsid w:val="00104004"/>
    <w:rsid w:val="0010406C"/>
    <w:rsid w:val="00104A6A"/>
    <w:rsid w:val="00104EE2"/>
    <w:rsid w:val="0010513F"/>
    <w:rsid w:val="00105D17"/>
    <w:rsid w:val="00105F45"/>
    <w:rsid w:val="0010617B"/>
    <w:rsid w:val="00106DBB"/>
    <w:rsid w:val="0010702A"/>
    <w:rsid w:val="00107D5F"/>
    <w:rsid w:val="00111B8B"/>
    <w:rsid w:val="0011239B"/>
    <w:rsid w:val="00113007"/>
    <w:rsid w:val="00113B08"/>
    <w:rsid w:val="00115F1E"/>
    <w:rsid w:val="00116626"/>
    <w:rsid w:val="0012034C"/>
    <w:rsid w:val="00120869"/>
    <w:rsid w:val="00121A6D"/>
    <w:rsid w:val="0012279B"/>
    <w:rsid w:val="00122C00"/>
    <w:rsid w:val="00125374"/>
    <w:rsid w:val="00125C8D"/>
    <w:rsid w:val="00125EE7"/>
    <w:rsid w:val="0012647C"/>
    <w:rsid w:val="00126788"/>
    <w:rsid w:val="00126CFA"/>
    <w:rsid w:val="00127546"/>
    <w:rsid w:val="00127E89"/>
    <w:rsid w:val="00132036"/>
    <w:rsid w:val="00132CAA"/>
    <w:rsid w:val="00134DF3"/>
    <w:rsid w:val="00135E73"/>
    <w:rsid w:val="00136265"/>
    <w:rsid w:val="00137046"/>
    <w:rsid w:val="00137D63"/>
    <w:rsid w:val="00140AF4"/>
    <w:rsid w:val="00143F78"/>
    <w:rsid w:val="001441FF"/>
    <w:rsid w:val="001455E3"/>
    <w:rsid w:val="00147058"/>
    <w:rsid w:val="00147B92"/>
    <w:rsid w:val="00147C16"/>
    <w:rsid w:val="001504DE"/>
    <w:rsid w:val="00150A2D"/>
    <w:rsid w:val="00151824"/>
    <w:rsid w:val="001518E8"/>
    <w:rsid w:val="0015203F"/>
    <w:rsid w:val="001522D1"/>
    <w:rsid w:val="00152DC5"/>
    <w:rsid w:val="00153388"/>
    <w:rsid w:val="00153709"/>
    <w:rsid w:val="001544F5"/>
    <w:rsid w:val="00154EC0"/>
    <w:rsid w:val="00156044"/>
    <w:rsid w:val="00156149"/>
    <w:rsid w:val="001565AC"/>
    <w:rsid w:val="00156928"/>
    <w:rsid w:val="00156C28"/>
    <w:rsid w:val="00160E72"/>
    <w:rsid w:val="00161096"/>
    <w:rsid w:val="00161642"/>
    <w:rsid w:val="00161E1B"/>
    <w:rsid w:val="00162742"/>
    <w:rsid w:val="00164112"/>
    <w:rsid w:val="00165192"/>
    <w:rsid w:val="0016555C"/>
    <w:rsid w:val="00165641"/>
    <w:rsid w:val="00167B96"/>
    <w:rsid w:val="00170B08"/>
    <w:rsid w:val="00170C1D"/>
    <w:rsid w:val="00170CAA"/>
    <w:rsid w:val="0017116F"/>
    <w:rsid w:val="001714CB"/>
    <w:rsid w:val="0017178C"/>
    <w:rsid w:val="00171A91"/>
    <w:rsid w:val="00172DE9"/>
    <w:rsid w:val="0017335B"/>
    <w:rsid w:val="00173469"/>
    <w:rsid w:val="001740C7"/>
    <w:rsid w:val="001744A4"/>
    <w:rsid w:val="0017468A"/>
    <w:rsid w:val="00174E9D"/>
    <w:rsid w:val="00175606"/>
    <w:rsid w:val="001768CF"/>
    <w:rsid w:val="00176988"/>
    <w:rsid w:val="001771F6"/>
    <w:rsid w:val="00177B29"/>
    <w:rsid w:val="00182E39"/>
    <w:rsid w:val="00182E77"/>
    <w:rsid w:val="00183B0B"/>
    <w:rsid w:val="00185866"/>
    <w:rsid w:val="00186CA7"/>
    <w:rsid w:val="00186F4A"/>
    <w:rsid w:val="00190B38"/>
    <w:rsid w:val="00190BE9"/>
    <w:rsid w:val="00190CBB"/>
    <w:rsid w:val="00191EF9"/>
    <w:rsid w:val="001944B6"/>
    <w:rsid w:val="0019469C"/>
    <w:rsid w:val="001950AD"/>
    <w:rsid w:val="00195155"/>
    <w:rsid w:val="001951FA"/>
    <w:rsid w:val="001966CC"/>
    <w:rsid w:val="001968CA"/>
    <w:rsid w:val="0019697D"/>
    <w:rsid w:val="00196CCF"/>
    <w:rsid w:val="00196D7A"/>
    <w:rsid w:val="00196EBB"/>
    <w:rsid w:val="001A05D4"/>
    <w:rsid w:val="001A0A24"/>
    <w:rsid w:val="001A0D8D"/>
    <w:rsid w:val="001A0E09"/>
    <w:rsid w:val="001A0E8B"/>
    <w:rsid w:val="001A1049"/>
    <w:rsid w:val="001A146C"/>
    <w:rsid w:val="001A1951"/>
    <w:rsid w:val="001A218D"/>
    <w:rsid w:val="001A34D6"/>
    <w:rsid w:val="001A62A0"/>
    <w:rsid w:val="001A6712"/>
    <w:rsid w:val="001A7196"/>
    <w:rsid w:val="001B0C4A"/>
    <w:rsid w:val="001B1447"/>
    <w:rsid w:val="001B147A"/>
    <w:rsid w:val="001B162F"/>
    <w:rsid w:val="001B1EBA"/>
    <w:rsid w:val="001B26BA"/>
    <w:rsid w:val="001B4124"/>
    <w:rsid w:val="001B41E9"/>
    <w:rsid w:val="001B47B0"/>
    <w:rsid w:val="001B535B"/>
    <w:rsid w:val="001B5513"/>
    <w:rsid w:val="001B5759"/>
    <w:rsid w:val="001B59E9"/>
    <w:rsid w:val="001B5FD2"/>
    <w:rsid w:val="001B5FD6"/>
    <w:rsid w:val="001B6132"/>
    <w:rsid w:val="001B6384"/>
    <w:rsid w:val="001B6C67"/>
    <w:rsid w:val="001B7BC9"/>
    <w:rsid w:val="001B7C4F"/>
    <w:rsid w:val="001C036E"/>
    <w:rsid w:val="001C05A4"/>
    <w:rsid w:val="001C06F1"/>
    <w:rsid w:val="001C1C59"/>
    <w:rsid w:val="001C203D"/>
    <w:rsid w:val="001C333E"/>
    <w:rsid w:val="001C3829"/>
    <w:rsid w:val="001C3F1B"/>
    <w:rsid w:val="001C452F"/>
    <w:rsid w:val="001C4E3F"/>
    <w:rsid w:val="001C66D3"/>
    <w:rsid w:val="001C7915"/>
    <w:rsid w:val="001C7F01"/>
    <w:rsid w:val="001D03BF"/>
    <w:rsid w:val="001D1F00"/>
    <w:rsid w:val="001D30B4"/>
    <w:rsid w:val="001D4F40"/>
    <w:rsid w:val="001D550A"/>
    <w:rsid w:val="001D57F6"/>
    <w:rsid w:val="001D5C16"/>
    <w:rsid w:val="001D6302"/>
    <w:rsid w:val="001D6646"/>
    <w:rsid w:val="001D6EEF"/>
    <w:rsid w:val="001D782C"/>
    <w:rsid w:val="001E1B21"/>
    <w:rsid w:val="001E2D0C"/>
    <w:rsid w:val="001E342A"/>
    <w:rsid w:val="001E394C"/>
    <w:rsid w:val="001E4134"/>
    <w:rsid w:val="001E4C14"/>
    <w:rsid w:val="001E6910"/>
    <w:rsid w:val="001E6EAC"/>
    <w:rsid w:val="001F069B"/>
    <w:rsid w:val="001F071F"/>
    <w:rsid w:val="001F07DF"/>
    <w:rsid w:val="001F09CB"/>
    <w:rsid w:val="001F3614"/>
    <w:rsid w:val="001F3826"/>
    <w:rsid w:val="001F3A8A"/>
    <w:rsid w:val="001F40E0"/>
    <w:rsid w:val="001F41DD"/>
    <w:rsid w:val="001F4AA0"/>
    <w:rsid w:val="001F5451"/>
    <w:rsid w:val="001F5686"/>
    <w:rsid w:val="001F59C5"/>
    <w:rsid w:val="001F5C16"/>
    <w:rsid w:val="001F643C"/>
    <w:rsid w:val="001F6813"/>
    <w:rsid w:val="001F6DD1"/>
    <w:rsid w:val="002003E7"/>
    <w:rsid w:val="00201827"/>
    <w:rsid w:val="00201D0E"/>
    <w:rsid w:val="00202BE7"/>
    <w:rsid w:val="002035A0"/>
    <w:rsid w:val="00203FB7"/>
    <w:rsid w:val="00205857"/>
    <w:rsid w:val="002076B5"/>
    <w:rsid w:val="00210D7C"/>
    <w:rsid w:val="00214F90"/>
    <w:rsid w:val="00214FB5"/>
    <w:rsid w:val="00215048"/>
    <w:rsid w:val="002203B8"/>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7360"/>
    <w:rsid w:val="00227E4E"/>
    <w:rsid w:val="002305D1"/>
    <w:rsid w:val="00231135"/>
    <w:rsid w:val="002336DB"/>
    <w:rsid w:val="00233F15"/>
    <w:rsid w:val="002352BF"/>
    <w:rsid w:val="00235653"/>
    <w:rsid w:val="002378CB"/>
    <w:rsid w:val="00237C80"/>
    <w:rsid w:val="00240CCF"/>
    <w:rsid w:val="00241E22"/>
    <w:rsid w:val="00242E7A"/>
    <w:rsid w:val="00242EA6"/>
    <w:rsid w:val="00243180"/>
    <w:rsid w:val="0024458F"/>
    <w:rsid w:val="00244C02"/>
    <w:rsid w:val="00245019"/>
    <w:rsid w:val="002450E1"/>
    <w:rsid w:val="00246194"/>
    <w:rsid w:val="00246448"/>
    <w:rsid w:val="00246BA2"/>
    <w:rsid w:val="00250B0E"/>
    <w:rsid w:val="00250D91"/>
    <w:rsid w:val="0025124F"/>
    <w:rsid w:val="00252A77"/>
    <w:rsid w:val="00252FD0"/>
    <w:rsid w:val="00253F66"/>
    <w:rsid w:val="00254C21"/>
    <w:rsid w:val="00254FE6"/>
    <w:rsid w:val="00255517"/>
    <w:rsid w:val="00255EDE"/>
    <w:rsid w:val="002562DD"/>
    <w:rsid w:val="00260CEF"/>
    <w:rsid w:val="00260F46"/>
    <w:rsid w:val="0026184A"/>
    <w:rsid w:val="00262899"/>
    <w:rsid w:val="0026360A"/>
    <w:rsid w:val="00263962"/>
    <w:rsid w:val="00263BF1"/>
    <w:rsid w:val="00263DDA"/>
    <w:rsid w:val="0026445F"/>
    <w:rsid w:val="002645B1"/>
    <w:rsid w:val="0026482F"/>
    <w:rsid w:val="00265391"/>
    <w:rsid w:val="002665CA"/>
    <w:rsid w:val="00266E4B"/>
    <w:rsid w:val="00267446"/>
    <w:rsid w:val="0027029B"/>
    <w:rsid w:val="00270444"/>
    <w:rsid w:val="002710E1"/>
    <w:rsid w:val="0027163D"/>
    <w:rsid w:val="00271669"/>
    <w:rsid w:val="0027208F"/>
    <w:rsid w:val="00272184"/>
    <w:rsid w:val="002737AB"/>
    <w:rsid w:val="00275217"/>
    <w:rsid w:val="002768A6"/>
    <w:rsid w:val="00276A01"/>
    <w:rsid w:val="002772BB"/>
    <w:rsid w:val="002800A2"/>
    <w:rsid w:val="00280747"/>
    <w:rsid w:val="00281B7B"/>
    <w:rsid w:val="00281F05"/>
    <w:rsid w:val="00281F74"/>
    <w:rsid w:val="002822C9"/>
    <w:rsid w:val="002823D7"/>
    <w:rsid w:val="00282C1A"/>
    <w:rsid w:val="00282EB9"/>
    <w:rsid w:val="0028538D"/>
    <w:rsid w:val="00285736"/>
    <w:rsid w:val="002860FD"/>
    <w:rsid w:val="00286C9D"/>
    <w:rsid w:val="002909F3"/>
    <w:rsid w:val="002939BC"/>
    <w:rsid w:val="00294B8B"/>
    <w:rsid w:val="00295D52"/>
    <w:rsid w:val="0029638E"/>
    <w:rsid w:val="0029694C"/>
    <w:rsid w:val="002974E2"/>
    <w:rsid w:val="002A0C55"/>
    <w:rsid w:val="002A10F5"/>
    <w:rsid w:val="002A2AC1"/>
    <w:rsid w:val="002A336E"/>
    <w:rsid w:val="002A410D"/>
    <w:rsid w:val="002A4709"/>
    <w:rsid w:val="002A55B1"/>
    <w:rsid w:val="002A5A37"/>
    <w:rsid w:val="002A7AD6"/>
    <w:rsid w:val="002B1046"/>
    <w:rsid w:val="002B1835"/>
    <w:rsid w:val="002B189B"/>
    <w:rsid w:val="002B1D0A"/>
    <w:rsid w:val="002B3582"/>
    <w:rsid w:val="002B3F5A"/>
    <w:rsid w:val="002B4453"/>
    <w:rsid w:val="002B44D4"/>
    <w:rsid w:val="002B4E26"/>
    <w:rsid w:val="002B51F9"/>
    <w:rsid w:val="002B659A"/>
    <w:rsid w:val="002B7ADB"/>
    <w:rsid w:val="002C0B9A"/>
    <w:rsid w:val="002C1407"/>
    <w:rsid w:val="002C2AF5"/>
    <w:rsid w:val="002C300F"/>
    <w:rsid w:val="002C39D0"/>
    <w:rsid w:val="002C4571"/>
    <w:rsid w:val="002C4D9D"/>
    <w:rsid w:val="002C6738"/>
    <w:rsid w:val="002C682D"/>
    <w:rsid w:val="002C7DCF"/>
    <w:rsid w:val="002D0E5B"/>
    <w:rsid w:val="002D1D9F"/>
    <w:rsid w:val="002D2688"/>
    <w:rsid w:val="002D3A6B"/>
    <w:rsid w:val="002D406F"/>
    <w:rsid w:val="002D5931"/>
    <w:rsid w:val="002D60EB"/>
    <w:rsid w:val="002D6B43"/>
    <w:rsid w:val="002D6CF6"/>
    <w:rsid w:val="002E06D4"/>
    <w:rsid w:val="002E09EB"/>
    <w:rsid w:val="002E0E75"/>
    <w:rsid w:val="002E0EE1"/>
    <w:rsid w:val="002E112F"/>
    <w:rsid w:val="002E2A5D"/>
    <w:rsid w:val="002E4B0B"/>
    <w:rsid w:val="002E6DA2"/>
    <w:rsid w:val="002E77CA"/>
    <w:rsid w:val="002E7B95"/>
    <w:rsid w:val="002F0529"/>
    <w:rsid w:val="002F22D8"/>
    <w:rsid w:val="002F3139"/>
    <w:rsid w:val="002F467F"/>
    <w:rsid w:val="002F5E3A"/>
    <w:rsid w:val="00303BAA"/>
    <w:rsid w:val="00303DD4"/>
    <w:rsid w:val="003049D9"/>
    <w:rsid w:val="00304E3E"/>
    <w:rsid w:val="00305B33"/>
    <w:rsid w:val="00305FCC"/>
    <w:rsid w:val="003061EC"/>
    <w:rsid w:val="00306436"/>
    <w:rsid w:val="003064EF"/>
    <w:rsid w:val="00310BA9"/>
    <w:rsid w:val="003110D1"/>
    <w:rsid w:val="0031265F"/>
    <w:rsid w:val="0031286C"/>
    <w:rsid w:val="003134B0"/>
    <w:rsid w:val="00314387"/>
    <w:rsid w:val="003157A5"/>
    <w:rsid w:val="003173D3"/>
    <w:rsid w:val="0031797D"/>
    <w:rsid w:val="00317A86"/>
    <w:rsid w:val="00320938"/>
    <w:rsid w:val="00323059"/>
    <w:rsid w:val="003234D0"/>
    <w:rsid w:val="003239D5"/>
    <w:rsid w:val="00324946"/>
    <w:rsid w:val="00327A41"/>
    <w:rsid w:val="00327C7E"/>
    <w:rsid w:val="00327F0D"/>
    <w:rsid w:val="0033034A"/>
    <w:rsid w:val="00330BD7"/>
    <w:rsid w:val="003316D4"/>
    <w:rsid w:val="003316EE"/>
    <w:rsid w:val="00331A72"/>
    <w:rsid w:val="00333333"/>
    <w:rsid w:val="00333A87"/>
    <w:rsid w:val="00333B42"/>
    <w:rsid w:val="003341E7"/>
    <w:rsid w:val="00334268"/>
    <w:rsid w:val="00334303"/>
    <w:rsid w:val="00334585"/>
    <w:rsid w:val="003345F8"/>
    <w:rsid w:val="00335E28"/>
    <w:rsid w:val="00336B27"/>
    <w:rsid w:val="00336BA9"/>
    <w:rsid w:val="00337025"/>
    <w:rsid w:val="00337806"/>
    <w:rsid w:val="00337E15"/>
    <w:rsid w:val="00340722"/>
    <w:rsid w:val="00340A7F"/>
    <w:rsid w:val="00341CB9"/>
    <w:rsid w:val="00341DFB"/>
    <w:rsid w:val="00342A21"/>
    <w:rsid w:val="00343BAA"/>
    <w:rsid w:val="003466DE"/>
    <w:rsid w:val="003471CE"/>
    <w:rsid w:val="003473C4"/>
    <w:rsid w:val="00347937"/>
    <w:rsid w:val="003504A1"/>
    <w:rsid w:val="00350C52"/>
    <w:rsid w:val="00350CBF"/>
    <w:rsid w:val="003512E0"/>
    <w:rsid w:val="003519E8"/>
    <w:rsid w:val="00351DBE"/>
    <w:rsid w:val="00353091"/>
    <w:rsid w:val="00353627"/>
    <w:rsid w:val="00353ED0"/>
    <w:rsid w:val="00355192"/>
    <w:rsid w:val="00356E66"/>
    <w:rsid w:val="00357332"/>
    <w:rsid w:val="00357C71"/>
    <w:rsid w:val="00360BA1"/>
    <w:rsid w:val="00360BCC"/>
    <w:rsid w:val="0036106D"/>
    <w:rsid w:val="003612F3"/>
    <w:rsid w:val="0036143B"/>
    <w:rsid w:val="00361519"/>
    <w:rsid w:val="00361880"/>
    <w:rsid w:val="00362BF2"/>
    <w:rsid w:val="003646F4"/>
    <w:rsid w:val="003647D7"/>
    <w:rsid w:val="003649A4"/>
    <w:rsid w:val="003674EA"/>
    <w:rsid w:val="00371AB8"/>
    <w:rsid w:val="00371CD2"/>
    <w:rsid w:val="00372051"/>
    <w:rsid w:val="00372A8D"/>
    <w:rsid w:val="00373913"/>
    <w:rsid w:val="00375DDA"/>
    <w:rsid w:val="00376508"/>
    <w:rsid w:val="00376CCD"/>
    <w:rsid w:val="00376DBF"/>
    <w:rsid w:val="003775F4"/>
    <w:rsid w:val="003779D1"/>
    <w:rsid w:val="00377B48"/>
    <w:rsid w:val="003808FB"/>
    <w:rsid w:val="0038174F"/>
    <w:rsid w:val="00384899"/>
    <w:rsid w:val="00384E9A"/>
    <w:rsid w:val="00385728"/>
    <w:rsid w:val="00386ACE"/>
    <w:rsid w:val="00386C9F"/>
    <w:rsid w:val="00386E15"/>
    <w:rsid w:val="003873B8"/>
    <w:rsid w:val="00387B19"/>
    <w:rsid w:val="0039070D"/>
    <w:rsid w:val="0039173C"/>
    <w:rsid w:val="0039206C"/>
    <w:rsid w:val="00392BDF"/>
    <w:rsid w:val="0039331F"/>
    <w:rsid w:val="00393369"/>
    <w:rsid w:val="003938BF"/>
    <w:rsid w:val="0039406B"/>
    <w:rsid w:val="00394426"/>
    <w:rsid w:val="003945AB"/>
    <w:rsid w:val="00394C00"/>
    <w:rsid w:val="00395232"/>
    <w:rsid w:val="00396E22"/>
    <w:rsid w:val="003974D1"/>
    <w:rsid w:val="003A299C"/>
    <w:rsid w:val="003A2D48"/>
    <w:rsid w:val="003A43E3"/>
    <w:rsid w:val="003A490E"/>
    <w:rsid w:val="003A4E51"/>
    <w:rsid w:val="003A4F2B"/>
    <w:rsid w:val="003A51AE"/>
    <w:rsid w:val="003A7E8A"/>
    <w:rsid w:val="003B019C"/>
    <w:rsid w:val="003B0FFE"/>
    <w:rsid w:val="003B25BA"/>
    <w:rsid w:val="003B29B6"/>
    <w:rsid w:val="003B3321"/>
    <w:rsid w:val="003B6805"/>
    <w:rsid w:val="003B6CC4"/>
    <w:rsid w:val="003C1381"/>
    <w:rsid w:val="003C1D79"/>
    <w:rsid w:val="003C4268"/>
    <w:rsid w:val="003C7B2B"/>
    <w:rsid w:val="003D044D"/>
    <w:rsid w:val="003D096A"/>
    <w:rsid w:val="003D0A0B"/>
    <w:rsid w:val="003D0F1D"/>
    <w:rsid w:val="003D1B4D"/>
    <w:rsid w:val="003D370E"/>
    <w:rsid w:val="003D3A6A"/>
    <w:rsid w:val="003D6460"/>
    <w:rsid w:val="003D77B4"/>
    <w:rsid w:val="003D7816"/>
    <w:rsid w:val="003D7F1E"/>
    <w:rsid w:val="003E1932"/>
    <w:rsid w:val="003E1B7A"/>
    <w:rsid w:val="003E1D4F"/>
    <w:rsid w:val="003F03B9"/>
    <w:rsid w:val="003F0F4A"/>
    <w:rsid w:val="003F17BF"/>
    <w:rsid w:val="003F2210"/>
    <w:rsid w:val="003F23D7"/>
    <w:rsid w:val="003F389C"/>
    <w:rsid w:val="003F38D2"/>
    <w:rsid w:val="003F3E5C"/>
    <w:rsid w:val="003F72B2"/>
    <w:rsid w:val="003F7959"/>
    <w:rsid w:val="00400D7D"/>
    <w:rsid w:val="0040140F"/>
    <w:rsid w:val="00402D6B"/>
    <w:rsid w:val="004038D2"/>
    <w:rsid w:val="00404647"/>
    <w:rsid w:val="004057CC"/>
    <w:rsid w:val="00405DD5"/>
    <w:rsid w:val="00407B22"/>
    <w:rsid w:val="00407D1D"/>
    <w:rsid w:val="004106E3"/>
    <w:rsid w:val="00411987"/>
    <w:rsid w:val="00412442"/>
    <w:rsid w:val="00412862"/>
    <w:rsid w:val="00412FC1"/>
    <w:rsid w:val="00414929"/>
    <w:rsid w:val="00414C02"/>
    <w:rsid w:val="00415A0A"/>
    <w:rsid w:val="00415E6B"/>
    <w:rsid w:val="0041775F"/>
    <w:rsid w:val="004203A9"/>
    <w:rsid w:val="004212CC"/>
    <w:rsid w:val="00423550"/>
    <w:rsid w:val="0042463E"/>
    <w:rsid w:val="0042472E"/>
    <w:rsid w:val="0042534D"/>
    <w:rsid w:val="004254B2"/>
    <w:rsid w:val="0042563A"/>
    <w:rsid w:val="00425748"/>
    <w:rsid w:val="0042597B"/>
    <w:rsid w:val="00425D00"/>
    <w:rsid w:val="00425E8E"/>
    <w:rsid w:val="004268EC"/>
    <w:rsid w:val="0042690E"/>
    <w:rsid w:val="00430088"/>
    <w:rsid w:val="004300C0"/>
    <w:rsid w:val="00431949"/>
    <w:rsid w:val="00433545"/>
    <w:rsid w:val="00433698"/>
    <w:rsid w:val="0043406A"/>
    <w:rsid w:val="00435A5E"/>
    <w:rsid w:val="00436FDA"/>
    <w:rsid w:val="00437660"/>
    <w:rsid w:val="00437F9D"/>
    <w:rsid w:val="00441708"/>
    <w:rsid w:val="00441F57"/>
    <w:rsid w:val="004422BC"/>
    <w:rsid w:val="004431DC"/>
    <w:rsid w:val="00443CCB"/>
    <w:rsid w:val="00444296"/>
    <w:rsid w:val="00444861"/>
    <w:rsid w:val="00445489"/>
    <w:rsid w:val="004455A1"/>
    <w:rsid w:val="00446D44"/>
    <w:rsid w:val="00450447"/>
    <w:rsid w:val="00450851"/>
    <w:rsid w:val="00450F69"/>
    <w:rsid w:val="0045268A"/>
    <w:rsid w:val="0045275E"/>
    <w:rsid w:val="004529C9"/>
    <w:rsid w:val="00454576"/>
    <w:rsid w:val="004546F5"/>
    <w:rsid w:val="00455C7D"/>
    <w:rsid w:val="00456271"/>
    <w:rsid w:val="004564CB"/>
    <w:rsid w:val="0045689B"/>
    <w:rsid w:val="0045775D"/>
    <w:rsid w:val="00457821"/>
    <w:rsid w:val="0046142C"/>
    <w:rsid w:val="00461770"/>
    <w:rsid w:val="00461D07"/>
    <w:rsid w:val="0046247A"/>
    <w:rsid w:val="00462B38"/>
    <w:rsid w:val="00464A16"/>
    <w:rsid w:val="004663EA"/>
    <w:rsid w:val="004673E6"/>
    <w:rsid w:val="00467776"/>
    <w:rsid w:val="004709C3"/>
    <w:rsid w:val="00471346"/>
    <w:rsid w:val="004714AB"/>
    <w:rsid w:val="00471D59"/>
    <w:rsid w:val="0047215D"/>
    <w:rsid w:val="00472C0F"/>
    <w:rsid w:val="00472E27"/>
    <w:rsid w:val="00473D38"/>
    <w:rsid w:val="0047675C"/>
    <w:rsid w:val="00476A99"/>
    <w:rsid w:val="00480C3D"/>
    <w:rsid w:val="00480CDD"/>
    <w:rsid w:val="00481BCB"/>
    <w:rsid w:val="00481BD9"/>
    <w:rsid w:val="0048242F"/>
    <w:rsid w:val="0048412C"/>
    <w:rsid w:val="00484650"/>
    <w:rsid w:val="0048483D"/>
    <w:rsid w:val="004850C0"/>
    <w:rsid w:val="004854B5"/>
    <w:rsid w:val="00486590"/>
    <w:rsid w:val="00486BF4"/>
    <w:rsid w:val="00486ED6"/>
    <w:rsid w:val="00490104"/>
    <w:rsid w:val="004905E6"/>
    <w:rsid w:val="00490986"/>
    <w:rsid w:val="00490AC8"/>
    <w:rsid w:val="00490D81"/>
    <w:rsid w:val="004925CE"/>
    <w:rsid w:val="0049490B"/>
    <w:rsid w:val="00494995"/>
    <w:rsid w:val="00495409"/>
    <w:rsid w:val="00495C16"/>
    <w:rsid w:val="0049643D"/>
    <w:rsid w:val="004A1428"/>
    <w:rsid w:val="004A1765"/>
    <w:rsid w:val="004A22A4"/>
    <w:rsid w:val="004A2887"/>
    <w:rsid w:val="004A51CD"/>
    <w:rsid w:val="004A5F5C"/>
    <w:rsid w:val="004A6047"/>
    <w:rsid w:val="004A6CBD"/>
    <w:rsid w:val="004A70DA"/>
    <w:rsid w:val="004B1D1C"/>
    <w:rsid w:val="004B2672"/>
    <w:rsid w:val="004B2CC5"/>
    <w:rsid w:val="004B3AEF"/>
    <w:rsid w:val="004B5D44"/>
    <w:rsid w:val="004C01D3"/>
    <w:rsid w:val="004C14BB"/>
    <w:rsid w:val="004C1A0E"/>
    <w:rsid w:val="004C3262"/>
    <w:rsid w:val="004C45A9"/>
    <w:rsid w:val="004C4742"/>
    <w:rsid w:val="004C665A"/>
    <w:rsid w:val="004C7816"/>
    <w:rsid w:val="004D11B0"/>
    <w:rsid w:val="004D142E"/>
    <w:rsid w:val="004D1C4B"/>
    <w:rsid w:val="004D249F"/>
    <w:rsid w:val="004D28C3"/>
    <w:rsid w:val="004D4594"/>
    <w:rsid w:val="004D4F13"/>
    <w:rsid w:val="004D52D6"/>
    <w:rsid w:val="004D590C"/>
    <w:rsid w:val="004D5F1A"/>
    <w:rsid w:val="004D7A4C"/>
    <w:rsid w:val="004E020F"/>
    <w:rsid w:val="004E22B4"/>
    <w:rsid w:val="004E265D"/>
    <w:rsid w:val="004E296C"/>
    <w:rsid w:val="004E3DF1"/>
    <w:rsid w:val="004E4EBC"/>
    <w:rsid w:val="004E5B03"/>
    <w:rsid w:val="004E70F5"/>
    <w:rsid w:val="004E79A4"/>
    <w:rsid w:val="004E7B52"/>
    <w:rsid w:val="004F0916"/>
    <w:rsid w:val="004F1667"/>
    <w:rsid w:val="004F1DB1"/>
    <w:rsid w:val="004F24A9"/>
    <w:rsid w:val="004F4E3A"/>
    <w:rsid w:val="004F6D84"/>
    <w:rsid w:val="004F6DF9"/>
    <w:rsid w:val="004F73D3"/>
    <w:rsid w:val="004F7A0A"/>
    <w:rsid w:val="005000B6"/>
    <w:rsid w:val="00500A0A"/>
    <w:rsid w:val="00501F2D"/>
    <w:rsid w:val="005032EF"/>
    <w:rsid w:val="00503C6A"/>
    <w:rsid w:val="0050460F"/>
    <w:rsid w:val="0050511C"/>
    <w:rsid w:val="0050576B"/>
    <w:rsid w:val="0050763E"/>
    <w:rsid w:val="00507DEF"/>
    <w:rsid w:val="00510978"/>
    <w:rsid w:val="00510F64"/>
    <w:rsid w:val="005120CD"/>
    <w:rsid w:val="00512EB4"/>
    <w:rsid w:val="0051522C"/>
    <w:rsid w:val="00515B31"/>
    <w:rsid w:val="00516999"/>
    <w:rsid w:val="0052114E"/>
    <w:rsid w:val="005211A2"/>
    <w:rsid w:val="0052191C"/>
    <w:rsid w:val="00521E1C"/>
    <w:rsid w:val="00522CF0"/>
    <w:rsid w:val="0052365E"/>
    <w:rsid w:val="00523C56"/>
    <w:rsid w:val="0052502A"/>
    <w:rsid w:val="0052559A"/>
    <w:rsid w:val="0052587D"/>
    <w:rsid w:val="0052638B"/>
    <w:rsid w:val="0052734D"/>
    <w:rsid w:val="0052773D"/>
    <w:rsid w:val="005311F7"/>
    <w:rsid w:val="00531511"/>
    <w:rsid w:val="0053156A"/>
    <w:rsid w:val="005317D5"/>
    <w:rsid w:val="0053261D"/>
    <w:rsid w:val="00532B27"/>
    <w:rsid w:val="0053495A"/>
    <w:rsid w:val="005362CD"/>
    <w:rsid w:val="00537274"/>
    <w:rsid w:val="00537659"/>
    <w:rsid w:val="00537735"/>
    <w:rsid w:val="00537838"/>
    <w:rsid w:val="00540025"/>
    <w:rsid w:val="005404A4"/>
    <w:rsid w:val="00540BE7"/>
    <w:rsid w:val="005413DD"/>
    <w:rsid w:val="00541E9D"/>
    <w:rsid w:val="005427A1"/>
    <w:rsid w:val="00542C35"/>
    <w:rsid w:val="005440BD"/>
    <w:rsid w:val="00544281"/>
    <w:rsid w:val="0054482E"/>
    <w:rsid w:val="00544976"/>
    <w:rsid w:val="00550672"/>
    <w:rsid w:val="00551207"/>
    <w:rsid w:val="005536FF"/>
    <w:rsid w:val="005545EC"/>
    <w:rsid w:val="00555FA4"/>
    <w:rsid w:val="005564B7"/>
    <w:rsid w:val="00556541"/>
    <w:rsid w:val="00556D63"/>
    <w:rsid w:val="00557266"/>
    <w:rsid w:val="005575F8"/>
    <w:rsid w:val="0056144F"/>
    <w:rsid w:val="00564382"/>
    <w:rsid w:val="00564ED7"/>
    <w:rsid w:val="0056527D"/>
    <w:rsid w:val="00570076"/>
    <w:rsid w:val="00570AD1"/>
    <w:rsid w:val="005713CC"/>
    <w:rsid w:val="00571CF8"/>
    <w:rsid w:val="00571D04"/>
    <w:rsid w:val="00572EBA"/>
    <w:rsid w:val="00574560"/>
    <w:rsid w:val="005751DB"/>
    <w:rsid w:val="00575EAF"/>
    <w:rsid w:val="00576FDD"/>
    <w:rsid w:val="00577134"/>
    <w:rsid w:val="005776EE"/>
    <w:rsid w:val="00577DA9"/>
    <w:rsid w:val="00581609"/>
    <w:rsid w:val="005818A6"/>
    <w:rsid w:val="00581C76"/>
    <w:rsid w:val="005829D1"/>
    <w:rsid w:val="005831A0"/>
    <w:rsid w:val="00583224"/>
    <w:rsid w:val="00584145"/>
    <w:rsid w:val="00586193"/>
    <w:rsid w:val="00586F7D"/>
    <w:rsid w:val="00587C74"/>
    <w:rsid w:val="005902D9"/>
    <w:rsid w:val="00590C06"/>
    <w:rsid w:val="00591A1E"/>
    <w:rsid w:val="005941C3"/>
    <w:rsid w:val="00594A1A"/>
    <w:rsid w:val="0059564F"/>
    <w:rsid w:val="00596977"/>
    <w:rsid w:val="00597B8A"/>
    <w:rsid w:val="005A03D5"/>
    <w:rsid w:val="005A0968"/>
    <w:rsid w:val="005A1E8F"/>
    <w:rsid w:val="005A319C"/>
    <w:rsid w:val="005A381C"/>
    <w:rsid w:val="005A3B7C"/>
    <w:rsid w:val="005A40CB"/>
    <w:rsid w:val="005A4C83"/>
    <w:rsid w:val="005A55F0"/>
    <w:rsid w:val="005A6305"/>
    <w:rsid w:val="005B0E8A"/>
    <w:rsid w:val="005B355F"/>
    <w:rsid w:val="005B44C3"/>
    <w:rsid w:val="005B4A9C"/>
    <w:rsid w:val="005B4BE7"/>
    <w:rsid w:val="005B4E75"/>
    <w:rsid w:val="005B53E5"/>
    <w:rsid w:val="005B618E"/>
    <w:rsid w:val="005B66FC"/>
    <w:rsid w:val="005B7B9C"/>
    <w:rsid w:val="005C0459"/>
    <w:rsid w:val="005C1366"/>
    <w:rsid w:val="005C2B97"/>
    <w:rsid w:val="005C2EEF"/>
    <w:rsid w:val="005C3956"/>
    <w:rsid w:val="005C5D33"/>
    <w:rsid w:val="005C639E"/>
    <w:rsid w:val="005C68A2"/>
    <w:rsid w:val="005C6C20"/>
    <w:rsid w:val="005C6CB7"/>
    <w:rsid w:val="005C7971"/>
    <w:rsid w:val="005D0920"/>
    <w:rsid w:val="005D0928"/>
    <w:rsid w:val="005D2A06"/>
    <w:rsid w:val="005D32E1"/>
    <w:rsid w:val="005D53F9"/>
    <w:rsid w:val="005D549D"/>
    <w:rsid w:val="005D64C8"/>
    <w:rsid w:val="005D64F5"/>
    <w:rsid w:val="005D681A"/>
    <w:rsid w:val="005D7070"/>
    <w:rsid w:val="005D71D0"/>
    <w:rsid w:val="005D78EC"/>
    <w:rsid w:val="005E04EE"/>
    <w:rsid w:val="005E1693"/>
    <w:rsid w:val="005E334D"/>
    <w:rsid w:val="005E39C9"/>
    <w:rsid w:val="005E3ABB"/>
    <w:rsid w:val="005E3BDE"/>
    <w:rsid w:val="005E4692"/>
    <w:rsid w:val="005E4FA3"/>
    <w:rsid w:val="005E5BF8"/>
    <w:rsid w:val="005E64BE"/>
    <w:rsid w:val="005E657D"/>
    <w:rsid w:val="005E6E79"/>
    <w:rsid w:val="005E738D"/>
    <w:rsid w:val="005E7ED9"/>
    <w:rsid w:val="005E7FD4"/>
    <w:rsid w:val="005F0859"/>
    <w:rsid w:val="005F1556"/>
    <w:rsid w:val="005F372F"/>
    <w:rsid w:val="005F3C71"/>
    <w:rsid w:val="005F3CFB"/>
    <w:rsid w:val="005F4664"/>
    <w:rsid w:val="005F52E8"/>
    <w:rsid w:val="005F5C50"/>
    <w:rsid w:val="005F6B08"/>
    <w:rsid w:val="005F7A00"/>
    <w:rsid w:val="005F7D24"/>
    <w:rsid w:val="006006C0"/>
    <w:rsid w:val="006007CA"/>
    <w:rsid w:val="00602627"/>
    <w:rsid w:val="00602BF4"/>
    <w:rsid w:val="00603219"/>
    <w:rsid w:val="00603303"/>
    <w:rsid w:val="0060343C"/>
    <w:rsid w:val="00603745"/>
    <w:rsid w:val="00603BBA"/>
    <w:rsid w:val="0060480D"/>
    <w:rsid w:val="0060487A"/>
    <w:rsid w:val="00605123"/>
    <w:rsid w:val="0060592C"/>
    <w:rsid w:val="00605C6C"/>
    <w:rsid w:val="0060654B"/>
    <w:rsid w:val="0060687D"/>
    <w:rsid w:val="006074F4"/>
    <w:rsid w:val="0060785B"/>
    <w:rsid w:val="00607B36"/>
    <w:rsid w:val="006108A4"/>
    <w:rsid w:val="0061239F"/>
    <w:rsid w:val="00612600"/>
    <w:rsid w:val="0061376F"/>
    <w:rsid w:val="00613B27"/>
    <w:rsid w:val="006141F7"/>
    <w:rsid w:val="00615577"/>
    <w:rsid w:val="00615CD1"/>
    <w:rsid w:val="006204E6"/>
    <w:rsid w:val="00622122"/>
    <w:rsid w:val="00622CF1"/>
    <w:rsid w:val="006234B9"/>
    <w:rsid w:val="00623922"/>
    <w:rsid w:val="00624317"/>
    <w:rsid w:val="00625266"/>
    <w:rsid w:val="0062685A"/>
    <w:rsid w:val="00626F9E"/>
    <w:rsid w:val="006271D3"/>
    <w:rsid w:val="00630BF3"/>
    <w:rsid w:val="0063105E"/>
    <w:rsid w:val="0063120F"/>
    <w:rsid w:val="006325CD"/>
    <w:rsid w:val="00632A7C"/>
    <w:rsid w:val="00632FAE"/>
    <w:rsid w:val="00633077"/>
    <w:rsid w:val="006334A2"/>
    <w:rsid w:val="0063353A"/>
    <w:rsid w:val="006336E5"/>
    <w:rsid w:val="00633D2B"/>
    <w:rsid w:val="00634E75"/>
    <w:rsid w:val="00635F18"/>
    <w:rsid w:val="0063601E"/>
    <w:rsid w:val="006375CE"/>
    <w:rsid w:val="00637C92"/>
    <w:rsid w:val="00640A1B"/>
    <w:rsid w:val="00640E7E"/>
    <w:rsid w:val="006415F5"/>
    <w:rsid w:val="0064477A"/>
    <w:rsid w:val="0064593E"/>
    <w:rsid w:val="00646C0E"/>
    <w:rsid w:val="006477BE"/>
    <w:rsid w:val="00647DD5"/>
    <w:rsid w:val="00650921"/>
    <w:rsid w:val="006514E9"/>
    <w:rsid w:val="00651D64"/>
    <w:rsid w:val="00655213"/>
    <w:rsid w:val="0065596D"/>
    <w:rsid w:val="00655F39"/>
    <w:rsid w:val="00656732"/>
    <w:rsid w:val="00656F2A"/>
    <w:rsid w:val="0066082F"/>
    <w:rsid w:val="00660AFD"/>
    <w:rsid w:val="00661022"/>
    <w:rsid w:val="006617A1"/>
    <w:rsid w:val="0066250F"/>
    <w:rsid w:val="00662F73"/>
    <w:rsid w:val="006630F1"/>
    <w:rsid w:val="00665602"/>
    <w:rsid w:val="00665BF3"/>
    <w:rsid w:val="006705AD"/>
    <w:rsid w:val="0067067C"/>
    <w:rsid w:val="00670F28"/>
    <w:rsid w:val="0067389D"/>
    <w:rsid w:val="006743C5"/>
    <w:rsid w:val="0067542E"/>
    <w:rsid w:val="006755EA"/>
    <w:rsid w:val="00675F34"/>
    <w:rsid w:val="00676321"/>
    <w:rsid w:val="00676F45"/>
    <w:rsid w:val="006771A4"/>
    <w:rsid w:val="00677851"/>
    <w:rsid w:val="00677996"/>
    <w:rsid w:val="00680026"/>
    <w:rsid w:val="00680856"/>
    <w:rsid w:val="00680E95"/>
    <w:rsid w:val="00681AF2"/>
    <w:rsid w:val="0068212E"/>
    <w:rsid w:val="00682809"/>
    <w:rsid w:val="00682978"/>
    <w:rsid w:val="0068499A"/>
    <w:rsid w:val="0068631D"/>
    <w:rsid w:val="00686DEE"/>
    <w:rsid w:val="00687F72"/>
    <w:rsid w:val="006907A5"/>
    <w:rsid w:val="0069081D"/>
    <w:rsid w:val="0069152A"/>
    <w:rsid w:val="00692816"/>
    <w:rsid w:val="00693A37"/>
    <w:rsid w:val="00693CA2"/>
    <w:rsid w:val="00694D7F"/>
    <w:rsid w:val="00695C9F"/>
    <w:rsid w:val="00696104"/>
    <w:rsid w:val="00697221"/>
    <w:rsid w:val="006A0B6D"/>
    <w:rsid w:val="006A19D9"/>
    <w:rsid w:val="006A2233"/>
    <w:rsid w:val="006A2629"/>
    <w:rsid w:val="006A37E8"/>
    <w:rsid w:val="006A3997"/>
    <w:rsid w:val="006A3B9C"/>
    <w:rsid w:val="006A3F79"/>
    <w:rsid w:val="006A4157"/>
    <w:rsid w:val="006A4B22"/>
    <w:rsid w:val="006A4F01"/>
    <w:rsid w:val="006A6769"/>
    <w:rsid w:val="006A7840"/>
    <w:rsid w:val="006A7AF9"/>
    <w:rsid w:val="006A7E77"/>
    <w:rsid w:val="006B2350"/>
    <w:rsid w:val="006B23BC"/>
    <w:rsid w:val="006B2CE5"/>
    <w:rsid w:val="006B2D8F"/>
    <w:rsid w:val="006B6B09"/>
    <w:rsid w:val="006B6BCE"/>
    <w:rsid w:val="006B7ADC"/>
    <w:rsid w:val="006C02B0"/>
    <w:rsid w:val="006C0815"/>
    <w:rsid w:val="006C0B75"/>
    <w:rsid w:val="006C3C4A"/>
    <w:rsid w:val="006C42E6"/>
    <w:rsid w:val="006C5093"/>
    <w:rsid w:val="006C5462"/>
    <w:rsid w:val="006C6136"/>
    <w:rsid w:val="006C614F"/>
    <w:rsid w:val="006C7990"/>
    <w:rsid w:val="006C7AB4"/>
    <w:rsid w:val="006C7E10"/>
    <w:rsid w:val="006D0A6F"/>
    <w:rsid w:val="006D1C83"/>
    <w:rsid w:val="006D1D84"/>
    <w:rsid w:val="006D2191"/>
    <w:rsid w:val="006D243C"/>
    <w:rsid w:val="006D2793"/>
    <w:rsid w:val="006D2993"/>
    <w:rsid w:val="006D3A1C"/>
    <w:rsid w:val="006D3B60"/>
    <w:rsid w:val="006D4AAE"/>
    <w:rsid w:val="006D4BE9"/>
    <w:rsid w:val="006D54A7"/>
    <w:rsid w:val="006D5B88"/>
    <w:rsid w:val="006D63E6"/>
    <w:rsid w:val="006D644B"/>
    <w:rsid w:val="006D6D80"/>
    <w:rsid w:val="006D6FAA"/>
    <w:rsid w:val="006D7498"/>
    <w:rsid w:val="006E0BC6"/>
    <w:rsid w:val="006E2719"/>
    <w:rsid w:val="006E298F"/>
    <w:rsid w:val="006E2D42"/>
    <w:rsid w:val="006E2E69"/>
    <w:rsid w:val="006E4A8B"/>
    <w:rsid w:val="006E6067"/>
    <w:rsid w:val="006E6193"/>
    <w:rsid w:val="006F1261"/>
    <w:rsid w:val="006F1447"/>
    <w:rsid w:val="006F206E"/>
    <w:rsid w:val="006F41DB"/>
    <w:rsid w:val="006F596A"/>
    <w:rsid w:val="006F67CB"/>
    <w:rsid w:val="006F699A"/>
    <w:rsid w:val="006F7177"/>
    <w:rsid w:val="006F7461"/>
    <w:rsid w:val="007007D2"/>
    <w:rsid w:val="00700DD3"/>
    <w:rsid w:val="007016F5"/>
    <w:rsid w:val="00702B20"/>
    <w:rsid w:val="007032FC"/>
    <w:rsid w:val="007075CD"/>
    <w:rsid w:val="007077FC"/>
    <w:rsid w:val="0071158D"/>
    <w:rsid w:val="00712B44"/>
    <w:rsid w:val="007132D2"/>
    <w:rsid w:val="00713EE8"/>
    <w:rsid w:val="00715F28"/>
    <w:rsid w:val="007178AE"/>
    <w:rsid w:val="00722569"/>
    <w:rsid w:val="007234B5"/>
    <w:rsid w:val="0072391A"/>
    <w:rsid w:val="00724099"/>
    <w:rsid w:val="0072463C"/>
    <w:rsid w:val="007257F9"/>
    <w:rsid w:val="00726730"/>
    <w:rsid w:val="00726AFF"/>
    <w:rsid w:val="007303B5"/>
    <w:rsid w:val="00731D46"/>
    <w:rsid w:val="0073253D"/>
    <w:rsid w:val="00734047"/>
    <w:rsid w:val="0073464D"/>
    <w:rsid w:val="00734AE0"/>
    <w:rsid w:val="00734FC6"/>
    <w:rsid w:val="00735D19"/>
    <w:rsid w:val="00735FAB"/>
    <w:rsid w:val="00736CC4"/>
    <w:rsid w:val="0074018F"/>
    <w:rsid w:val="00740DBE"/>
    <w:rsid w:val="007425D8"/>
    <w:rsid w:val="00743E63"/>
    <w:rsid w:val="0074460E"/>
    <w:rsid w:val="00746D84"/>
    <w:rsid w:val="007477FE"/>
    <w:rsid w:val="007479A1"/>
    <w:rsid w:val="00750770"/>
    <w:rsid w:val="00751EAC"/>
    <w:rsid w:val="00752C0E"/>
    <w:rsid w:val="00752CDF"/>
    <w:rsid w:val="00752F83"/>
    <w:rsid w:val="007536B5"/>
    <w:rsid w:val="0075399F"/>
    <w:rsid w:val="007612CA"/>
    <w:rsid w:val="00761368"/>
    <w:rsid w:val="00761431"/>
    <w:rsid w:val="00761BC9"/>
    <w:rsid w:val="00762238"/>
    <w:rsid w:val="0076247C"/>
    <w:rsid w:val="00762CC9"/>
    <w:rsid w:val="00762D06"/>
    <w:rsid w:val="00762E85"/>
    <w:rsid w:val="0076317A"/>
    <w:rsid w:val="007644C8"/>
    <w:rsid w:val="00766FD5"/>
    <w:rsid w:val="0077079C"/>
    <w:rsid w:val="00773471"/>
    <w:rsid w:val="00773898"/>
    <w:rsid w:val="007748E1"/>
    <w:rsid w:val="00774A34"/>
    <w:rsid w:val="007810F9"/>
    <w:rsid w:val="0078129F"/>
    <w:rsid w:val="007813ED"/>
    <w:rsid w:val="00781761"/>
    <w:rsid w:val="00783FAE"/>
    <w:rsid w:val="007845C3"/>
    <w:rsid w:val="007855EF"/>
    <w:rsid w:val="007856B6"/>
    <w:rsid w:val="00786A6E"/>
    <w:rsid w:val="00787F78"/>
    <w:rsid w:val="00790882"/>
    <w:rsid w:val="00790E47"/>
    <w:rsid w:val="0079183D"/>
    <w:rsid w:val="00791A18"/>
    <w:rsid w:val="00792250"/>
    <w:rsid w:val="00792875"/>
    <w:rsid w:val="007928CE"/>
    <w:rsid w:val="00793768"/>
    <w:rsid w:val="0079386E"/>
    <w:rsid w:val="00793CF9"/>
    <w:rsid w:val="00794049"/>
    <w:rsid w:val="00795A97"/>
    <w:rsid w:val="00796D82"/>
    <w:rsid w:val="007A0561"/>
    <w:rsid w:val="007A0AB2"/>
    <w:rsid w:val="007A0AF1"/>
    <w:rsid w:val="007A0E6E"/>
    <w:rsid w:val="007A259A"/>
    <w:rsid w:val="007A3786"/>
    <w:rsid w:val="007A408E"/>
    <w:rsid w:val="007A41B0"/>
    <w:rsid w:val="007A41B1"/>
    <w:rsid w:val="007A6E27"/>
    <w:rsid w:val="007A7397"/>
    <w:rsid w:val="007A783F"/>
    <w:rsid w:val="007B01FF"/>
    <w:rsid w:val="007B1146"/>
    <w:rsid w:val="007B2229"/>
    <w:rsid w:val="007B4498"/>
    <w:rsid w:val="007B468B"/>
    <w:rsid w:val="007B56A0"/>
    <w:rsid w:val="007B59DD"/>
    <w:rsid w:val="007B5BD2"/>
    <w:rsid w:val="007B67B7"/>
    <w:rsid w:val="007B6BBF"/>
    <w:rsid w:val="007B735C"/>
    <w:rsid w:val="007B7539"/>
    <w:rsid w:val="007B75F8"/>
    <w:rsid w:val="007B78AE"/>
    <w:rsid w:val="007C06EB"/>
    <w:rsid w:val="007C3D2B"/>
    <w:rsid w:val="007C6CF3"/>
    <w:rsid w:val="007C6CFA"/>
    <w:rsid w:val="007C7F6B"/>
    <w:rsid w:val="007D112C"/>
    <w:rsid w:val="007D18F9"/>
    <w:rsid w:val="007D1DFD"/>
    <w:rsid w:val="007D2F02"/>
    <w:rsid w:val="007D3022"/>
    <w:rsid w:val="007D31A6"/>
    <w:rsid w:val="007D4CCC"/>
    <w:rsid w:val="007D4EEF"/>
    <w:rsid w:val="007D5BBC"/>
    <w:rsid w:val="007D6187"/>
    <w:rsid w:val="007D63EE"/>
    <w:rsid w:val="007D668E"/>
    <w:rsid w:val="007D71CD"/>
    <w:rsid w:val="007D747F"/>
    <w:rsid w:val="007E15D9"/>
    <w:rsid w:val="007E3A28"/>
    <w:rsid w:val="007E51D1"/>
    <w:rsid w:val="007E5C22"/>
    <w:rsid w:val="007E640B"/>
    <w:rsid w:val="007E75FB"/>
    <w:rsid w:val="007F122D"/>
    <w:rsid w:val="007F1DBC"/>
    <w:rsid w:val="007F3227"/>
    <w:rsid w:val="007F3DD8"/>
    <w:rsid w:val="007F47EF"/>
    <w:rsid w:val="007F4A49"/>
    <w:rsid w:val="007F653E"/>
    <w:rsid w:val="007F7364"/>
    <w:rsid w:val="007F74A7"/>
    <w:rsid w:val="008000F6"/>
    <w:rsid w:val="00800AA2"/>
    <w:rsid w:val="008019AE"/>
    <w:rsid w:val="00801A7B"/>
    <w:rsid w:val="00802229"/>
    <w:rsid w:val="00802B9D"/>
    <w:rsid w:val="00803EA3"/>
    <w:rsid w:val="00804A76"/>
    <w:rsid w:val="008056F6"/>
    <w:rsid w:val="0080687B"/>
    <w:rsid w:val="00807560"/>
    <w:rsid w:val="0081096F"/>
    <w:rsid w:val="008109C0"/>
    <w:rsid w:val="0081265C"/>
    <w:rsid w:val="00812666"/>
    <w:rsid w:val="00812E3D"/>
    <w:rsid w:val="00812FF2"/>
    <w:rsid w:val="0081436B"/>
    <w:rsid w:val="00814725"/>
    <w:rsid w:val="008147E8"/>
    <w:rsid w:val="00814A7F"/>
    <w:rsid w:val="00814CBC"/>
    <w:rsid w:val="00816212"/>
    <w:rsid w:val="008162AD"/>
    <w:rsid w:val="00816FA8"/>
    <w:rsid w:val="008171EC"/>
    <w:rsid w:val="00826433"/>
    <w:rsid w:val="00827362"/>
    <w:rsid w:val="00830B88"/>
    <w:rsid w:val="008319FD"/>
    <w:rsid w:val="00832329"/>
    <w:rsid w:val="00832EBA"/>
    <w:rsid w:val="00833B37"/>
    <w:rsid w:val="00834268"/>
    <w:rsid w:val="00834461"/>
    <w:rsid w:val="0083605C"/>
    <w:rsid w:val="00836A77"/>
    <w:rsid w:val="008373D5"/>
    <w:rsid w:val="00837D34"/>
    <w:rsid w:val="008413A2"/>
    <w:rsid w:val="00842685"/>
    <w:rsid w:val="0084400F"/>
    <w:rsid w:val="0084619C"/>
    <w:rsid w:val="0084792E"/>
    <w:rsid w:val="00847D02"/>
    <w:rsid w:val="00850E6B"/>
    <w:rsid w:val="00852874"/>
    <w:rsid w:val="0085335B"/>
    <w:rsid w:val="0085337C"/>
    <w:rsid w:val="00854CCB"/>
    <w:rsid w:val="00856882"/>
    <w:rsid w:val="00856D5C"/>
    <w:rsid w:val="00857645"/>
    <w:rsid w:val="0085773B"/>
    <w:rsid w:val="00857982"/>
    <w:rsid w:val="00860004"/>
    <w:rsid w:val="00860DD0"/>
    <w:rsid w:val="0086169B"/>
    <w:rsid w:val="0086190B"/>
    <w:rsid w:val="00861DE1"/>
    <w:rsid w:val="008622D3"/>
    <w:rsid w:val="008630F7"/>
    <w:rsid w:val="00863152"/>
    <w:rsid w:val="008635FD"/>
    <w:rsid w:val="00863615"/>
    <w:rsid w:val="0086372E"/>
    <w:rsid w:val="00864A2E"/>
    <w:rsid w:val="00864B96"/>
    <w:rsid w:val="008650CF"/>
    <w:rsid w:val="00865117"/>
    <w:rsid w:val="008661FD"/>
    <w:rsid w:val="00866877"/>
    <w:rsid w:val="00870718"/>
    <w:rsid w:val="00871C4C"/>
    <w:rsid w:val="0087221E"/>
    <w:rsid w:val="00872C09"/>
    <w:rsid w:val="00873489"/>
    <w:rsid w:val="00873B29"/>
    <w:rsid w:val="008756FE"/>
    <w:rsid w:val="0087571D"/>
    <w:rsid w:val="0087583F"/>
    <w:rsid w:val="00876B1C"/>
    <w:rsid w:val="008779DF"/>
    <w:rsid w:val="00877F26"/>
    <w:rsid w:val="008806C5"/>
    <w:rsid w:val="00880D0A"/>
    <w:rsid w:val="0088203E"/>
    <w:rsid w:val="00882453"/>
    <w:rsid w:val="00882C91"/>
    <w:rsid w:val="00883126"/>
    <w:rsid w:val="0088344B"/>
    <w:rsid w:val="0088757C"/>
    <w:rsid w:val="008876C9"/>
    <w:rsid w:val="008877A7"/>
    <w:rsid w:val="008878A8"/>
    <w:rsid w:val="0089024F"/>
    <w:rsid w:val="0089074B"/>
    <w:rsid w:val="00890DCE"/>
    <w:rsid w:val="00891C58"/>
    <w:rsid w:val="00891D04"/>
    <w:rsid w:val="00892080"/>
    <w:rsid w:val="00893551"/>
    <w:rsid w:val="008935E4"/>
    <w:rsid w:val="00893C15"/>
    <w:rsid w:val="00895619"/>
    <w:rsid w:val="00896129"/>
    <w:rsid w:val="008962E6"/>
    <w:rsid w:val="008973DE"/>
    <w:rsid w:val="0089755F"/>
    <w:rsid w:val="008A1969"/>
    <w:rsid w:val="008A2440"/>
    <w:rsid w:val="008A2639"/>
    <w:rsid w:val="008A455A"/>
    <w:rsid w:val="008A4D6A"/>
    <w:rsid w:val="008A5DA6"/>
    <w:rsid w:val="008A70AC"/>
    <w:rsid w:val="008A71D4"/>
    <w:rsid w:val="008B1106"/>
    <w:rsid w:val="008B18E1"/>
    <w:rsid w:val="008B2745"/>
    <w:rsid w:val="008B27CB"/>
    <w:rsid w:val="008B2BE0"/>
    <w:rsid w:val="008B3665"/>
    <w:rsid w:val="008B4193"/>
    <w:rsid w:val="008B5881"/>
    <w:rsid w:val="008B6F0C"/>
    <w:rsid w:val="008B71C8"/>
    <w:rsid w:val="008B7B1B"/>
    <w:rsid w:val="008C0884"/>
    <w:rsid w:val="008C2C94"/>
    <w:rsid w:val="008C2E54"/>
    <w:rsid w:val="008C396C"/>
    <w:rsid w:val="008C3ABE"/>
    <w:rsid w:val="008C50D3"/>
    <w:rsid w:val="008C780B"/>
    <w:rsid w:val="008D05B9"/>
    <w:rsid w:val="008D06CF"/>
    <w:rsid w:val="008D205C"/>
    <w:rsid w:val="008D291E"/>
    <w:rsid w:val="008D2AD9"/>
    <w:rsid w:val="008D34FA"/>
    <w:rsid w:val="008D378B"/>
    <w:rsid w:val="008D6A38"/>
    <w:rsid w:val="008E019B"/>
    <w:rsid w:val="008E071E"/>
    <w:rsid w:val="008E1353"/>
    <w:rsid w:val="008E13BB"/>
    <w:rsid w:val="008E1F2F"/>
    <w:rsid w:val="008E2528"/>
    <w:rsid w:val="008E391D"/>
    <w:rsid w:val="008E3D93"/>
    <w:rsid w:val="008E576C"/>
    <w:rsid w:val="008E632B"/>
    <w:rsid w:val="008E6D00"/>
    <w:rsid w:val="008E7CFF"/>
    <w:rsid w:val="008F0921"/>
    <w:rsid w:val="008F1A2F"/>
    <w:rsid w:val="008F1BA4"/>
    <w:rsid w:val="008F1FE0"/>
    <w:rsid w:val="008F39E7"/>
    <w:rsid w:val="008F4378"/>
    <w:rsid w:val="008F4639"/>
    <w:rsid w:val="008F5743"/>
    <w:rsid w:val="008F5BCE"/>
    <w:rsid w:val="00900E58"/>
    <w:rsid w:val="00901100"/>
    <w:rsid w:val="009013EC"/>
    <w:rsid w:val="00901B70"/>
    <w:rsid w:val="00902FA0"/>
    <w:rsid w:val="00902FDB"/>
    <w:rsid w:val="0090355F"/>
    <w:rsid w:val="00903648"/>
    <w:rsid w:val="00903A3F"/>
    <w:rsid w:val="00904A2A"/>
    <w:rsid w:val="00905055"/>
    <w:rsid w:val="0090533E"/>
    <w:rsid w:val="00905F72"/>
    <w:rsid w:val="00907895"/>
    <w:rsid w:val="00907DE0"/>
    <w:rsid w:val="00910AC3"/>
    <w:rsid w:val="00911065"/>
    <w:rsid w:val="00911AB6"/>
    <w:rsid w:val="0091255F"/>
    <w:rsid w:val="009132B5"/>
    <w:rsid w:val="00913B3B"/>
    <w:rsid w:val="00913BAF"/>
    <w:rsid w:val="00914398"/>
    <w:rsid w:val="00916CA4"/>
    <w:rsid w:val="00917732"/>
    <w:rsid w:val="00920307"/>
    <w:rsid w:val="00920A21"/>
    <w:rsid w:val="00921C2F"/>
    <w:rsid w:val="00922E3E"/>
    <w:rsid w:val="009242BC"/>
    <w:rsid w:val="00924C17"/>
    <w:rsid w:val="009250F7"/>
    <w:rsid w:val="009252DE"/>
    <w:rsid w:val="0092540A"/>
    <w:rsid w:val="009254BF"/>
    <w:rsid w:val="009256B2"/>
    <w:rsid w:val="009257F2"/>
    <w:rsid w:val="00925E7E"/>
    <w:rsid w:val="009264A1"/>
    <w:rsid w:val="00931380"/>
    <w:rsid w:val="0093271C"/>
    <w:rsid w:val="0093277A"/>
    <w:rsid w:val="00932B2C"/>
    <w:rsid w:val="00932CF4"/>
    <w:rsid w:val="00932E04"/>
    <w:rsid w:val="0093362B"/>
    <w:rsid w:val="00935360"/>
    <w:rsid w:val="0093695D"/>
    <w:rsid w:val="00941806"/>
    <w:rsid w:val="00941B6C"/>
    <w:rsid w:val="009427AB"/>
    <w:rsid w:val="00942E83"/>
    <w:rsid w:val="00943306"/>
    <w:rsid w:val="00943991"/>
    <w:rsid w:val="00944A07"/>
    <w:rsid w:val="00944D50"/>
    <w:rsid w:val="00945757"/>
    <w:rsid w:val="009459FE"/>
    <w:rsid w:val="00951506"/>
    <w:rsid w:val="00952723"/>
    <w:rsid w:val="00953E02"/>
    <w:rsid w:val="0095506C"/>
    <w:rsid w:val="00955177"/>
    <w:rsid w:val="009553D4"/>
    <w:rsid w:val="0095681D"/>
    <w:rsid w:val="0096032D"/>
    <w:rsid w:val="00962CA8"/>
    <w:rsid w:val="00962ECE"/>
    <w:rsid w:val="009643A8"/>
    <w:rsid w:val="009645A0"/>
    <w:rsid w:val="0096529B"/>
    <w:rsid w:val="009653B0"/>
    <w:rsid w:val="0096659F"/>
    <w:rsid w:val="00970DB0"/>
    <w:rsid w:val="00971BDA"/>
    <w:rsid w:val="00972D2D"/>
    <w:rsid w:val="0097328C"/>
    <w:rsid w:val="00973D7C"/>
    <w:rsid w:val="009743AE"/>
    <w:rsid w:val="0097454B"/>
    <w:rsid w:val="00975091"/>
    <w:rsid w:val="009752B1"/>
    <w:rsid w:val="00976089"/>
    <w:rsid w:val="009768B3"/>
    <w:rsid w:val="00981CF2"/>
    <w:rsid w:val="00982F54"/>
    <w:rsid w:val="009852D8"/>
    <w:rsid w:val="00985CEC"/>
    <w:rsid w:val="00986139"/>
    <w:rsid w:val="009870DD"/>
    <w:rsid w:val="0099103A"/>
    <w:rsid w:val="00991113"/>
    <w:rsid w:val="00991C84"/>
    <w:rsid w:val="009928B5"/>
    <w:rsid w:val="00992B8C"/>
    <w:rsid w:val="00993490"/>
    <w:rsid w:val="0099365C"/>
    <w:rsid w:val="00993773"/>
    <w:rsid w:val="009964CB"/>
    <w:rsid w:val="00996EB1"/>
    <w:rsid w:val="009A02B0"/>
    <w:rsid w:val="009A0B5D"/>
    <w:rsid w:val="009A19C4"/>
    <w:rsid w:val="009A1A2D"/>
    <w:rsid w:val="009A279B"/>
    <w:rsid w:val="009A3536"/>
    <w:rsid w:val="009A402A"/>
    <w:rsid w:val="009A4354"/>
    <w:rsid w:val="009A4AB0"/>
    <w:rsid w:val="009A71A7"/>
    <w:rsid w:val="009B0374"/>
    <w:rsid w:val="009B0763"/>
    <w:rsid w:val="009B16B2"/>
    <w:rsid w:val="009B1B5C"/>
    <w:rsid w:val="009B376A"/>
    <w:rsid w:val="009B3CA9"/>
    <w:rsid w:val="009B4FFD"/>
    <w:rsid w:val="009B5397"/>
    <w:rsid w:val="009B6538"/>
    <w:rsid w:val="009B78FD"/>
    <w:rsid w:val="009B7D2D"/>
    <w:rsid w:val="009C147F"/>
    <w:rsid w:val="009C21B5"/>
    <w:rsid w:val="009C24BA"/>
    <w:rsid w:val="009C2DC8"/>
    <w:rsid w:val="009C355A"/>
    <w:rsid w:val="009C3F0C"/>
    <w:rsid w:val="009C564E"/>
    <w:rsid w:val="009C5ED7"/>
    <w:rsid w:val="009C5F3D"/>
    <w:rsid w:val="009C76BB"/>
    <w:rsid w:val="009C76DC"/>
    <w:rsid w:val="009D2725"/>
    <w:rsid w:val="009D2934"/>
    <w:rsid w:val="009D2DFA"/>
    <w:rsid w:val="009D36EA"/>
    <w:rsid w:val="009D40DA"/>
    <w:rsid w:val="009D578C"/>
    <w:rsid w:val="009D645F"/>
    <w:rsid w:val="009D7683"/>
    <w:rsid w:val="009D77B8"/>
    <w:rsid w:val="009D7B2F"/>
    <w:rsid w:val="009D7F75"/>
    <w:rsid w:val="009E01D5"/>
    <w:rsid w:val="009E3900"/>
    <w:rsid w:val="009E4EA8"/>
    <w:rsid w:val="009E57C2"/>
    <w:rsid w:val="009E5E1A"/>
    <w:rsid w:val="009E681E"/>
    <w:rsid w:val="009E7895"/>
    <w:rsid w:val="009E7F1E"/>
    <w:rsid w:val="009F0042"/>
    <w:rsid w:val="009F0D83"/>
    <w:rsid w:val="009F258B"/>
    <w:rsid w:val="009F6338"/>
    <w:rsid w:val="009F6684"/>
    <w:rsid w:val="009F6CF4"/>
    <w:rsid w:val="009F7FC6"/>
    <w:rsid w:val="00A00DE4"/>
    <w:rsid w:val="00A00F19"/>
    <w:rsid w:val="00A01222"/>
    <w:rsid w:val="00A013DC"/>
    <w:rsid w:val="00A0256F"/>
    <w:rsid w:val="00A0397B"/>
    <w:rsid w:val="00A04008"/>
    <w:rsid w:val="00A042F9"/>
    <w:rsid w:val="00A04E10"/>
    <w:rsid w:val="00A06117"/>
    <w:rsid w:val="00A11963"/>
    <w:rsid w:val="00A13958"/>
    <w:rsid w:val="00A1530F"/>
    <w:rsid w:val="00A16028"/>
    <w:rsid w:val="00A1759E"/>
    <w:rsid w:val="00A205ED"/>
    <w:rsid w:val="00A20F9C"/>
    <w:rsid w:val="00A22715"/>
    <w:rsid w:val="00A24371"/>
    <w:rsid w:val="00A25901"/>
    <w:rsid w:val="00A25E93"/>
    <w:rsid w:val="00A26D6C"/>
    <w:rsid w:val="00A30397"/>
    <w:rsid w:val="00A3129C"/>
    <w:rsid w:val="00A31623"/>
    <w:rsid w:val="00A3171F"/>
    <w:rsid w:val="00A33BEC"/>
    <w:rsid w:val="00A33DE8"/>
    <w:rsid w:val="00A342AB"/>
    <w:rsid w:val="00A36E5E"/>
    <w:rsid w:val="00A41645"/>
    <w:rsid w:val="00A4176C"/>
    <w:rsid w:val="00A42D9D"/>
    <w:rsid w:val="00A43685"/>
    <w:rsid w:val="00A438D2"/>
    <w:rsid w:val="00A43BC9"/>
    <w:rsid w:val="00A445C1"/>
    <w:rsid w:val="00A45D2D"/>
    <w:rsid w:val="00A460E1"/>
    <w:rsid w:val="00A46A87"/>
    <w:rsid w:val="00A4706E"/>
    <w:rsid w:val="00A471CA"/>
    <w:rsid w:val="00A52361"/>
    <w:rsid w:val="00A53043"/>
    <w:rsid w:val="00A5436D"/>
    <w:rsid w:val="00A54B93"/>
    <w:rsid w:val="00A5500C"/>
    <w:rsid w:val="00A552F9"/>
    <w:rsid w:val="00A55369"/>
    <w:rsid w:val="00A565E8"/>
    <w:rsid w:val="00A56900"/>
    <w:rsid w:val="00A56AE2"/>
    <w:rsid w:val="00A57112"/>
    <w:rsid w:val="00A57929"/>
    <w:rsid w:val="00A60B81"/>
    <w:rsid w:val="00A60EBF"/>
    <w:rsid w:val="00A6168B"/>
    <w:rsid w:val="00A6507C"/>
    <w:rsid w:val="00A66084"/>
    <w:rsid w:val="00A6626A"/>
    <w:rsid w:val="00A671C4"/>
    <w:rsid w:val="00A6748B"/>
    <w:rsid w:val="00A67518"/>
    <w:rsid w:val="00A67B85"/>
    <w:rsid w:val="00A67CE9"/>
    <w:rsid w:val="00A67F26"/>
    <w:rsid w:val="00A713AC"/>
    <w:rsid w:val="00A7186F"/>
    <w:rsid w:val="00A71890"/>
    <w:rsid w:val="00A71D05"/>
    <w:rsid w:val="00A71E40"/>
    <w:rsid w:val="00A71F06"/>
    <w:rsid w:val="00A7375F"/>
    <w:rsid w:val="00A740E3"/>
    <w:rsid w:val="00A745A8"/>
    <w:rsid w:val="00A76433"/>
    <w:rsid w:val="00A764E9"/>
    <w:rsid w:val="00A77CFB"/>
    <w:rsid w:val="00A81403"/>
    <w:rsid w:val="00A81B92"/>
    <w:rsid w:val="00A821A2"/>
    <w:rsid w:val="00A82972"/>
    <w:rsid w:val="00A82FC7"/>
    <w:rsid w:val="00A83A60"/>
    <w:rsid w:val="00A84010"/>
    <w:rsid w:val="00A84CCE"/>
    <w:rsid w:val="00A86B41"/>
    <w:rsid w:val="00A86E2A"/>
    <w:rsid w:val="00A87903"/>
    <w:rsid w:val="00A87977"/>
    <w:rsid w:val="00A90887"/>
    <w:rsid w:val="00A90D09"/>
    <w:rsid w:val="00A90F12"/>
    <w:rsid w:val="00A928F9"/>
    <w:rsid w:val="00A929D8"/>
    <w:rsid w:val="00A94672"/>
    <w:rsid w:val="00A97E3E"/>
    <w:rsid w:val="00AA0B5C"/>
    <w:rsid w:val="00AA1222"/>
    <w:rsid w:val="00AA2835"/>
    <w:rsid w:val="00AA346B"/>
    <w:rsid w:val="00AA4EC5"/>
    <w:rsid w:val="00AA58A0"/>
    <w:rsid w:val="00AB09A1"/>
    <w:rsid w:val="00AB0FEF"/>
    <w:rsid w:val="00AB1C5F"/>
    <w:rsid w:val="00AB1CB4"/>
    <w:rsid w:val="00AB218C"/>
    <w:rsid w:val="00AB2292"/>
    <w:rsid w:val="00AB2371"/>
    <w:rsid w:val="00AB4AF1"/>
    <w:rsid w:val="00AB554D"/>
    <w:rsid w:val="00AB5687"/>
    <w:rsid w:val="00AB5987"/>
    <w:rsid w:val="00AB5CEC"/>
    <w:rsid w:val="00AB5E90"/>
    <w:rsid w:val="00AB6256"/>
    <w:rsid w:val="00AB6EF0"/>
    <w:rsid w:val="00AC0051"/>
    <w:rsid w:val="00AC1C55"/>
    <w:rsid w:val="00AC3201"/>
    <w:rsid w:val="00AC3E63"/>
    <w:rsid w:val="00AC3EA1"/>
    <w:rsid w:val="00AC4062"/>
    <w:rsid w:val="00AC466E"/>
    <w:rsid w:val="00AC4753"/>
    <w:rsid w:val="00AC5750"/>
    <w:rsid w:val="00AC5E0D"/>
    <w:rsid w:val="00AC6B88"/>
    <w:rsid w:val="00AC71AE"/>
    <w:rsid w:val="00AD06D9"/>
    <w:rsid w:val="00AD073E"/>
    <w:rsid w:val="00AD0995"/>
    <w:rsid w:val="00AD31CF"/>
    <w:rsid w:val="00AD423F"/>
    <w:rsid w:val="00AD4290"/>
    <w:rsid w:val="00AD51D9"/>
    <w:rsid w:val="00AD7FD8"/>
    <w:rsid w:val="00AE0364"/>
    <w:rsid w:val="00AE2E6C"/>
    <w:rsid w:val="00AE4A2C"/>
    <w:rsid w:val="00AE5472"/>
    <w:rsid w:val="00AE58B9"/>
    <w:rsid w:val="00AE66EB"/>
    <w:rsid w:val="00AE679E"/>
    <w:rsid w:val="00AE6F02"/>
    <w:rsid w:val="00AE78B6"/>
    <w:rsid w:val="00AF02AD"/>
    <w:rsid w:val="00AF0F44"/>
    <w:rsid w:val="00AF10D3"/>
    <w:rsid w:val="00AF20C9"/>
    <w:rsid w:val="00AF3288"/>
    <w:rsid w:val="00AF4178"/>
    <w:rsid w:val="00AF51D6"/>
    <w:rsid w:val="00AF5DF5"/>
    <w:rsid w:val="00AF62D8"/>
    <w:rsid w:val="00AF6BED"/>
    <w:rsid w:val="00AF7D05"/>
    <w:rsid w:val="00B00AAB"/>
    <w:rsid w:val="00B01372"/>
    <w:rsid w:val="00B015B1"/>
    <w:rsid w:val="00B03AD9"/>
    <w:rsid w:val="00B0495B"/>
    <w:rsid w:val="00B06CD3"/>
    <w:rsid w:val="00B0787B"/>
    <w:rsid w:val="00B07B13"/>
    <w:rsid w:val="00B07BC7"/>
    <w:rsid w:val="00B07DB1"/>
    <w:rsid w:val="00B10035"/>
    <w:rsid w:val="00B100ED"/>
    <w:rsid w:val="00B10FE0"/>
    <w:rsid w:val="00B12E22"/>
    <w:rsid w:val="00B15825"/>
    <w:rsid w:val="00B16B06"/>
    <w:rsid w:val="00B16B80"/>
    <w:rsid w:val="00B17746"/>
    <w:rsid w:val="00B1792D"/>
    <w:rsid w:val="00B21A5D"/>
    <w:rsid w:val="00B2293A"/>
    <w:rsid w:val="00B22F36"/>
    <w:rsid w:val="00B242E3"/>
    <w:rsid w:val="00B24620"/>
    <w:rsid w:val="00B247A3"/>
    <w:rsid w:val="00B24AEF"/>
    <w:rsid w:val="00B24DFC"/>
    <w:rsid w:val="00B24DFD"/>
    <w:rsid w:val="00B24EA2"/>
    <w:rsid w:val="00B256D3"/>
    <w:rsid w:val="00B26270"/>
    <w:rsid w:val="00B26489"/>
    <w:rsid w:val="00B3011C"/>
    <w:rsid w:val="00B301BA"/>
    <w:rsid w:val="00B3111D"/>
    <w:rsid w:val="00B31906"/>
    <w:rsid w:val="00B3193D"/>
    <w:rsid w:val="00B33485"/>
    <w:rsid w:val="00B335E3"/>
    <w:rsid w:val="00B33FA9"/>
    <w:rsid w:val="00B36D69"/>
    <w:rsid w:val="00B3736A"/>
    <w:rsid w:val="00B373EE"/>
    <w:rsid w:val="00B37494"/>
    <w:rsid w:val="00B374A7"/>
    <w:rsid w:val="00B4095F"/>
    <w:rsid w:val="00B417B4"/>
    <w:rsid w:val="00B41D6D"/>
    <w:rsid w:val="00B41F12"/>
    <w:rsid w:val="00B442E5"/>
    <w:rsid w:val="00B447C8"/>
    <w:rsid w:val="00B4648F"/>
    <w:rsid w:val="00B47A0E"/>
    <w:rsid w:val="00B50B12"/>
    <w:rsid w:val="00B50C14"/>
    <w:rsid w:val="00B512A9"/>
    <w:rsid w:val="00B514E0"/>
    <w:rsid w:val="00B51BC7"/>
    <w:rsid w:val="00B51F85"/>
    <w:rsid w:val="00B554E2"/>
    <w:rsid w:val="00B55EF3"/>
    <w:rsid w:val="00B56325"/>
    <w:rsid w:val="00B564D3"/>
    <w:rsid w:val="00B57048"/>
    <w:rsid w:val="00B6129E"/>
    <w:rsid w:val="00B61488"/>
    <w:rsid w:val="00B61D67"/>
    <w:rsid w:val="00B62244"/>
    <w:rsid w:val="00B63637"/>
    <w:rsid w:val="00B64F08"/>
    <w:rsid w:val="00B6568C"/>
    <w:rsid w:val="00B66085"/>
    <w:rsid w:val="00B66CD5"/>
    <w:rsid w:val="00B67D1B"/>
    <w:rsid w:val="00B70139"/>
    <w:rsid w:val="00B70C70"/>
    <w:rsid w:val="00B71516"/>
    <w:rsid w:val="00B71F0F"/>
    <w:rsid w:val="00B72136"/>
    <w:rsid w:val="00B72879"/>
    <w:rsid w:val="00B73BBA"/>
    <w:rsid w:val="00B7447C"/>
    <w:rsid w:val="00B757A6"/>
    <w:rsid w:val="00B758A0"/>
    <w:rsid w:val="00B7764A"/>
    <w:rsid w:val="00B7771C"/>
    <w:rsid w:val="00B77B01"/>
    <w:rsid w:val="00B77BBE"/>
    <w:rsid w:val="00B83904"/>
    <w:rsid w:val="00B83D57"/>
    <w:rsid w:val="00B845EB"/>
    <w:rsid w:val="00B85C98"/>
    <w:rsid w:val="00B87DB2"/>
    <w:rsid w:val="00B9039C"/>
    <w:rsid w:val="00B90465"/>
    <w:rsid w:val="00B90AB3"/>
    <w:rsid w:val="00B91DB9"/>
    <w:rsid w:val="00B93363"/>
    <w:rsid w:val="00B961E3"/>
    <w:rsid w:val="00B96217"/>
    <w:rsid w:val="00B97D52"/>
    <w:rsid w:val="00B97FF7"/>
    <w:rsid w:val="00BA0679"/>
    <w:rsid w:val="00BA083D"/>
    <w:rsid w:val="00BA1A67"/>
    <w:rsid w:val="00BA26B7"/>
    <w:rsid w:val="00BA2D54"/>
    <w:rsid w:val="00BA2EDD"/>
    <w:rsid w:val="00BA44F9"/>
    <w:rsid w:val="00BA4BAA"/>
    <w:rsid w:val="00BA4BF9"/>
    <w:rsid w:val="00BA5D66"/>
    <w:rsid w:val="00BA6973"/>
    <w:rsid w:val="00BA73E2"/>
    <w:rsid w:val="00BA7BCE"/>
    <w:rsid w:val="00BA7DEC"/>
    <w:rsid w:val="00BA7F82"/>
    <w:rsid w:val="00BB0204"/>
    <w:rsid w:val="00BB0452"/>
    <w:rsid w:val="00BB0B69"/>
    <w:rsid w:val="00BB1699"/>
    <w:rsid w:val="00BB1766"/>
    <w:rsid w:val="00BB1992"/>
    <w:rsid w:val="00BB29A9"/>
    <w:rsid w:val="00BB4A8A"/>
    <w:rsid w:val="00BB5A6B"/>
    <w:rsid w:val="00BB6B86"/>
    <w:rsid w:val="00BB7485"/>
    <w:rsid w:val="00BC40CC"/>
    <w:rsid w:val="00BC41B5"/>
    <w:rsid w:val="00BC41C2"/>
    <w:rsid w:val="00BC422E"/>
    <w:rsid w:val="00BC55B9"/>
    <w:rsid w:val="00BC5633"/>
    <w:rsid w:val="00BC615D"/>
    <w:rsid w:val="00BC6677"/>
    <w:rsid w:val="00BC715B"/>
    <w:rsid w:val="00BC72A9"/>
    <w:rsid w:val="00BC746A"/>
    <w:rsid w:val="00BC7615"/>
    <w:rsid w:val="00BC76E6"/>
    <w:rsid w:val="00BC7C13"/>
    <w:rsid w:val="00BD135E"/>
    <w:rsid w:val="00BD2490"/>
    <w:rsid w:val="00BD4A00"/>
    <w:rsid w:val="00BD4CEB"/>
    <w:rsid w:val="00BD4E15"/>
    <w:rsid w:val="00BD50E7"/>
    <w:rsid w:val="00BD5989"/>
    <w:rsid w:val="00BD5D08"/>
    <w:rsid w:val="00BD6F5E"/>
    <w:rsid w:val="00BD747B"/>
    <w:rsid w:val="00BD7C51"/>
    <w:rsid w:val="00BE08F8"/>
    <w:rsid w:val="00BE0A37"/>
    <w:rsid w:val="00BE0F0B"/>
    <w:rsid w:val="00BE1EE9"/>
    <w:rsid w:val="00BE2B49"/>
    <w:rsid w:val="00BE4A94"/>
    <w:rsid w:val="00BE4D8F"/>
    <w:rsid w:val="00BE4E4A"/>
    <w:rsid w:val="00BE5BB1"/>
    <w:rsid w:val="00BE5C93"/>
    <w:rsid w:val="00BE6671"/>
    <w:rsid w:val="00BE6731"/>
    <w:rsid w:val="00BE6847"/>
    <w:rsid w:val="00BE7CF8"/>
    <w:rsid w:val="00BE7E4F"/>
    <w:rsid w:val="00BF066C"/>
    <w:rsid w:val="00BF1F60"/>
    <w:rsid w:val="00BF2883"/>
    <w:rsid w:val="00BF4F3C"/>
    <w:rsid w:val="00BF538D"/>
    <w:rsid w:val="00BF591C"/>
    <w:rsid w:val="00BF60C4"/>
    <w:rsid w:val="00BF63BF"/>
    <w:rsid w:val="00BF7460"/>
    <w:rsid w:val="00C00B61"/>
    <w:rsid w:val="00C01186"/>
    <w:rsid w:val="00C01484"/>
    <w:rsid w:val="00C02333"/>
    <w:rsid w:val="00C02D63"/>
    <w:rsid w:val="00C030ED"/>
    <w:rsid w:val="00C032A7"/>
    <w:rsid w:val="00C03529"/>
    <w:rsid w:val="00C038AA"/>
    <w:rsid w:val="00C040FB"/>
    <w:rsid w:val="00C0448E"/>
    <w:rsid w:val="00C04F5A"/>
    <w:rsid w:val="00C056B2"/>
    <w:rsid w:val="00C0712E"/>
    <w:rsid w:val="00C100FF"/>
    <w:rsid w:val="00C11E71"/>
    <w:rsid w:val="00C120BA"/>
    <w:rsid w:val="00C12383"/>
    <w:rsid w:val="00C12522"/>
    <w:rsid w:val="00C13349"/>
    <w:rsid w:val="00C15525"/>
    <w:rsid w:val="00C15FBE"/>
    <w:rsid w:val="00C16575"/>
    <w:rsid w:val="00C169E0"/>
    <w:rsid w:val="00C1714D"/>
    <w:rsid w:val="00C20D3E"/>
    <w:rsid w:val="00C22646"/>
    <w:rsid w:val="00C2500D"/>
    <w:rsid w:val="00C2549E"/>
    <w:rsid w:val="00C26C77"/>
    <w:rsid w:val="00C302E8"/>
    <w:rsid w:val="00C30317"/>
    <w:rsid w:val="00C30510"/>
    <w:rsid w:val="00C31C5B"/>
    <w:rsid w:val="00C329B5"/>
    <w:rsid w:val="00C32D0B"/>
    <w:rsid w:val="00C342E7"/>
    <w:rsid w:val="00C34B4B"/>
    <w:rsid w:val="00C34E36"/>
    <w:rsid w:val="00C3539D"/>
    <w:rsid w:val="00C370D7"/>
    <w:rsid w:val="00C37F47"/>
    <w:rsid w:val="00C4002A"/>
    <w:rsid w:val="00C40297"/>
    <w:rsid w:val="00C409D4"/>
    <w:rsid w:val="00C40C87"/>
    <w:rsid w:val="00C415C7"/>
    <w:rsid w:val="00C422F9"/>
    <w:rsid w:val="00C43B13"/>
    <w:rsid w:val="00C44B30"/>
    <w:rsid w:val="00C452E0"/>
    <w:rsid w:val="00C45E59"/>
    <w:rsid w:val="00C467D6"/>
    <w:rsid w:val="00C47A7C"/>
    <w:rsid w:val="00C52582"/>
    <w:rsid w:val="00C52987"/>
    <w:rsid w:val="00C52B95"/>
    <w:rsid w:val="00C56243"/>
    <w:rsid w:val="00C5660B"/>
    <w:rsid w:val="00C56681"/>
    <w:rsid w:val="00C57854"/>
    <w:rsid w:val="00C57F3D"/>
    <w:rsid w:val="00C62F26"/>
    <w:rsid w:val="00C63AE5"/>
    <w:rsid w:val="00C655D6"/>
    <w:rsid w:val="00C67868"/>
    <w:rsid w:val="00C70696"/>
    <w:rsid w:val="00C70735"/>
    <w:rsid w:val="00C72545"/>
    <w:rsid w:val="00C72A2C"/>
    <w:rsid w:val="00C73834"/>
    <w:rsid w:val="00C73C54"/>
    <w:rsid w:val="00C741E2"/>
    <w:rsid w:val="00C76AF8"/>
    <w:rsid w:val="00C7747A"/>
    <w:rsid w:val="00C77BA3"/>
    <w:rsid w:val="00C77CC2"/>
    <w:rsid w:val="00C8240B"/>
    <w:rsid w:val="00C83606"/>
    <w:rsid w:val="00C839F0"/>
    <w:rsid w:val="00C85551"/>
    <w:rsid w:val="00C85D89"/>
    <w:rsid w:val="00C862C5"/>
    <w:rsid w:val="00C90192"/>
    <w:rsid w:val="00C92CBA"/>
    <w:rsid w:val="00C932EE"/>
    <w:rsid w:val="00C9354C"/>
    <w:rsid w:val="00C93661"/>
    <w:rsid w:val="00C940C2"/>
    <w:rsid w:val="00C941BD"/>
    <w:rsid w:val="00C95994"/>
    <w:rsid w:val="00C95E00"/>
    <w:rsid w:val="00C95FB8"/>
    <w:rsid w:val="00C9601A"/>
    <w:rsid w:val="00C96249"/>
    <w:rsid w:val="00C962AD"/>
    <w:rsid w:val="00C967AF"/>
    <w:rsid w:val="00C97E43"/>
    <w:rsid w:val="00CA0487"/>
    <w:rsid w:val="00CA0FE2"/>
    <w:rsid w:val="00CA4058"/>
    <w:rsid w:val="00CA519C"/>
    <w:rsid w:val="00CA5B4C"/>
    <w:rsid w:val="00CA64AC"/>
    <w:rsid w:val="00CA6ADD"/>
    <w:rsid w:val="00CA7048"/>
    <w:rsid w:val="00CA79EC"/>
    <w:rsid w:val="00CB0610"/>
    <w:rsid w:val="00CB1E7E"/>
    <w:rsid w:val="00CB26F7"/>
    <w:rsid w:val="00CB2E90"/>
    <w:rsid w:val="00CB45A4"/>
    <w:rsid w:val="00CB4664"/>
    <w:rsid w:val="00CB5ADF"/>
    <w:rsid w:val="00CB69CF"/>
    <w:rsid w:val="00CB6E83"/>
    <w:rsid w:val="00CB744B"/>
    <w:rsid w:val="00CB7A53"/>
    <w:rsid w:val="00CC146D"/>
    <w:rsid w:val="00CC1D14"/>
    <w:rsid w:val="00CC1FEF"/>
    <w:rsid w:val="00CC2545"/>
    <w:rsid w:val="00CC262A"/>
    <w:rsid w:val="00CC4C9E"/>
    <w:rsid w:val="00CC4D29"/>
    <w:rsid w:val="00CC4ECB"/>
    <w:rsid w:val="00CC6BD8"/>
    <w:rsid w:val="00CC79D8"/>
    <w:rsid w:val="00CC7BF1"/>
    <w:rsid w:val="00CD080F"/>
    <w:rsid w:val="00CD20BE"/>
    <w:rsid w:val="00CD25DF"/>
    <w:rsid w:val="00CD3F08"/>
    <w:rsid w:val="00CD4150"/>
    <w:rsid w:val="00CD440B"/>
    <w:rsid w:val="00CD4EDA"/>
    <w:rsid w:val="00CD5007"/>
    <w:rsid w:val="00CD55B9"/>
    <w:rsid w:val="00CD5619"/>
    <w:rsid w:val="00CD61C4"/>
    <w:rsid w:val="00CD6AFF"/>
    <w:rsid w:val="00CD6ECB"/>
    <w:rsid w:val="00CE13C3"/>
    <w:rsid w:val="00CE1D70"/>
    <w:rsid w:val="00CE2710"/>
    <w:rsid w:val="00CE51B9"/>
    <w:rsid w:val="00CE5971"/>
    <w:rsid w:val="00CE599E"/>
    <w:rsid w:val="00CE5B55"/>
    <w:rsid w:val="00CE63D5"/>
    <w:rsid w:val="00CE6469"/>
    <w:rsid w:val="00CE691D"/>
    <w:rsid w:val="00CE6CCE"/>
    <w:rsid w:val="00CE6D7E"/>
    <w:rsid w:val="00CE7406"/>
    <w:rsid w:val="00CF0377"/>
    <w:rsid w:val="00CF0C87"/>
    <w:rsid w:val="00CF1734"/>
    <w:rsid w:val="00CF185F"/>
    <w:rsid w:val="00CF3E62"/>
    <w:rsid w:val="00CF3EF8"/>
    <w:rsid w:val="00CF448F"/>
    <w:rsid w:val="00CF5EF3"/>
    <w:rsid w:val="00CF7BA8"/>
    <w:rsid w:val="00D00102"/>
    <w:rsid w:val="00D001D7"/>
    <w:rsid w:val="00D008F1"/>
    <w:rsid w:val="00D0099A"/>
    <w:rsid w:val="00D01421"/>
    <w:rsid w:val="00D024F2"/>
    <w:rsid w:val="00D02C4E"/>
    <w:rsid w:val="00D03A07"/>
    <w:rsid w:val="00D05995"/>
    <w:rsid w:val="00D10D8E"/>
    <w:rsid w:val="00D114E1"/>
    <w:rsid w:val="00D1174E"/>
    <w:rsid w:val="00D11FE1"/>
    <w:rsid w:val="00D121B9"/>
    <w:rsid w:val="00D12E40"/>
    <w:rsid w:val="00D15093"/>
    <w:rsid w:val="00D16950"/>
    <w:rsid w:val="00D16B9A"/>
    <w:rsid w:val="00D20A4B"/>
    <w:rsid w:val="00D20AAA"/>
    <w:rsid w:val="00D21581"/>
    <w:rsid w:val="00D22067"/>
    <w:rsid w:val="00D22C00"/>
    <w:rsid w:val="00D244A5"/>
    <w:rsid w:val="00D2518A"/>
    <w:rsid w:val="00D25616"/>
    <w:rsid w:val="00D25C09"/>
    <w:rsid w:val="00D27205"/>
    <w:rsid w:val="00D27443"/>
    <w:rsid w:val="00D2744F"/>
    <w:rsid w:val="00D30425"/>
    <w:rsid w:val="00D30AAE"/>
    <w:rsid w:val="00D32B2D"/>
    <w:rsid w:val="00D36084"/>
    <w:rsid w:val="00D36757"/>
    <w:rsid w:val="00D36D9E"/>
    <w:rsid w:val="00D36DA8"/>
    <w:rsid w:val="00D370DB"/>
    <w:rsid w:val="00D3783D"/>
    <w:rsid w:val="00D403F7"/>
    <w:rsid w:val="00D4059D"/>
    <w:rsid w:val="00D40EE6"/>
    <w:rsid w:val="00D40FAE"/>
    <w:rsid w:val="00D41182"/>
    <w:rsid w:val="00D43245"/>
    <w:rsid w:val="00D43249"/>
    <w:rsid w:val="00D44105"/>
    <w:rsid w:val="00D4590F"/>
    <w:rsid w:val="00D45C9B"/>
    <w:rsid w:val="00D475BD"/>
    <w:rsid w:val="00D506D1"/>
    <w:rsid w:val="00D5107D"/>
    <w:rsid w:val="00D5177C"/>
    <w:rsid w:val="00D60548"/>
    <w:rsid w:val="00D6072A"/>
    <w:rsid w:val="00D61BC2"/>
    <w:rsid w:val="00D61CDF"/>
    <w:rsid w:val="00D61E27"/>
    <w:rsid w:val="00D6217C"/>
    <w:rsid w:val="00D6239A"/>
    <w:rsid w:val="00D6253C"/>
    <w:rsid w:val="00D62651"/>
    <w:rsid w:val="00D62852"/>
    <w:rsid w:val="00D629BF"/>
    <w:rsid w:val="00D63134"/>
    <w:rsid w:val="00D649B0"/>
    <w:rsid w:val="00D669AA"/>
    <w:rsid w:val="00D706AF"/>
    <w:rsid w:val="00D70E42"/>
    <w:rsid w:val="00D71255"/>
    <w:rsid w:val="00D71950"/>
    <w:rsid w:val="00D71BA7"/>
    <w:rsid w:val="00D72519"/>
    <w:rsid w:val="00D72692"/>
    <w:rsid w:val="00D7286E"/>
    <w:rsid w:val="00D73454"/>
    <w:rsid w:val="00D73AD1"/>
    <w:rsid w:val="00D73BBD"/>
    <w:rsid w:val="00D758F9"/>
    <w:rsid w:val="00D75C3D"/>
    <w:rsid w:val="00D7776A"/>
    <w:rsid w:val="00D81435"/>
    <w:rsid w:val="00D829E9"/>
    <w:rsid w:val="00D834BC"/>
    <w:rsid w:val="00D83DB8"/>
    <w:rsid w:val="00D84339"/>
    <w:rsid w:val="00D865B0"/>
    <w:rsid w:val="00D8666B"/>
    <w:rsid w:val="00D86D56"/>
    <w:rsid w:val="00D87C69"/>
    <w:rsid w:val="00D87C8C"/>
    <w:rsid w:val="00D91107"/>
    <w:rsid w:val="00D91383"/>
    <w:rsid w:val="00D92549"/>
    <w:rsid w:val="00D9261A"/>
    <w:rsid w:val="00D92828"/>
    <w:rsid w:val="00D932A3"/>
    <w:rsid w:val="00D93A5B"/>
    <w:rsid w:val="00D93C2F"/>
    <w:rsid w:val="00DA04C6"/>
    <w:rsid w:val="00DA0797"/>
    <w:rsid w:val="00DA0EB0"/>
    <w:rsid w:val="00DA1A4E"/>
    <w:rsid w:val="00DA27AB"/>
    <w:rsid w:val="00DA2A02"/>
    <w:rsid w:val="00DA315D"/>
    <w:rsid w:val="00DA7F7A"/>
    <w:rsid w:val="00DB01EB"/>
    <w:rsid w:val="00DB0475"/>
    <w:rsid w:val="00DB1D5D"/>
    <w:rsid w:val="00DB26DE"/>
    <w:rsid w:val="00DB496A"/>
    <w:rsid w:val="00DB5470"/>
    <w:rsid w:val="00DB556A"/>
    <w:rsid w:val="00DB617B"/>
    <w:rsid w:val="00DB64EA"/>
    <w:rsid w:val="00DC038D"/>
    <w:rsid w:val="00DC1657"/>
    <w:rsid w:val="00DC20B7"/>
    <w:rsid w:val="00DC3323"/>
    <w:rsid w:val="00DC456D"/>
    <w:rsid w:val="00DC4AA8"/>
    <w:rsid w:val="00DC4CAB"/>
    <w:rsid w:val="00DC51CC"/>
    <w:rsid w:val="00DC6E52"/>
    <w:rsid w:val="00DC7489"/>
    <w:rsid w:val="00DD0226"/>
    <w:rsid w:val="00DD028C"/>
    <w:rsid w:val="00DD064A"/>
    <w:rsid w:val="00DD06D2"/>
    <w:rsid w:val="00DD2690"/>
    <w:rsid w:val="00DD2F8D"/>
    <w:rsid w:val="00DD38D5"/>
    <w:rsid w:val="00DD4092"/>
    <w:rsid w:val="00DD4CEB"/>
    <w:rsid w:val="00DD4D93"/>
    <w:rsid w:val="00DD5B33"/>
    <w:rsid w:val="00DD643A"/>
    <w:rsid w:val="00DE0202"/>
    <w:rsid w:val="00DE18E9"/>
    <w:rsid w:val="00DE1F99"/>
    <w:rsid w:val="00DE24F8"/>
    <w:rsid w:val="00DE3CC9"/>
    <w:rsid w:val="00DE3E29"/>
    <w:rsid w:val="00DE4198"/>
    <w:rsid w:val="00DE4B49"/>
    <w:rsid w:val="00DE5815"/>
    <w:rsid w:val="00DE6A4C"/>
    <w:rsid w:val="00DE70C9"/>
    <w:rsid w:val="00DE75FE"/>
    <w:rsid w:val="00DF06BA"/>
    <w:rsid w:val="00DF15FD"/>
    <w:rsid w:val="00DF2B11"/>
    <w:rsid w:val="00DF2C86"/>
    <w:rsid w:val="00DF2F0A"/>
    <w:rsid w:val="00DF2F77"/>
    <w:rsid w:val="00DF5B19"/>
    <w:rsid w:val="00DF7DCE"/>
    <w:rsid w:val="00E002D9"/>
    <w:rsid w:val="00E023AA"/>
    <w:rsid w:val="00E02FC0"/>
    <w:rsid w:val="00E0346F"/>
    <w:rsid w:val="00E04B93"/>
    <w:rsid w:val="00E05002"/>
    <w:rsid w:val="00E0791A"/>
    <w:rsid w:val="00E07C19"/>
    <w:rsid w:val="00E07CB6"/>
    <w:rsid w:val="00E11B32"/>
    <w:rsid w:val="00E12712"/>
    <w:rsid w:val="00E14016"/>
    <w:rsid w:val="00E140DB"/>
    <w:rsid w:val="00E15694"/>
    <w:rsid w:val="00E17CEC"/>
    <w:rsid w:val="00E20716"/>
    <w:rsid w:val="00E20AF5"/>
    <w:rsid w:val="00E2140F"/>
    <w:rsid w:val="00E21707"/>
    <w:rsid w:val="00E21754"/>
    <w:rsid w:val="00E23889"/>
    <w:rsid w:val="00E23DA0"/>
    <w:rsid w:val="00E2414F"/>
    <w:rsid w:val="00E243A2"/>
    <w:rsid w:val="00E25439"/>
    <w:rsid w:val="00E2642D"/>
    <w:rsid w:val="00E26825"/>
    <w:rsid w:val="00E26B23"/>
    <w:rsid w:val="00E26B42"/>
    <w:rsid w:val="00E32EB4"/>
    <w:rsid w:val="00E342EB"/>
    <w:rsid w:val="00E34520"/>
    <w:rsid w:val="00E34A4A"/>
    <w:rsid w:val="00E352E7"/>
    <w:rsid w:val="00E35BB3"/>
    <w:rsid w:val="00E35EDF"/>
    <w:rsid w:val="00E3721C"/>
    <w:rsid w:val="00E37A02"/>
    <w:rsid w:val="00E37AAD"/>
    <w:rsid w:val="00E37B4F"/>
    <w:rsid w:val="00E40419"/>
    <w:rsid w:val="00E408F8"/>
    <w:rsid w:val="00E4229E"/>
    <w:rsid w:val="00E4271D"/>
    <w:rsid w:val="00E42907"/>
    <w:rsid w:val="00E42921"/>
    <w:rsid w:val="00E43675"/>
    <w:rsid w:val="00E43FF2"/>
    <w:rsid w:val="00E44363"/>
    <w:rsid w:val="00E45A13"/>
    <w:rsid w:val="00E46BED"/>
    <w:rsid w:val="00E46C38"/>
    <w:rsid w:val="00E46E9C"/>
    <w:rsid w:val="00E471CB"/>
    <w:rsid w:val="00E472D2"/>
    <w:rsid w:val="00E515E9"/>
    <w:rsid w:val="00E522CA"/>
    <w:rsid w:val="00E533A5"/>
    <w:rsid w:val="00E5387B"/>
    <w:rsid w:val="00E53884"/>
    <w:rsid w:val="00E53F02"/>
    <w:rsid w:val="00E5511A"/>
    <w:rsid w:val="00E556E5"/>
    <w:rsid w:val="00E56656"/>
    <w:rsid w:val="00E566B8"/>
    <w:rsid w:val="00E5679A"/>
    <w:rsid w:val="00E56FA9"/>
    <w:rsid w:val="00E572E8"/>
    <w:rsid w:val="00E5781B"/>
    <w:rsid w:val="00E600FF"/>
    <w:rsid w:val="00E606FC"/>
    <w:rsid w:val="00E60EBD"/>
    <w:rsid w:val="00E619D3"/>
    <w:rsid w:val="00E6443B"/>
    <w:rsid w:val="00E65626"/>
    <w:rsid w:val="00E662F1"/>
    <w:rsid w:val="00E671DE"/>
    <w:rsid w:val="00E6761C"/>
    <w:rsid w:val="00E67B2B"/>
    <w:rsid w:val="00E7048C"/>
    <w:rsid w:val="00E71C37"/>
    <w:rsid w:val="00E721C4"/>
    <w:rsid w:val="00E744F2"/>
    <w:rsid w:val="00E74635"/>
    <w:rsid w:val="00E74A4F"/>
    <w:rsid w:val="00E75103"/>
    <w:rsid w:val="00E75E31"/>
    <w:rsid w:val="00E7621A"/>
    <w:rsid w:val="00E76321"/>
    <w:rsid w:val="00E80AF2"/>
    <w:rsid w:val="00E815EF"/>
    <w:rsid w:val="00E82318"/>
    <w:rsid w:val="00E82644"/>
    <w:rsid w:val="00E828F9"/>
    <w:rsid w:val="00E82988"/>
    <w:rsid w:val="00E84798"/>
    <w:rsid w:val="00E84E98"/>
    <w:rsid w:val="00E857F4"/>
    <w:rsid w:val="00E86771"/>
    <w:rsid w:val="00E869CA"/>
    <w:rsid w:val="00E90391"/>
    <w:rsid w:val="00E90953"/>
    <w:rsid w:val="00E914D9"/>
    <w:rsid w:val="00E91B82"/>
    <w:rsid w:val="00E91DF5"/>
    <w:rsid w:val="00E91E99"/>
    <w:rsid w:val="00E9256C"/>
    <w:rsid w:val="00E926B2"/>
    <w:rsid w:val="00E93296"/>
    <w:rsid w:val="00E93D29"/>
    <w:rsid w:val="00E95E45"/>
    <w:rsid w:val="00E96DC6"/>
    <w:rsid w:val="00EA0EC2"/>
    <w:rsid w:val="00EA1EB4"/>
    <w:rsid w:val="00EA2016"/>
    <w:rsid w:val="00EA268E"/>
    <w:rsid w:val="00EA31F3"/>
    <w:rsid w:val="00EA3ACE"/>
    <w:rsid w:val="00EA5ACA"/>
    <w:rsid w:val="00EA6EFA"/>
    <w:rsid w:val="00EA70B4"/>
    <w:rsid w:val="00EA74C5"/>
    <w:rsid w:val="00EB08F7"/>
    <w:rsid w:val="00EB2E3E"/>
    <w:rsid w:val="00EB3058"/>
    <w:rsid w:val="00EB3687"/>
    <w:rsid w:val="00EB3C79"/>
    <w:rsid w:val="00EB4925"/>
    <w:rsid w:val="00EB5FA4"/>
    <w:rsid w:val="00EB6EB0"/>
    <w:rsid w:val="00EB7317"/>
    <w:rsid w:val="00EB74CC"/>
    <w:rsid w:val="00EB79CA"/>
    <w:rsid w:val="00EC0C31"/>
    <w:rsid w:val="00EC2EE0"/>
    <w:rsid w:val="00EC3250"/>
    <w:rsid w:val="00EC3808"/>
    <w:rsid w:val="00EC4872"/>
    <w:rsid w:val="00EC5C6C"/>
    <w:rsid w:val="00EC76C7"/>
    <w:rsid w:val="00EC7E08"/>
    <w:rsid w:val="00EC7F42"/>
    <w:rsid w:val="00ED08C7"/>
    <w:rsid w:val="00ED1158"/>
    <w:rsid w:val="00ED175D"/>
    <w:rsid w:val="00ED1D50"/>
    <w:rsid w:val="00ED1E52"/>
    <w:rsid w:val="00ED2EB0"/>
    <w:rsid w:val="00ED36A7"/>
    <w:rsid w:val="00ED4382"/>
    <w:rsid w:val="00ED43BD"/>
    <w:rsid w:val="00ED49F8"/>
    <w:rsid w:val="00ED4C0D"/>
    <w:rsid w:val="00ED5BE6"/>
    <w:rsid w:val="00ED694A"/>
    <w:rsid w:val="00ED6AC3"/>
    <w:rsid w:val="00ED775E"/>
    <w:rsid w:val="00ED7ACC"/>
    <w:rsid w:val="00ED7ECA"/>
    <w:rsid w:val="00EE0AE1"/>
    <w:rsid w:val="00EE0CDB"/>
    <w:rsid w:val="00EE14C2"/>
    <w:rsid w:val="00EE216C"/>
    <w:rsid w:val="00EE2268"/>
    <w:rsid w:val="00EE2AF2"/>
    <w:rsid w:val="00EE2E30"/>
    <w:rsid w:val="00EE2E6D"/>
    <w:rsid w:val="00EE59E8"/>
    <w:rsid w:val="00EE5D46"/>
    <w:rsid w:val="00EE5DEA"/>
    <w:rsid w:val="00EE7193"/>
    <w:rsid w:val="00EF0B3F"/>
    <w:rsid w:val="00EF16DE"/>
    <w:rsid w:val="00EF215C"/>
    <w:rsid w:val="00EF3EFF"/>
    <w:rsid w:val="00EF4226"/>
    <w:rsid w:val="00EF5A29"/>
    <w:rsid w:val="00EF616C"/>
    <w:rsid w:val="00EF6C0F"/>
    <w:rsid w:val="00EF6C26"/>
    <w:rsid w:val="00EF6F5A"/>
    <w:rsid w:val="00EF7D9C"/>
    <w:rsid w:val="00F0018E"/>
    <w:rsid w:val="00F00B18"/>
    <w:rsid w:val="00F00FD3"/>
    <w:rsid w:val="00F01D9C"/>
    <w:rsid w:val="00F02B60"/>
    <w:rsid w:val="00F03E87"/>
    <w:rsid w:val="00F03F88"/>
    <w:rsid w:val="00F04296"/>
    <w:rsid w:val="00F044C2"/>
    <w:rsid w:val="00F045CD"/>
    <w:rsid w:val="00F05A7B"/>
    <w:rsid w:val="00F05F84"/>
    <w:rsid w:val="00F0640F"/>
    <w:rsid w:val="00F06443"/>
    <w:rsid w:val="00F07956"/>
    <w:rsid w:val="00F1021E"/>
    <w:rsid w:val="00F111B2"/>
    <w:rsid w:val="00F11E4C"/>
    <w:rsid w:val="00F125B3"/>
    <w:rsid w:val="00F1277E"/>
    <w:rsid w:val="00F13309"/>
    <w:rsid w:val="00F13389"/>
    <w:rsid w:val="00F135CE"/>
    <w:rsid w:val="00F14536"/>
    <w:rsid w:val="00F14F2B"/>
    <w:rsid w:val="00F16785"/>
    <w:rsid w:val="00F17A2A"/>
    <w:rsid w:val="00F20653"/>
    <w:rsid w:val="00F22CAB"/>
    <w:rsid w:val="00F24056"/>
    <w:rsid w:val="00F26D54"/>
    <w:rsid w:val="00F27FBB"/>
    <w:rsid w:val="00F31096"/>
    <w:rsid w:val="00F31671"/>
    <w:rsid w:val="00F317AC"/>
    <w:rsid w:val="00F31BD3"/>
    <w:rsid w:val="00F32D97"/>
    <w:rsid w:val="00F32DE6"/>
    <w:rsid w:val="00F32FC1"/>
    <w:rsid w:val="00F33EC1"/>
    <w:rsid w:val="00F35127"/>
    <w:rsid w:val="00F364F6"/>
    <w:rsid w:val="00F370BD"/>
    <w:rsid w:val="00F37420"/>
    <w:rsid w:val="00F40A15"/>
    <w:rsid w:val="00F419B2"/>
    <w:rsid w:val="00F4270C"/>
    <w:rsid w:val="00F45C47"/>
    <w:rsid w:val="00F46D77"/>
    <w:rsid w:val="00F47B36"/>
    <w:rsid w:val="00F51384"/>
    <w:rsid w:val="00F52D29"/>
    <w:rsid w:val="00F530A5"/>
    <w:rsid w:val="00F535EB"/>
    <w:rsid w:val="00F538FD"/>
    <w:rsid w:val="00F545EC"/>
    <w:rsid w:val="00F549C2"/>
    <w:rsid w:val="00F54D50"/>
    <w:rsid w:val="00F55571"/>
    <w:rsid w:val="00F555D0"/>
    <w:rsid w:val="00F565F5"/>
    <w:rsid w:val="00F5783D"/>
    <w:rsid w:val="00F61BC1"/>
    <w:rsid w:val="00F63CD3"/>
    <w:rsid w:val="00F63F4A"/>
    <w:rsid w:val="00F646E2"/>
    <w:rsid w:val="00F654DA"/>
    <w:rsid w:val="00F67C15"/>
    <w:rsid w:val="00F67E35"/>
    <w:rsid w:val="00F7038E"/>
    <w:rsid w:val="00F716CA"/>
    <w:rsid w:val="00F7245A"/>
    <w:rsid w:val="00F724C7"/>
    <w:rsid w:val="00F7311C"/>
    <w:rsid w:val="00F74483"/>
    <w:rsid w:val="00F74F7D"/>
    <w:rsid w:val="00F77D5E"/>
    <w:rsid w:val="00F810BD"/>
    <w:rsid w:val="00F822EB"/>
    <w:rsid w:val="00F84B2D"/>
    <w:rsid w:val="00F84DA4"/>
    <w:rsid w:val="00F84E0C"/>
    <w:rsid w:val="00F85D06"/>
    <w:rsid w:val="00F86F73"/>
    <w:rsid w:val="00F875AF"/>
    <w:rsid w:val="00F875FF"/>
    <w:rsid w:val="00F87869"/>
    <w:rsid w:val="00F87C64"/>
    <w:rsid w:val="00F917F4"/>
    <w:rsid w:val="00F921BC"/>
    <w:rsid w:val="00F92359"/>
    <w:rsid w:val="00F9293E"/>
    <w:rsid w:val="00F92D65"/>
    <w:rsid w:val="00F94814"/>
    <w:rsid w:val="00F94C26"/>
    <w:rsid w:val="00F94D84"/>
    <w:rsid w:val="00F94F46"/>
    <w:rsid w:val="00F95F34"/>
    <w:rsid w:val="00F96F80"/>
    <w:rsid w:val="00FA037F"/>
    <w:rsid w:val="00FA0424"/>
    <w:rsid w:val="00FA1D70"/>
    <w:rsid w:val="00FA235B"/>
    <w:rsid w:val="00FA3264"/>
    <w:rsid w:val="00FA3C3A"/>
    <w:rsid w:val="00FA42DA"/>
    <w:rsid w:val="00FA5F15"/>
    <w:rsid w:val="00FA6844"/>
    <w:rsid w:val="00FA69D1"/>
    <w:rsid w:val="00FA69E3"/>
    <w:rsid w:val="00FA78FC"/>
    <w:rsid w:val="00FA7E2D"/>
    <w:rsid w:val="00FB0D75"/>
    <w:rsid w:val="00FB1010"/>
    <w:rsid w:val="00FB11AA"/>
    <w:rsid w:val="00FB11BB"/>
    <w:rsid w:val="00FB14FC"/>
    <w:rsid w:val="00FB1683"/>
    <w:rsid w:val="00FB19E4"/>
    <w:rsid w:val="00FB1C57"/>
    <w:rsid w:val="00FB2581"/>
    <w:rsid w:val="00FB39E3"/>
    <w:rsid w:val="00FB3C47"/>
    <w:rsid w:val="00FB49B9"/>
    <w:rsid w:val="00FB505B"/>
    <w:rsid w:val="00FB5233"/>
    <w:rsid w:val="00FB529F"/>
    <w:rsid w:val="00FB54F0"/>
    <w:rsid w:val="00FB573B"/>
    <w:rsid w:val="00FB5ACE"/>
    <w:rsid w:val="00FB6B87"/>
    <w:rsid w:val="00FB744A"/>
    <w:rsid w:val="00FC1922"/>
    <w:rsid w:val="00FC2E2F"/>
    <w:rsid w:val="00FC61C4"/>
    <w:rsid w:val="00FC727D"/>
    <w:rsid w:val="00FD1A72"/>
    <w:rsid w:val="00FD2B36"/>
    <w:rsid w:val="00FD2E6D"/>
    <w:rsid w:val="00FD5045"/>
    <w:rsid w:val="00FD6EBE"/>
    <w:rsid w:val="00FD7620"/>
    <w:rsid w:val="00FD7D8E"/>
    <w:rsid w:val="00FD7F45"/>
    <w:rsid w:val="00FE00D9"/>
    <w:rsid w:val="00FE04F3"/>
    <w:rsid w:val="00FE06CB"/>
    <w:rsid w:val="00FE25F0"/>
    <w:rsid w:val="00FE26E2"/>
    <w:rsid w:val="00FE280A"/>
    <w:rsid w:val="00FE344B"/>
    <w:rsid w:val="00FE47B5"/>
    <w:rsid w:val="00FE6407"/>
    <w:rsid w:val="00FE76E0"/>
    <w:rsid w:val="00FE78B8"/>
    <w:rsid w:val="00FF045A"/>
    <w:rsid w:val="00FF04C2"/>
    <w:rsid w:val="00FF068F"/>
    <w:rsid w:val="00FF1CCE"/>
    <w:rsid w:val="00FF35DC"/>
    <w:rsid w:val="00FF452F"/>
    <w:rsid w:val="00FF56C2"/>
    <w:rsid w:val="00FF6316"/>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222"/>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Indent2">
    <w:name w:val="Body Text Indent 2"/>
    <w:basedOn w:val="Normal"/>
    <w:link w:val="BodyTextIndent2Char"/>
    <w:uiPriority w:val="99"/>
    <w:semiHidden/>
    <w:unhideWhenUsed/>
    <w:rsid w:val="003B29B6"/>
    <w:pPr>
      <w:spacing w:after="120" w:line="480" w:lineRule="auto"/>
      <w:ind w:left="283"/>
    </w:pPr>
  </w:style>
  <w:style w:type="character" w:customStyle="1" w:styleId="BodyTextIndent2Char">
    <w:name w:val="Body Text Indent 2 Char"/>
    <w:basedOn w:val="DefaultParagraphFont"/>
    <w:link w:val="BodyTextIndent2"/>
    <w:uiPriority w:val="99"/>
    <w:semiHidden/>
    <w:rsid w:val="003B29B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23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1215">
      <w:bodyDiv w:val="1"/>
      <w:marLeft w:val="0"/>
      <w:marRight w:val="0"/>
      <w:marTop w:val="0"/>
      <w:marBottom w:val="0"/>
      <w:divBdr>
        <w:top w:val="none" w:sz="0" w:space="0" w:color="auto"/>
        <w:left w:val="none" w:sz="0" w:space="0" w:color="auto"/>
        <w:bottom w:val="none" w:sz="0" w:space="0" w:color="auto"/>
        <w:right w:val="none" w:sz="0" w:space="0" w:color="auto"/>
      </w:divBdr>
    </w:div>
    <w:div w:id="252859659">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7036">
      <w:bodyDiv w:val="1"/>
      <w:marLeft w:val="0"/>
      <w:marRight w:val="0"/>
      <w:marTop w:val="0"/>
      <w:marBottom w:val="0"/>
      <w:divBdr>
        <w:top w:val="none" w:sz="0" w:space="0" w:color="auto"/>
        <w:left w:val="none" w:sz="0" w:space="0" w:color="auto"/>
        <w:bottom w:val="none" w:sz="0" w:space="0" w:color="auto"/>
        <w:right w:val="none" w:sz="0" w:space="0" w:color="auto"/>
      </w:divBdr>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26">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5042">
      <w:bodyDiv w:val="1"/>
      <w:marLeft w:val="0"/>
      <w:marRight w:val="0"/>
      <w:marTop w:val="0"/>
      <w:marBottom w:val="0"/>
      <w:divBdr>
        <w:top w:val="none" w:sz="0" w:space="0" w:color="auto"/>
        <w:left w:val="none" w:sz="0" w:space="0" w:color="auto"/>
        <w:bottom w:val="none" w:sz="0" w:space="0" w:color="auto"/>
        <w:right w:val="none" w:sz="0" w:space="0" w:color="auto"/>
      </w:divBdr>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58155096">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57106753">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6565">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003308">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802">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735">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7642">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4.wd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3.wdp"/><Relationship Id="rId23" Type="http://schemas.openxmlformats.org/officeDocument/2006/relationships/header" Target="header1.xml"/><Relationship Id="rId10" Type="http://schemas.openxmlformats.org/officeDocument/2006/relationships/image" Target="media/image2.png"/><Relationship Id="rId19" Type="http://schemas.microsoft.com/office/2007/relationships/hdphoto" Target="media/hdphoto5.wdp"/><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10</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3063</cp:revision>
  <dcterms:created xsi:type="dcterms:W3CDTF">2021-09-16T23:49:00Z</dcterms:created>
  <dcterms:modified xsi:type="dcterms:W3CDTF">2022-10-20T17:03:00Z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