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Tadabbur Ayat Tasliyah sebagai Intervensi Psikospiritual: Pengaruhnya terhadap Positive Thinking, Kecemasan, dan Restrukturisasi Kognitif pada Santri Pondok Informatika</w:t>
      </w:r>
    </w:p>
    <w:p w:rsidR="00000000" w:rsidDel="00000000" w:rsidP="00000000" w:rsidRDefault="00000000" w:rsidRPr="00000000" w14:paraId="00000002">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drawing>
          <wp:anchor allowOverlap="1" behindDoc="0" distB="114300" distT="114300" distL="0" distR="0" hidden="0" layoutInCell="1" locked="0" relativeHeight="0" simplePos="0">
            <wp:simplePos x="0" y="0"/>
            <wp:positionH relativeFrom="column">
              <wp:posOffset>2047874</wp:posOffset>
            </wp:positionH>
            <wp:positionV relativeFrom="paragraph">
              <wp:posOffset>314325</wp:posOffset>
            </wp:positionV>
            <wp:extent cx="1698625" cy="1706877"/>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698625" cy="1706877"/>
                    </a:xfrm>
                    <a:prstGeom prst="rect"/>
                    <a:ln/>
                  </pic:spPr>
                </pic:pic>
              </a:graphicData>
            </a:graphic>
          </wp:anchor>
        </w:drawing>
      </w:r>
    </w:p>
    <w:p w:rsidR="00000000" w:rsidDel="00000000" w:rsidP="00000000" w:rsidRDefault="00000000" w:rsidRPr="00000000" w14:paraId="00000005">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6">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Oleh</w:t>
      </w:r>
    </w:p>
    <w:p w:rsidR="00000000" w:rsidDel="00000000" w:rsidP="00000000" w:rsidRDefault="00000000" w:rsidRPr="00000000" w14:paraId="00000008">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Muhdan Fyan Syah Sofian</w:t>
      </w:r>
    </w:p>
    <w:p w:rsidR="00000000" w:rsidDel="00000000" w:rsidP="00000000" w:rsidRDefault="00000000" w:rsidRPr="00000000" w14:paraId="00000009">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Nim: 10007061</w:t>
      </w:r>
    </w:p>
    <w:p w:rsidR="00000000" w:rsidDel="00000000" w:rsidP="00000000" w:rsidRDefault="00000000" w:rsidRPr="00000000" w14:paraId="0000000A">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C">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Program Studi Magister of  Science Psychology </w:t>
      </w:r>
      <w:r w:rsidDel="00000000" w:rsidR="00000000" w:rsidRPr="00000000">
        <w:rPr>
          <w:rFonts w:ascii="Times New Roman" w:cs="Times New Roman" w:eastAsia="Times New Roman" w:hAnsi="Times New Roman"/>
          <w:b w:val="1"/>
          <w:bCs w:val="1"/>
          <w:color w:val="000000"/>
          <w:sz w:val="24"/>
          <w:szCs w:val="24"/>
          <w:rtl w:val="0"/>
        </w:rPr>
        <w:t xml:space="preserve">and Islamic Counselling (MSc.PIC)</w:t>
      </w:r>
      <w:r w:rsidDel="00000000" w:rsidR="00000000" w:rsidRPr="00000000">
        <w:rPr>
          <w:rtl w:val="0"/>
        </w:rPr>
      </w:r>
    </w:p>
    <w:p w:rsidR="00000000" w:rsidDel="00000000" w:rsidP="00000000" w:rsidRDefault="00000000" w:rsidRPr="00000000" w14:paraId="00000014">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International Open University Indonesia</w:t>
      </w:r>
    </w:p>
    <w:p w:rsidR="00000000" w:rsidDel="00000000" w:rsidP="00000000" w:rsidRDefault="00000000" w:rsidRPr="00000000" w14:paraId="00000015">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2026</w:t>
      </w:r>
    </w:p>
    <w:p w:rsidR="00000000" w:rsidDel="00000000" w:rsidP="00000000" w:rsidRDefault="00000000" w:rsidRPr="00000000" w14:paraId="00000016">
      <w:pP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BAB I: PENDAHULUAN</w:t>
      </w:r>
      <w:r w:rsidDel="00000000" w:rsidR="00000000" w:rsidRPr="00000000">
        <w:rPr>
          <w:rtl w:val="0"/>
        </w:rPr>
      </w:r>
    </w:p>
    <w:p w:rsidR="00000000" w:rsidDel="00000000" w:rsidP="00000000" w:rsidRDefault="00000000" w:rsidRPr="00000000" w14:paraId="0000001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1.1 Latar Belakang Masalah</w:t>
      </w:r>
      <w:r w:rsidDel="00000000" w:rsidR="00000000" w:rsidRPr="00000000">
        <w:rPr>
          <w:rtl w:val="0"/>
        </w:rPr>
      </w:r>
    </w:p>
    <w:p w:rsidR="00000000" w:rsidDel="00000000" w:rsidP="00000000" w:rsidRDefault="00000000" w:rsidRPr="00000000" w14:paraId="0000001A">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Konsep Topik dan Konteks Global</w:t>
      </w:r>
      <w:r w:rsidDel="00000000" w:rsidR="00000000" w:rsidRPr="00000000">
        <w:rPr>
          <w:rtl w:val="0"/>
        </w:rPr>
      </w:r>
    </w:p>
    <w:p w:rsidR="00000000" w:rsidDel="00000000" w:rsidP="00000000" w:rsidRDefault="00000000" w:rsidRPr="00000000" w14:paraId="0000001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Kesejahteraan psikologis merupakan aspek fundamental dalam kehidupan manusia modern, terutama di era ketidakpastian sosial dan teknologi digital yang kompleks. Individu dengan kesejahteraan psikologis yang optimal mampu mengelola emosi, berpikir positif, dan menghadapi tekanan hidup secara adaptif. Sebaliknya, ketidakseimbangan psikologis menurunkan kualitas hidup dan produktivitas. Menurut </w:t>
      </w:r>
      <w:r w:rsidDel="00000000" w:rsidR="00000000" w:rsidRPr="00000000">
        <w:rPr>
          <w:rFonts w:ascii="Times New Roman" w:cs="Times New Roman" w:eastAsia="Times New Roman" w:hAnsi="Times New Roman"/>
          <w:b w:val="0"/>
          <w:bCs w:val="0"/>
          <w:i w:val="1"/>
          <w:iCs w:val="1"/>
          <w:color w:val="000000"/>
          <w:sz w:val="24"/>
          <w:szCs w:val="24"/>
          <w:shd w:fill="auto" w:val="clear"/>
          <w:vertAlign w:val="baseline"/>
          <w:rtl w:val="0"/>
        </w:rPr>
        <w:t xml:space="preserve">World Health Organization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(WHO, 2023), lebih dari 301 juta orang di dunia mengalami gangguan kecemasan, menjadikannya salah satu masalah kesehatan mental terbesar setelah depresi. Di Indonesia, Riset Kesehatan Dasar (Riskesdas, 2022) menunjukkan peningkatan signifikan kasus kecemasan pada remaja dan mahasiswa kelompok usia 15–30 tahun, dipicu oleh tekanan akademik, ketidakpastian masa depan, dan konflik nilai antara budaya modern dengan nilai-nilai spiritual.</w:t>
      </w:r>
      <w:r w:rsidDel="00000000" w:rsidR="00000000" w:rsidRPr="00000000">
        <w:rPr>
          <w:rtl w:val="0"/>
        </w:rPr>
      </w:r>
    </w:p>
    <w:p w:rsidR="00000000" w:rsidDel="00000000" w:rsidP="00000000" w:rsidRDefault="00000000" w:rsidRPr="00000000" w14:paraId="0000001D">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Bukti Masalah di Lokasi Penelitian</w:t>
      </w:r>
      <w:r w:rsidDel="00000000" w:rsidR="00000000" w:rsidRPr="00000000">
        <w:rPr>
          <w:rtl w:val="0"/>
        </w:rPr>
      </w:r>
    </w:p>
    <w:p w:rsidR="00000000" w:rsidDel="00000000" w:rsidP="00000000" w:rsidRDefault="00000000" w:rsidRPr="00000000" w14:paraId="0000001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Kecemasan juga ditemukan di lingkungan pesantren modern, khususnya di Pondok Informatika, tempat santri dituntut unggul dalam keagamaan sekaligus teknologi digital. Secara konseptual (Das Sollen), santri dalam lingkungan religius seharusnya memiliki ketenangan jiwa dan keseimbangan mental yang lebih kuat. Namun pada kenyataannya (Das Sein), mereka menghadapi tekanan akademik tinggi, beban moral sebagai pelajar agama, dan tantangan adaptasi teknologi yang menuntut kompetensi maksimal. Wawancara awal dengan beberapa santri (Studi Pendahuluan, 2025) menunjukkan lebih dari 60% santri mengalami gejala kecemasan ringan hingga sedang, terutama saat menghadapi ujian atau tugas keagamaan yang padat. Fenomena ini mengungkapkan ironi: meskipun memiliki akses ke nilai-nilai spiritual, santri tetap mengalami distress psikologis yang signifikan. Pondok Informatika merupakan pesantren modern yang mengintegrasikan kurikulum agama (hafalan Quran dan ilmu-ilmu syar'i) dengan kompetensi teknologi digital secara simultan. Model integratif ini menuntut santri untuk unggul di dua domain sekaligus—spiritual dan digital—yang secara psikologis menciptakan tekanan ganda (dual burden). Santri tidak hanya dituntut mencapai target hafalan dan pemahaman keagamaan, tetapi juga harus menguasai keterampilan pemrograman, jaringan, dan literasi digital. Ekspektasi tinggi dari orang tua dan masyarakat memandang pondok ini sebagai pusat pencetak generasi muslim yang melek teknologi, namun dukungan psikologis formal di lingkungan pondok masih sangat terbatas. Kondisi inilah yang mendorong peneliti memilih Pondok Informatika sebagai lokasi penelitian, karena merepresentasikan konteks unik di mana tekanan psikologis tinggi namun akses terhadap intervensi psikospiritual terstruktur masih minim.</w:t>
      </w:r>
      <w:r w:rsidDel="00000000" w:rsidR="00000000" w:rsidRPr="00000000">
        <w:rPr>
          <w:rtl w:val="0"/>
        </w:rPr>
      </w:r>
    </w:p>
    <w:p w:rsidR="00000000" w:rsidDel="00000000" w:rsidP="00000000" w:rsidRDefault="00000000" w:rsidRPr="00000000" w14:paraId="0000002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Harapan vs. Kenyataan &amp; Dampak</w:t>
      </w:r>
      <w:r w:rsidDel="00000000" w:rsidR="00000000" w:rsidRPr="00000000">
        <w:rPr>
          <w:rtl w:val="0"/>
        </w:rPr>
      </w:r>
    </w:p>
    <w:p w:rsidR="00000000" w:rsidDel="00000000" w:rsidP="00000000" w:rsidRDefault="00000000" w:rsidRPr="00000000" w14:paraId="0000002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Kesenjangan antara spiritualitas yang dipelajari dengan keseimbangan psikologis yang dialami ini menciptakan dampak negatif: penurunan prestasi akademik, alienasi spiritual, dan peningkatan perilaku mencari pereda (coping maladaptif). Jika dibiarkan, hal ini dapat mengikis manfaat spiritual pesantren sebagai pusat pengembangan integral antara akhlak dan ilmu.</w:t>
      </w:r>
      <w:r w:rsidDel="00000000" w:rsidR="00000000" w:rsidRPr="00000000">
        <w:rPr>
          <w:rtl w:val="0"/>
        </w:rPr>
      </w:r>
    </w:p>
    <w:p w:rsidR="00000000" w:rsidDel="00000000" w:rsidP="00000000" w:rsidRDefault="00000000" w:rsidRPr="00000000" w14:paraId="00000023">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Solusi Potensial &amp; Relevansi Teori</w:t>
      </w:r>
      <w:r w:rsidDel="00000000" w:rsidR="00000000" w:rsidRPr="00000000">
        <w:rPr>
          <w:rtl w:val="0"/>
        </w:rPr>
      </w:r>
    </w:p>
    <w:p w:rsidR="00000000" w:rsidDel="00000000" w:rsidP="00000000" w:rsidRDefault="00000000" w:rsidRPr="00000000" w14:paraId="0000002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Salah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satu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pendekatan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potensial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adalah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tadabbur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terhadap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tasliyah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penghibur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diturunkan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untuk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menenangkan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Rasulullah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ﷺ</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saat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menghadapi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kesedihan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QS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Adh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Dhuha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QS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Insyirah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menegaskan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bahwa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tidak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meninggalkan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hamba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Nya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setiap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kesulitan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disertai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kemudahan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Nilai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nilai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sejajar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dengan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prinsip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cognitive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restructuring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dalam</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Cognitive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Behavioral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Therapy</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CBT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mengubah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pola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pikir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negatif</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menjadi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rasional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positif</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Beck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1979).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Tadabbur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tasliyah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berpotensi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menjadi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mekanisme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psikospiritual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menstimulasi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restrukturisasi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kognitif</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menumbuhkan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optimisme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berbasis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keimanan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tl w:val="0"/>
        </w:rPr>
      </w:r>
    </w:p>
    <w:p w:rsidR="00000000" w:rsidDel="00000000" w:rsidP="00000000" w:rsidRDefault="00000000" w:rsidRPr="00000000" w14:paraId="00000026">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Literature Review &amp; Penelitian Terdahulu</w:t>
      </w:r>
      <w:r w:rsidDel="00000000" w:rsidR="00000000" w:rsidRPr="00000000">
        <w:rPr>
          <w:rtl w:val="0"/>
        </w:rPr>
      </w:r>
    </w:p>
    <w:p w:rsidR="00000000" w:rsidDel="00000000" w:rsidP="00000000" w:rsidRDefault="00000000" w:rsidRPr="00000000" w14:paraId="0000002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mengenai terapi Qur'ani telah berkembang: Mawaddah et al. (2025) menemukan tadabbur Al-Qur'an menurunkan stres mahasiswa; Abas &amp; Sahad (2021) menunjukkan ayat Qur'an efektif dalam afirmasi CBT untuk depresi; Mohiuddin (2025) membuktikan integrasi nilai Qur'ani dengan dukungan kognitif-behavioral meningkatkan kesejahteraan emosional remaja Muslim. Namun, mayoritas penelitian masih bersifat deskriptif, belum menguji mekanisme psikologis kausal yang menjembatani tadabbur dengan perubahan kognitif terukur secara empiris.</w:t>
      </w:r>
      <w:r w:rsidDel="00000000" w:rsidR="00000000" w:rsidRPr="00000000">
        <w:rPr>
          <w:rtl w:val="0"/>
        </w:rPr>
      </w:r>
    </w:p>
    <w:p w:rsidR="00000000" w:rsidDel="00000000" w:rsidP="00000000" w:rsidRDefault="00000000" w:rsidRPr="00000000" w14:paraId="00000029">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Pernyataan Ketertarikan Peneliti</w:t>
      </w:r>
      <w:r w:rsidDel="00000000" w:rsidR="00000000" w:rsidRPr="00000000">
        <w:rPr>
          <w:rtl w:val="0"/>
        </w:rPr>
      </w:r>
    </w:p>
    <w:p w:rsidR="00000000" w:rsidDel="00000000" w:rsidP="00000000" w:rsidRDefault="00000000" w:rsidRPr="00000000" w14:paraId="0000002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Berdasarkan gambaran di atas, penelitian ini tidak hanya mengisi gap ilmiah tetapi juga memberikan kontribusi praktis bagi penguatan mental santri melalui pendekatan yang terintegrasi antara spiritualitas dan psikologi modern.</w:t>
      </w:r>
      <w:r w:rsidDel="00000000" w:rsidR="00000000" w:rsidRPr="00000000">
        <w:rPr>
          <w:rtl w:val="0"/>
        </w:rPr>
      </w:r>
    </w:p>
    <w:p w:rsidR="00000000" w:rsidDel="00000000" w:rsidP="00000000" w:rsidRDefault="00000000" w:rsidRPr="00000000" w14:paraId="0000002C">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1.2 Identifikasi Masalah</w:t>
      </w:r>
      <w:r w:rsidDel="00000000" w:rsidR="00000000" w:rsidRPr="00000000">
        <w:rPr>
          <w:rtl w:val="0"/>
        </w:rPr>
      </w:r>
    </w:p>
    <w:p>
      <w:pPr>
        <w:rPr>
          <w:sz w:val="22"/>
        </w:rPr>
      </w:pPr>
      <w:r>
        <w:rPr>
          <w:sz w:val="22"/>
        </w:rPr>
        <w:t xml:space="preserve"/>
      </w:r>
    </w:p>
    <w:p>
      <w:pPr>
        <w:rPr>
          <w:sz w:val="22"/>
        </w:rPr>
      </w:pPr>
      <w:r>
        <w:rPr>
          <w:sz w:val="22"/>
        </w:rPr>
        <w:t xml:space="preserve">Kecemasan (anxiety) merupakan salah satu masalah psikologis yang paling umum dialami oleh santri di pesantren modern. Penelitian menunjukkan bahwa santri yang mengikuti pendidikan dengan kurikulum integratif—memadukan ilmu agama dan teknologi—mengalami tekanan ganda (dual burden) yang dapat memicu gejala kecemasan (Arif et al., 2024). Santri Pondok Informatika tidak hanya dituntut untuk menghafal Al-Qur'an dan menguasai ilmu syar'i, tetapi juga harus mencapai kompetensi di bidang teknologi digital. Tuntutan ganda ini, ditambah dengan ekspektasi orang tua dan masyarakat, menciptakan beban psikologis yang signifikan.</w:t>
      </w:r>
    </w:p>
    <w:p>
      <w:pPr>
        <w:rPr>
          <w:sz w:val="22"/>
        </w:rPr>
      </w:pPr>
      <w:r>
        <w:rPr>
          <w:sz w:val="22"/>
        </w:rPr>
        <w:t xml:space="preserve">Dalam perspektif psikologi, kecemasan didefinisikan sebagai respons emosional terhadap persepsi ancaman yang melibatkan komponen fisiologis (ketegangan otot, peningkatan denyut jantung), kognitif (kekhawatiran berlebihan, pikiran negatif), dan perilaku (menghindar, menarik diri) (American Psychological Association, 2013). Kecemasan yang tidak tertangani dapat mengganggu fungsi belajar, menurunkan performa akademik, dan dalam jangka panjang berisiko menyebabkan gangguan mental yang lebih serius. Pendekatan intervensi yang sesuai dengan konteks pesantren—khususnya intervensi berbasis spiritual seperti tadabbur ayat-ayat Al-Qur'an—menawarkan alternatif yang sejalan dengan nilai-nilai dan keseharian santri.</w:t>
      </w:r>
    </w:p>
    <w:p w:rsidR="00000000" w:rsidDel="00000000" w:rsidP="00000000" w:rsidRDefault="00000000" w:rsidRPr="00000000" w14:paraId="0000002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Berdasarkan latar belakang, penelitian ini mengidentifikasi tiga kesenjangan utama (research gaps) yang menjadi landasan penelitian.</w:t>
      </w:r>
      <w:r w:rsidDel="00000000" w:rsidR="00000000" w:rsidRPr="00000000">
        <w:rPr>
          <w:rtl w:val="0"/>
        </w:rPr>
      </w:r>
    </w:p>
    <w:p w:rsidR="00000000" w:rsidDel="00000000" w:rsidP="00000000" w:rsidRDefault="00000000" w:rsidRPr="00000000" w14:paraId="0000002F">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1) Knowledge Gap (Knowledge Void Gap)</w:t>
      </w:r>
      <w:r w:rsidDel="00000000" w:rsidR="00000000" w:rsidRPr="00000000">
        <w:rPr>
          <w:rtl w:val="0"/>
        </w:rPr>
      </w:r>
    </w:p>
    <w:p w:rsidR="00000000" w:rsidDel="00000000" w:rsidP="00000000" w:rsidRDefault="00000000" w:rsidRPr="00000000" w14:paraId="0000003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Meskipun ayat-ayat tasliyah dikenal dalam tradisi Islam, belum ada penjelasan ilmiah yang komprehensif tentang mekanisme spesifik bagaimana tadabbur menghasilkan perubahan kognitif dan emosional. Konsep “restrukturisasi kognitif berbasis spiritualitas” masih jarang dikaji dalam literatur Psikologi Islam.</w:t>
      </w:r>
      <w:r w:rsidDel="00000000" w:rsidR="00000000" w:rsidRPr="00000000">
        <w:rPr>
          <w:rtl w:val="0"/>
        </w:rPr>
      </w:r>
    </w:p>
    <w:p w:rsidR="00000000" w:rsidDel="00000000" w:rsidP="00000000" w:rsidRDefault="00000000" w:rsidRPr="00000000" w14:paraId="0000003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2) Methodological Gap</w:t>
      </w:r>
      <w:r w:rsidDel="00000000" w:rsidR="00000000" w:rsidRPr="00000000">
        <w:rPr>
          <w:rtl w:val="0"/>
        </w:rPr>
      </w:r>
    </w:p>
    <w:p w:rsidR="00000000" w:rsidDel="00000000" w:rsidP="00000000" w:rsidRDefault="00000000" w:rsidRPr="00000000" w14:paraId="0000003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Kajian mengenai ayat tasliyah didominasi pendekatan kualitatif-eksegesis (tafsir teologis). Belum banyak penelitian yang menguji efektivitas tadabbur sebagai intervensi psikospiritual terukur secara kuantitatif untuk menurunkan kecemasan dan meningkatkan positive thinking melalui desain eksperimental yang ketat (misalnya: quasi-experimental atau RCT).</w:t>
      </w:r>
      <w:r w:rsidDel="00000000" w:rsidR="00000000" w:rsidRPr="00000000">
        <w:rPr>
          <w:rtl w:val="0"/>
        </w:rPr>
      </w:r>
    </w:p>
    <w:p w:rsidR="00000000" w:rsidDel="00000000" w:rsidP="00000000" w:rsidRDefault="00000000" w:rsidRPr="00000000" w14:paraId="0000003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3) Theoretical Gap</w:t>
      </w:r>
      <w:r w:rsidDel="00000000" w:rsidR="00000000" w:rsidRPr="00000000">
        <w:rPr>
          <w:rtl w:val="0"/>
        </w:rPr>
      </w:r>
    </w:p>
    <w:p w:rsidR="00000000" w:rsidDel="00000000" w:rsidP="00000000" w:rsidRDefault="00000000" w:rsidRPr="00000000" w14:paraId="00000037">
      <w:pPr>
        <w:spacing w:line="240" w:lineRule="auto"/>
        <w:jc w:val="both"/>
        <w:rPr>
          <w:rFonts w:ascii="Times New Roman" w:cs="Times New Roman" w:eastAsia="Times New Roman" w:hAnsi="Times New Roman"/>
          <w:sz w:val="24"/>
          <w:szCs w:val="24"/>
        </w:rPr>
      </w:pPr>
      <w:sdt>
        <w:sdtPr>
          <w:id w:val="-17584571"/>
          <w:tag w:val="goog_rdk_0"/>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Meskipun CBT dan Positive Psychology telah terbukti efektif, belum ada model integratif yang secara teoritis menjelaskan bagaimana tadabbur Qur'ani dapat berperan sebagai mekanisme restrukturisasi kognitif dalam kerangka Psikologi Islam. Perlu pengembangan model kausal yang menunjukkan hubungan: Tadabbur → Restrukturisasi Kognitif → Positive Thinking &amp; Penurunan Kecemasan.</w:t>
          </w:r>
        </w:sdtContent>
      </w:sdt>
      <w:r w:rsidDel="00000000" w:rsidR="00000000" w:rsidRPr="00000000">
        <w:rPr>
          <w:rtl w:val="0"/>
        </w:rPr>
      </w:r>
    </w:p>
    <w:p w:rsidR="00000000" w:rsidDel="00000000" w:rsidP="00000000" w:rsidRDefault="00000000" w:rsidRPr="00000000" w14:paraId="0000003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Ringkasan Identifikasi Masalah</w:t>
      </w:r>
      <w:r w:rsidDel="00000000" w:rsidR="00000000" w:rsidRPr="00000000">
        <w:rPr>
          <w:rtl w:val="0"/>
        </w:rPr>
      </w:r>
    </w:p>
    <w:p w:rsidR="00000000" w:rsidDel="00000000" w:rsidP="00000000" w:rsidRDefault="00000000" w:rsidRPr="00000000" w14:paraId="0000003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bertujuan untuk menjembatani ketiga gap tersebut dengan mengembangkan dan menguji model intervensi psikospiritual berbasis tadabbur ayat tasliyah melalui desain kuantitatif eksperimental yang terukur dan terkontrol.</w:t>
      </w:r>
      <w:r w:rsidDel="00000000" w:rsidR="00000000" w:rsidRPr="00000000">
        <w:rPr>
          <w:rtl w:val="0"/>
        </w:rPr>
      </w:r>
    </w:p>
    <w:p w:rsidR="00000000" w:rsidDel="00000000" w:rsidP="00000000" w:rsidRDefault="00000000" w:rsidRPr="00000000" w14:paraId="0000003B">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1.3 Maksud dan Tujuan Penelitian</w:t>
      </w:r>
      <w:r w:rsidDel="00000000" w:rsidR="00000000" w:rsidRPr="00000000">
        <w:rPr>
          <w:rtl w:val="0"/>
        </w:rPr>
      </w:r>
    </w:p>
    <w:p w:rsidR="00000000" w:rsidDel="00000000" w:rsidP="00000000" w:rsidRDefault="00000000" w:rsidRPr="00000000" w14:paraId="0000003D">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Maksud Penelitian</w:t>
      </w:r>
      <w:r w:rsidDel="00000000" w:rsidR="00000000" w:rsidRPr="00000000">
        <w:rPr>
          <w:rtl w:val="0"/>
        </w:rPr>
      </w:r>
    </w:p>
    <w:p w:rsidR="00000000" w:rsidDel="00000000" w:rsidP="00000000" w:rsidRDefault="00000000" w:rsidRPr="00000000" w14:paraId="0000003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bermaksud untuk memberikan bukti empiris tentang efektivitas tadabbur ayat tasliyah sebagai intervensi psikospiritual dalam mengubah pola pikir dan mengurangi kecemasan santri. Lebih spesifik, penelitian ini bermaksud untuk mengidentifikasi mekanisme psikologis kausal (restrukturisasi kognitif) yang menghubungkan proses tadabbur dengan perubahan kognitif-emosional, sehingga menghasilkan model intervensi yang dapat diimplementasikan dan direplikasi.</w:t>
      </w:r>
      <w:r w:rsidDel="00000000" w:rsidR="00000000" w:rsidRPr="00000000">
        <w:rPr>
          <w:rtl w:val="0"/>
        </w:rPr>
      </w:r>
    </w:p>
    <w:p w:rsidR="00000000" w:rsidDel="00000000" w:rsidP="00000000" w:rsidRDefault="00000000" w:rsidRPr="00000000" w14:paraId="0000004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Tujuan Penelitian</w:t>
      </w:r>
      <w:r w:rsidDel="00000000" w:rsidR="00000000" w:rsidRPr="00000000">
        <w:rPr>
          <w:rtl w:val="0"/>
        </w:rPr>
      </w:r>
    </w:p>
    <w:p w:rsidR="00000000" w:rsidDel="00000000" w:rsidP="00000000" w:rsidRDefault="00000000" w:rsidRPr="00000000" w14:paraId="0000004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Secara umum, penelitian ini menguji dan memvalidasi pengaruh Tadabbur Ayat Tasliyah terhadap Positive Thinking dan Pengurangan Kecemasan, dengan Restrukturisasi Kognitif sebagai variabel mediator.</w:t>
      </w:r>
      <w:r w:rsidDel="00000000" w:rsidR="00000000" w:rsidRPr="00000000">
        <w:rPr>
          <w:rtl w:val="0"/>
        </w:rPr>
      </w:r>
    </w:p>
    <w:p w:rsidR="00000000" w:rsidDel="00000000" w:rsidP="00000000" w:rsidRDefault="00000000" w:rsidRPr="00000000" w14:paraId="00000043">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Secara khusus:</w:t>
      </w:r>
      <w:r w:rsidDel="00000000" w:rsidR="00000000" w:rsidRPr="00000000">
        <w:rPr>
          <w:rtl w:val="0"/>
        </w:rPr>
      </w:r>
    </w:p>
    <w:p w:rsidR="00000000" w:rsidDel="00000000" w:rsidP="00000000" w:rsidRDefault="00000000" w:rsidRPr="00000000" w14:paraId="0000004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1. Menguji pengaruh langsung Tadabbur Ayat Tasliyah terhadap peningkatan Positive Thinking pada santri.</w:t>
      </w:r>
      <w:r w:rsidDel="00000000" w:rsidR="00000000" w:rsidRPr="00000000">
        <w:rPr>
          <w:rtl w:val="0"/>
        </w:rPr>
      </w:r>
    </w:p>
    <w:p w:rsidR="00000000" w:rsidDel="00000000" w:rsidP="00000000" w:rsidRDefault="00000000" w:rsidRPr="00000000" w14:paraId="0000004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2. Menguji pengaruh langsung Tadabbur Ayat Tasliyah terhadap penurunan Kecemasan pada santri.</w:t>
      </w:r>
      <w:r w:rsidDel="00000000" w:rsidR="00000000" w:rsidRPr="00000000">
        <w:rPr>
          <w:rtl w:val="0"/>
        </w:rPr>
      </w:r>
    </w:p>
    <w:p w:rsidR="00000000" w:rsidDel="00000000" w:rsidP="00000000" w:rsidRDefault="00000000" w:rsidRPr="00000000" w14:paraId="0000004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3. Menguji peran mediasi Restrukturisasi Kognitif dalam hubungan antara Tadabbur dan Positive Thinking.</w:t>
      </w:r>
      <w:r w:rsidDel="00000000" w:rsidR="00000000" w:rsidRPr="00000000">
        <w:rPr>
          <w:rtl w:val="0"/>
        </w:rPr>
      </w:r>
    </w:p>
    <w:p w:rsidR="00000000" w:rsidDel="00000000" w:rsidP="00000000" w:rsidRDefault="00000000" w:rsidRPr="00000000" w14:paraId="0000004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4. Membangun dan memvalidasi model intervensi psikospiritual berbasis Al-Qur'an yang terintegrasi dengan prinsip restrukturisasi kognitif.</w:t>
      </w:r>
      <w:r w:rsidDel="00000000" w:rsidR="00000000" w:rsidRPr="00000000">
        <w:rPr>
          <w:rtl w:val="0"/>
        </w:rPr>
      </w:r>
    </w:p>
    <w:p w:rsidR="00000000" w:rsidDel="00000000" w:rsidP="00000000" w:rsidRDefault="00000000" w:rsidRPr="00000000" w14:paraId="00000049">
      <w:pPr>
        <w:spacing w:line="240" w:lineRule="auto"/>
        <w:jc w:val="both"/>
        <w:rPr>
          <w:rFonts w:ascii="Times New Roman" w:cs="Times New Roman" w:eastAsia="Times New Roman" w:hAnsi="Times New Roman"/>
          <w:sz w:val="24"/>
          <w:szCs w:val="24"/>
        </w:rPr>
      </w:pPr>
      <w:r w:rsidDel="00000000" w:rsidR="00000000" w:rsidRPr="00000000">
        <w:rPr>
          <w:rtl w:val="0"/>
        </w:rPr>
      </w:r>
    </w:p>
    <w:p>
      <w:pPr>
        <w:rPr>
          <w:b/>
          <w:sz w:val="24"/>
        </w:rPr>
      </w:pPr>
      <w:r>
        <w:rPr>
          <w:b/>
          <w:sz w:val="24"/>
        </w:rPr>
        <w:t xml:space="preserve">1.4 Pertanyaan Penelitian</w:t>
      </w:r>
    </w:p>
    <w:p>
      <w:pPr>
        <w:rPr>
          <w:sz w:val="22"/>
        </w:rPr>
      </w:pPr>
      <w:r>
        <w:rPr>
          <w:sz w:val="22"/>
        </w:rPr>
        <w:t xml:space="preserve">Berdasarkan rumusan masalah yang telah diuraikan di atas, maka pertanyaan penelitian ini dirumuskan sebagai berikut:</w:t>
      </w:r>
    </w:p>
    <w:p>
      <w:pPr>
        <w:rPr>
          <w:sz w:val="22"/>
        </w:rPr>
      </w:pPr>
      <w:r>
        <w:rPr>
          <w:sz w:val="22"/>
        </w:rPr>
        <w:t xml:space="preserve">1. Apakah terdapat pengaruh Tadabbur Ayat Tasliyah terhadap peningkatan Positive Thinking pada santri Pondok Informatika?</w:t>
      </w:r>
    </w:p>
    <w:p>
      <w:pPr>
        <w:rPr>
          <w:sz w:val="22"/>
        </w:rPr>
      </w:pPr>
      <w:r>
        <w:rPr>
          <w:sz w:val="22"/>
        </w:rPr>
        <w:t xml:space="preserve">2. Apakah terdapat pengaruh Tadabbur Ayat Tasliyah terhadap penurunan Kecemasan pada santri Pondok Informatika?</w:t>
      </w:r>
    </w:p>
    <w:p>
      <w:pPr>
        <w:rPr>
          <w:sz w:val="22"/>
        </w:rPr>
      </w:pPr>
      <w:r>
        <w:rPr>
          <w:sz w:val="22"/>
        </w:rPr>
        <w:t xml:space="preserve">3. Apakah terdapat pengaruh Tadabbur Ayat Tasliyah terhadap Restrukturisasi Kognitif pada santri Pondok Informatika?</w:t>
      </w:r>
    </w:p>
    <w:p>
      <w:pPr>
        <w:rPr>
          <w:sz w:val="22"/>
        </w:rPr>
      </w:pPr>
      <w:r>
        <w:rPr>
          <w:sz w:val="22"/>
        </w:rPr>
        <w:t xml:space="preserve">4. Apakah Tadabbur Ayat Tasliyah berpengaruh secara simultan terhadap Positive Thinking, Kecemasan, dan Restrukturisasi Kognitif pada santri Pondok Informatika?</w:t>
      </w:r>
    </w:p>
    <w:p w:rsidR="00000000" w:rsidDel="00000000" w:rsidP="00000000" w:rsidRDefault="00000000" w:rsidRPr="00000000" w14:paraId="0000004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1.4 Manfaat/Kegunaan Penelitian</w:t>
      </w:r>
      <w:r w:rsidDel="00000000" w:rsidR="00000000" w:rsidRPr="00000000">
        <w:rPr>
          <w:rtl w:val="0"/>
        </w:rPr>
      </w:r>
    </w:p>
    <w:p w:rsidR="00000000" w:rsidDel="00000000" w:rsidP="00000000" w:rsidRDefault="00000000" w:rsidRPr="00000000" w14:paraId="0000004B">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Manfaat Teoritis (Scientific Contribution)</w:t>
      </w:r>
      <w:r w:rsidDel="00000000" w:rsidR="00000000" w:rsidRPr="00000000">
        <w:rPr>
          <w:rtl w:val="0"/>
        </w:rPr>
      </w:r>
    </w:p>
    <w:p w:rsidR="00000000" w:rsidDel="00000000" w:rsidP="00000000" w:rsidRDefault="00000000" w:rsidRPr="00000000" w14:paraId="0000004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memberikan kontribusi empiris pada pengembangan Psikologi Islam melalui bukti scientific tentang efektivitas tadabbur dalam restrukturisasi kognitif dan penurunan kecemasan. Hasilnya diharapkan mengisi kekosongan literatur terkait mekanisme psikologis perubahan kognitif berbasis spiritualitas, memperkuat model integrasi antara teori CBT Barat dan nilai-nilai Qur'ani Islam.</w:t>
      </w:r>
      <w:r w:rsidDel="00000000" w:rsidR="00000000" w:rsidRPr="00000000">
        <w:rPr>
          <w:rtl w:val="0"/>
        </w:rPr>
      </w:r>
    </w:p>
    <w:p w:rsidR="00000000" w:rsidDel="00000000" w:rsidP="00000000" w:rsidRDefault="00000000" w:rsidRPr="00000000" w14:paraId="0000004E">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Manfaat Praktis (Applied Contribution)</w:t>
      </w:r>
      <w:r w:rsidDel="00000000" w:rsidR="00000000" w:rsidRPr="00000000">
        <w:rPr>
          <w:rtl w:val="0"/>
        </w:rPr>
      </w:r>
    </w:p>
    <w:p w:rsidR="00000000" w:rsidDel="00000000" w:rsidP="00000000" w:rsidRDefault="00000000" w:rsidRPr="00000000" w14:paraId="0000005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diharapkan menghasilkan protokol intervensi Qur'ani yang terstandarisasi dan terukur (Standard Operating Procedure/SOP) bagi konselor, guru pembimbing, dan praktisi psikologi Islam di pesantren.</w:t>
      </w:r>
      <w:r w:rsidDel="00000000" w:rsidR="00000000" w:rsidRPr="00000000">
        <w:rPr>
          <w:rtl w:val="0"/>
        </w:rPr>
      </w:r>
    </w:p>
    <w:p w:rsidR="00000000" w:rsidDel="00000000" w:rsidP="00000000" w:rsidRDefault="00000000" w:rsidRPr="00000000" w14:paraId="0000005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Manfaat Sosial dan Spiritual</w:t>
      </w:r>
      <w:r w:rsidDel="00000000" w:rsidR="00000000" w:rsidRPr="00000000">
        <w:rPr>
          <w:rtl w:val="0"/>
        </w:rPr>
      </w:r>
    </w:p>
    <w:p w:rsidR="00000000" w:rsidDel="00000000" w:rsidP="00000000" w:rsidRDefault="00000000" w:rsidRPr="00000000" w14:paraId="0000005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merupakan upaya Islamisasi ilmu psikologi dengan menjadikan Al-Qur'an bukan hanya sumber nilai, tetapi juga sumber metodologis dan epistemologis dalam penyembuhan psikologis.</w:t>
      </w:r>
      <w:r w:rsidDel="00000000" w:rsidR="00000000" w:rsidRPr="00000000">
        <w:rPr>
          <w:rtl w:val="0"/>
        </w:rPr>
      </w:r>
    </w:p>
    <w:p w:rsidR="00000000" w:rsidDel="00000000" w:rsidP="00000000" w:rsidRDefault="00000000" w:rsidRPr="00000000" w14:paraId="0000005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1.5 Kerangka Pikir (Conceptual Framework)</w:t>
      </w:r>
      <w:r w:rsidDel="00000000" w:rsidR="00000000" w:rsidRPr="00000000">
        <w:rPr>
          <w:rtl w:val="0"/>
        </w:rPr>
      </w:r>
    </w:p>
    <w:p w:rsidR="00000000" w:rsidDel="00000000" w:rsidP="00000000" w:rsidRDefault="00000000" w:rsidRPr="00000000" w14:paraId="00000057">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Model Konseptual</w:t>
      </w:r>
      <w:r w:rsidDel="00000000" w:rsidR="00000000" w:rsidRPr="00000000">
        <w:rPr>
          <w:rtl w:val="0"/>
        </w:rPr>
      </w:r>
    </w:p>
    <w:p w:rsidR="00000000" w:rsidDel="00000000" w:rsidP="00000000" w:rsidRDefault="00000000" w:rsidRPr="00000000" w14:paraId="00000059">
      <w:pPr>
        <w:spacing w:line="240" w:lineRule="auto"/>
        <w:jc w:val="both"/>
        <w:rPr>
          <w:rFonts w:ascii="Times New Roman" w:cs="Times New Roman" w:eastAsia="Times New Roman" w:hAnsi="Times New Roman"/>
          <w:sz w:val="24"/>
          <w:szCs w:val="24"/>
        </w:rPr>
      </w:pPr>
      <w:sdt>
        <w:sdtPr>
          <w:id w:val="-1163584715"/>
          <w:tag w:val="goog_rdk_1"/>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Tadabbur Ayat Tasliyah (X) → Restrukturisasi Kognitif (Z) → Positive Thinking (Y1) dan Penurunan Kecemasan (Y2).</w:t>
          </w:r>
        </w:sdtContent>
      </w:sdt>
      <w:r w:rsidDel="00000000" w:rsidR="00000000" w:rsidRPr="00000000">
        <w:rPr>
          <w:rtl w:val="0"/>
        </w:rPr>
      </w:r>
    </w:p>
    <w:p w:rsidR="00000000" w:rsidDel="00000000" w:rsidP="00000000" w:rsidRDefault="00000000" w:rsidRPr="00000000" w14:paraId="0000005A">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1.6 Hipotesis Penelitian</w:t>
      </w:r>
      <w:r w:rsidDel="00000000" w:rsidR="00000000" w:rsidRPr="00000000">
        <w:rPr>
          <w:rtl w:val="0"/>
        </w:rPr>
      </w:r>
    </w:p>
    <w:p w:rsidR="00000000" w:rsidDel="00000000" w:rsidP="00000000" w:rsidRDefault="00000000" w:rsidRPr="00000000" w14:paraId="0000005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H1: Ada pengaruh signifikan Tadabbur Ayat Tasliyah terhadap peningkatan Positive Thinking.</w:t>
      </w:r>
      <w:r w:rsidDel="00000000" w:rsidR="00000000" w:rsidRPr="00000000">
        <w:rPr>
          <w:rtl w:val="0"/>
        </w:rPr>
      </w:r>
    </w:p>
    <w:p w:rsidR="00000000" w:rsidDel="00000000" w:rsidP="00000000" w:rsidRDefault="00000000" w:rsidRPr="00000000" w14:paraId="0000005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H2: Ada pengaruh signifikan Tadabbur Ayat Tasliyah terhadap penurunan Kecemasan.</w:t>
      </w:r>
      <w:r w:rsidDel="00000000" w:rsidR="00000000" w:rsidRPr="00000000">
        <w:rPr>
          <w:rtl w:val="0"/>
        </w:rPr>
      </w:r>
    </w:p>
    <w:p w:rsidR="00000000" w:rsidDel="00000000" w:rsidP="00000000" w:rsidRDefault="00000000" w:rsidRPr="00000000" w14:paraId="0000005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H3: Restrukturisasi Kognitif memediasi hubungan antara Tadabbur Ayat Tasliyah dan Positive Thinking.</w:t>
      </w:r>
      <w:r w:rsidDel="00000000" w:rsidR="00000000" w:rsidRPr="00000000">
        <w:rPr>
          <w:rtl w:val="0"/>
        </w:rPr>
      </w:r>
    </w:p>
    <w:p w:rsidR="00000000" w:rsidDel="00000000" w:rsidP="00000000" w:rsidRDefault="00000000" w:rsidRPr="00000000" w14:paraId="0000005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H4: Restrukturisasi Kognitif memediasi hubungan antara Tadabbur Ayat Tasliyah dan Kecemasan.</w:t>
      </w:r>
      <w:r w:rsidDel="00000000" w:rsidR="00000000" w:rsidRPr="00000000">
        <w:rPr>
          <w:rtl w:val="0"/>
        </w:rPr>
      </w:r>
    </w:p>
    <w:p w:rsidR="00000000" w:rsidDel="00000000" w:rsidP="00000000" w:rsidRDefault="00000000" w:rsidRPr="00000000" w14:paraId="0000006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BAB II</w:t>
      </w:r>
      <w:r w:rsidDel="00000000" w:rsidR="00000000" w:rsidRPr="00000000">
        <w:rPr>
          <w:rtl w:val="0"/>
        </w:rPr>
      </w:r>
    </w:p>
    <w:p w:rsidR="00000000" w:rsidDel="00000000" w:rsidP="00000000" w:rsidRDefault="00000000" w:rsidRPr="00000000" w14:paraId="0000006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TINJAUAN PUSTAKA</w:t>
      </w:r>
      <w:r w:rsidDel="00000000" w:rsidR="00000000" w:rsidRPr="00000000">
        <w:rPr>
          <w:rtl w:val="0"/>
        </w:rPr>
      </w:r>
    </w:p>
    <w:p w:rsidR="00000000" w:rsidDel="00000000" w:rsidP="00000000" w:rsidRDefault="00000000" w:rsidRPr="00000000" w14:paraId="00000063">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2.1 Landasan Qur’ani: Ayat-Ayat Tasliyah</w:t>
      </w:r>
      <w:r w:rsidDel="00000000" w:rsidR="00000000" w:rsidRPr="00000000">
        <w:rPr>
          <w:rtl w:val="0"/>
        </w:rPr>
      </w:r>
    </w:p>
    <w:p w:rsidR="00000000" w:rsidDel="00000000" w:rsidP="00000000" w:rsidRDefault="00000000" w:rsidRPr="00000000" w14:paraId="0000006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2.1.1 Konsep Tasliyah dalam Al-Qur’an</w:t>
      </w:r>
      <w:r w:rsidDel="00000000" w:rsidR="00000000" w:rsidRPr="00000000">
        <w:rPr>
          <w:rtl w:val="0"/>
        </w:rPr>
      </w:r>
    </w:p>
    <w:p w:rsidR="00000000" w:rsidDel="00000000" w:rsidP="00000000" w:rsidRDefault="00000000" w:rsidRPr="00000000" w14:paraId="0000006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Tasliyah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التسلية</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secara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etimologis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berasal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akar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kata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salla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yusallī</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bermakna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menghibur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menenangkan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serta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menguatkan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hati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Dalam</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konteks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Qur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tasliyah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merujuk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pada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diturunkan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untuk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memberikan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dukungan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psikospiritual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kepada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Rasulullah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ﷺ</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serta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umat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manusia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ketika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menghadapi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tekanan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kesedihan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penolakan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sosial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ketidakpastian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tasliyah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tidak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hanya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memuat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penghiburan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melainkan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juga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membangun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kerangka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makna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meaning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making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bahwa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ujian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adalah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bagian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sunnatullah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penderitaan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bersifat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temporer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pertolongan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nyata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tl w:val="0"/>
        </w:rPr>
      </w:r>
    </w:p>
    <w:p w:rsidR="00000000" w:rsidDel="00000000" w:rsidP="00000000" w:rsidRDefault="00000000" w:rsidRPr="00000000" w14:paraId="0000006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 perspektif konseling Islam, tasliyah berfungsi sebagai bentuk intervensi berbasis wahyu yang menstabilkan afek negatif, menumbuhkan harapan (raja’), dan memperkuat keyakinan (yaqīn). Secara psikologis, tasliyah dapat dipahami sebagai stimulus spiritual yang mendorong reframing kognitif—yakni perubahan interpretasi terhadap peristiwa sulit sehingga emosi yang muncul menjadi lebih adaptif.</w:t>
      </w:r>
      <w:r w:rsidDel="00000000" w:rsidR="00000000" w:rsidRPr="00000000">
        <w:rPr>
          <w:rtl w:val="0"/>
        </w:rPr>
      </w:r>
    </w:p>
    <w:p w:rsidR="00000000" w:rsidDel="00000000" w:rsidP="00000000" w:rsidRDefault="00000000" w:rsidRPr="00000000" w14:paraId="0000006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2.1.2 QS Adh-Dhuha (Surah 93) sebagai Narasi Penguatan Psikologis</w:t>
      </w:r>
      <w:r w:rsidDel="00000000" w:rsidR="00000000" w:rsidRPr="00000000">
        <w:rPr>
          <w:rtl w:val="0"/>
        </w:rPr>
      </w:r>
    </w:p>
    <w:p w:rsidR="00000000" w:rsidDel="00000000" w:rsidP="00000000" w:rsidRDefault="00000000" w:rsidRPr="00000000" w14:paraId="0000006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QS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Adh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Dhuha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diturunkan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ketika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wahyu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sempat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terhenti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Rasulullah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ﷺ</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mengalami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tekanan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emosional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akibat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ejekan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kaum</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Quraisy</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Menurut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tafsir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Ibn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Kathir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surah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menegaskan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(1)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tidak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meninggalkan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Rasul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Nya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(2)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masa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depan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lebih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baik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masa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lalu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(3)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pertolongan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Allah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hadir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melalui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pengalaman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hidup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(4)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kewajiban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bersyukur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berbuat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baik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sebagai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respons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terhadap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nikmat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Narasi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memiliki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fungsi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terapeutik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menggeser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fokus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ancaman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menuju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makna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kekhawatiran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menuju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harapan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ketidakpastian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menuju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keyakinan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tl w:val="0"/>
        </w:rPr>
      </w:r>
    </w:p>
    <w:p w:rsidR="00000000" w:rsidDel="00000000" w:rsidP="00000000" w:rsidRDefault="00000000" w:rsidRPr="00000000" w14:paraId="0000006D">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2.1.3 QS Al-Insyirah (Surah 94) dan Prinsip Kemudahan Pasca Kesulitan</w:t>
      </w:r>
      <w:r w:rsidDel="00000000" w:rsidR="00000000" w:rsidRPr="00000000">
        <w:rPr>
          <w:rtl w:val="0"/>
        </w:rPr>
      </w:r>
    </w:p>
    <w:p w:rsidR="00000000" w:rsidDel="00000000" w:rsidP="00000000" w:rsidRDefault="00000000" w:rsidRPr="00000000" w14:paraId="0000006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QS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Insyirah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menekankan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repetisi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prinsip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psikospiritual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Fa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inna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usri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yusrā</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ف</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إ</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ن</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ع</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ال</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ع</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س</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ر</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ي</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س</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ر</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menunjukkan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bahwa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kesulitan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tidak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pernah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berdiri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sendiri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melainkan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selalu</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disertai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peluang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kemudahan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Tafsir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Maraghi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menekankan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keteguhan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resiliensi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pembesaran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dada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syarh</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shadr</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serta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penguatan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mental</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menghadapi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beban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hidup</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Secara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psikologis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pesan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berperan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sebagai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kognisi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alternatif</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menetralkan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pikiran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katastrofik</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mengaktifkan</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coping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religius</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yang</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sehat</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tl w:val="0"/>
        </w:rPr>
      </w:r>
    </w:p>
    <w:p w:rsidR="00000000" w:rsidDel="00000000" w:rsidP="00000000" w:rsidRDefault="00000000" w:rsidRPr="00000000" w14:paraId="0000007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2.1.4 Nilai-Nilai Psikospiritual dalam Ayat Tasliyah</w:t>
      </w:r>
      <w:r w:rsidDel="00000000" w:rsidR="00000000" w:rsidRPr="00000000">
        <w:rPr>
          <w:rtl w:val="0"/>
        </w:rPr>
      </w:r>
    </w:p>
    <w:p w:rsidR="00000000" w:rsidDel="00000000" w:rsidP="00000000" w:rsidRDefault="00000000" w:rsidRPr="00000000" w14:paraId="0000007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Kedua surah memuat prinsip konseling Islam seperti tawakkul (berserah diri disertai usaha), sabr (ketahanan diri aktif), shukr (rasa syukur), serta tazkiyah al-nafs (penyucian jiwa). Prinsip-prinsip ini dapat dijelaskan sebagai mekanisme psikologis yang memfasilitasi regulasi emosi dan restrukturisasi kognitif. Dengan demikian, tadabbur ayat tasliyah diposisikan sebagai strategi psikospiritual yang relevan bagi konteks santri yang menghadapi tekanan akademik dan peran religius secara bersamaan.</w:t>
      </w:r>
      <w:r w:rsidDel="00000000" w:rsidR="00000000" w:rsidRPr="00000000">
        <w:rPr>
          <w:rtl w:val="0"/>
        </w:rPr>
      </w:r>
    </w:p>
    <w:p w:rsidR="00000000" w:rsidDel="00000000" w:rsidP="00000000" w:rsidRDefault="00000000" w:rsidRPr="00000000" w14:paraId="00000073">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2.2 Landasan Psikologis</w:t>
      </w:r>
      <w:r w:rsidDel="00000000" w:rsidR="00000000" w:rsidRPr="00000000">
        <w:rPr>
          <w:rtl w:val="0"/>
        </w:rPr>
      </w:r>
    </w:p>
    <w:p w:rsidR="00000000" w:rsidDel="00000000" w:rsidP="00000000" w:rsidRDefault="00000000" w:rsidRPr="00000000" w14:paraId="0000007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2.2.1 Cognitive Behavioral Therapy (CBT) dan Restrukturisasi Kognitif</w:t>
      </w:r>
      <w:r w:rsidDel="00000000" w:rsidR="00000000" w:rsidRPr="00000000">
        <w:rPr>
          <w:rtl w:val="0"/>
        </w:rPr>
      </w:r>
    </w:p>
    <w:p w:rsidR="00000000" w:rsidDel="00000000" w:rsidP="00000000" w:rsidRDefault="00000000" w:rsidRPr="00000000" w14:paraId="0000007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Beck (1979) menjelaskan bahwa kecemasan dan distress psikologis muncul bukan semata karena peristiwa, melainkan karena interpretasi kognitif atas peristiwa tersebut. CBT memandang pikiran otomatis negatif (automatic negative thoughts) dan distorsi kognitif sebagai pemicu utama emosi negatif. Restrukturisasi kognitif adalah proses mengidentifikasi pikiran disfungsional, mengevaluasi bukti, serta mengganti pikiran tersebut dengan pemikiran alternatif yang lebih realistis dan adaptif.</w:t>
      </w:r>
      <w:r w:rsidDel="00000000" w:rsidR="00000000" w:rsidRPr="00000000">
        <w:rPr>
          <w:rtl w:val="0"/>
        </w:rPr>
      </w:r>
    </w:p>
    <w:p w:rsidR="00000000" w:rsidDel="00000000" w:rsidP="00000000" w:rsidRDefault="00000000" w:rsidRPr="00000000" w14:paraId="0000007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Hamdan (2008) mengembangkan kerangka restrukturisasi kognitif dari perspektif Islam, dengan menegaskan bahwa kognisi alternatif pada klien Muslim dapat bersumber dari nilai tauhid, sabr, shukr, dan tawakkul. Dengan demikian, tadabbur ayat tasliyah dapat berfungsi sebagai pemicu restrukturisasi kognitif yang tidak hanya rasional, tetapi juga bermakna spiritual.</w:t>
      </w:r>
      <w:r w:rsidDel="00000000" w:rsidR="00000000" w:rsidRPr="00000000">
        <w:rPr>
          <w:rtl w:val="0"/>
        </w:rPr>
      </w:r>
    </w:p>
    <w:p w:rsidR="00000000" w:rsidDel="00000000" w:rsidP="00000000" w:rsidRDefault="00000000" w:rsidRPr="00000000" w14:paraId="00000079">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2.2.2 Positive Psychology, Optimism, dan Positive Thinking</w:t>
      </w:r>
      <w:r w:rsidDel="00000000" w:rsidR="00000000" w:rsidRPr="00000000">
        <w:rPr>
          <w:rtl w:val="0"/>
        </w:rPr>
      </w:r>
    </w:p>
    <w:p w:rsidR="00000000" w:rsidDel="00000000" w:rsidP="00000000" w:rsidRDefault="00000000" w:rsidRPr="00000000" w14:paraId="0000007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Seligman (2011) menjelaskan bahwa kesejahteraan psikologis tidak cukup dipahami sebagai ketiadaan gangguan, melainkan sebagai kemampuan individu untuk flourishing. Optimisme, rasa syukur, dan makna hidup merupakan pilar utama. Positive thinking dalam penelitian ini dipahami sebagai orientasi optimistik yang realistis—yakni kecenderungan mengantisipasi hasil yang baik sambil tetap berusaha. Konsep ini selaras dengan nilai husn al-dhann (berprasangka baik kepada Allah) yang mendorong pengelolaan stres berbasis iman.</w:t>
      </w:r>
      <w:r w:rsidDel="00000000" w:rsidR="00000000" w:rsidRPr="00000000">
        <w:rPr>
          <w:rtl w:val="0"/>
        </w:rPr>
      </w:r>
    </w:p>
    <w:p w:rsidR="00000000" w:rsidDel="00000000" w:rsidP="00000000" w:rsidRDefault="00000000" w:rsidRPr="00000000" w14:paraId="0000007C">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2.2.3 Regulasi Emosi dan Broaden-and-Build Theory</w:t>
      </w:r>
      <w:r w:rsidDel="00000000" w:rsidR="00000000" w:rsidRPr="00000000">
        <w:rPr>
          <w:rtl w:val="0"/>
        </w:rPr>
      </w:r>
    </w:p>
    <w:p>
      <w:pPr>
        <w:rPr>
          <w:b/>
          <w:sz w:val="24"/>
        </w:rPr>
      </w:pPr>
      <w:r>
        <w:rPr>
          <w:b/>
          <w:sz w:val="24"/>
        </w:rPr>
        <w:t xml:space="preserve">2.2.6 Landasan Teori Pengaruh Tadabbur Ayat Tasliyah terhadap Variabel Penelitian</w:t>
      </w:r>
    </w:p>
    <w:p>
      <w:pPr>
        <w:rPr>
          <w:sz w:val="22"/>
        </w:rPr>
      </w:pPr>
      <w:r>
        <w:rPr>
          <w:sz w:val="22"/>
        </w:rPr>
        <w:t xml:space="preserve"/>
      </w:r>
    </w:p>
    <w:p>
      <w:pPr>
        <w:rPr>
          <w:b/>
          <w:sz w:val="22"/>
        </w:rPr>
      </w:pPr>
      <w:r>
        <w:rPr>
          <w:b/>
          <w:sz w:val="22"/>
        </w:rPr>
        <w:t xml:space="preserve">2.2.6.1 Tadabbur Ayat Tasliyah dan Restrukturisasi Kognitif</w:t>
      </w:r>
    </w:p>
    <w:p>
      <w:pPr>
        <w:rPr>
          <w:sz w:val="22"/>
        </w:rPr>
      </w:pPr>
      <w:r>
        <w:rPr>
          <w:sz w:val="22"/>
        </w:rPr>
        <w:t xml:space="preserve">Mekanisme Tadabbur Ayat Tasliyah dalam mempengaruhi restrukturisasi kognitif dapat dijelaskan melalui kerangka Cognitive Behavioral Therapy (CBT) yang dikembangkan oleh Aaron Beck (1976) dan Rational Emotive Behavior Therapy (REBT) oleh Albert Ellis (1962). Kedua pendekatan ini menekankan bahwa distorsi kognitif dan keyakinan irasional merupakan akar dari gangguan psikologis, dan perubahan pada struktur kognitif akan menghasilkan perubahan pada emosi dan perilaku. Tadabbur, sebagai aktivitas kontemplasi mendalam terhadap makna ayat-ayat Al-Qur'an, secara alamiah mengaktifkan proses restrukturisasi kognitif.</w:t>
      </w:r>
    </w:p>
    <w:p>
      <w:pPr>
        <w:rPr>
          <w:sz w:val="22"/>
        </w:rPr>
      </w:pPr>
      <w:r>
        <w:rPr>
          <w:sz w:val="22"/>
        </w:rPr>
        <w:t xml:space="preserve">Ketika seorang santri mentadabburi QS Adh-Dhuha yang menegaskan bahwa Allah tidak meninggalkan hamba-Nya (ayat 3), dan QS Al-Insyirah yang menjamin bahwa setiap kesulitan disertai kemudahan (ayat 5-6), terjadi penggantian skema kognitif negatif dengan skema kognitif yang lebih adaptif dan sesuai realitas teologis. Proses ini identik dengan cognitive restructuring dalam tradisi CBT.</w:t>
      </w:r>
    </w:p>
    <w:p>
      <w:pPr>
        <w:rPr>
          <w:sz w:val="22"/>
        </w:rPr>
      </w:pPr>
      <w:r>
        <w:rPr>
          <w:sz w:val="22"/>
        </w:rPr>
        <w:t xml:space="preserve"/>
      </w:r>
    </w:p>
    <w:p>
      <w:pPr>
        <w:rPr>
          <w:b/>
          <w:sz w:val="22"/>
        </w:rPr>
      </w:pPr>
      <w:r>
        <w:rPr>
          <w:b/>
          <w:sz w:val="22"/>
        </w:rPr>
        <w:t xml:space="preserve">2.2.6.2 Tadabbur Ayat Tasliyah dan Positive Thinking</w:t>
      </w:r>
    </w:p>
    <w:p>
      <w:pPr>
        <w:rPr>
          <w:sz w:val="22"/>
        </w:rPr>
      </w:pPr>
      <w:r>
        <w:rPr>
          <w:sz w:val="22"/>
        </w:rPr>
        <w:t xml:space="preserve">Pengaruh Tadabbur terhadap Positive Thinking dapat dijelaskan melalui kerangka Positive Psychology yang dikembangkan oleh Martin Seligman (2002) dan teori Broaden-and-Build oleh Barbara Fredrickson (2001). Positive Thinking mencakup optimisme, harapan, dan keyakinan akan hasil yang positif. Narasi QS Adh-Dhuha dan QS Al-Insyirah sarat dengan afirmasi positif: afirmasi bahwa Allah tidak meninggalkan dan tidak membenci hamba-Nya, serta jaminan kemudahan pasca kesulitan.</w:t>
      </w:r>
    </w:p>
    <w:p>
      <w:pPr>
        <w:rPr>
          <w:sz w:val="22"/>
        </w:rPr>
      </w:pPr>
      <w:r>
        <w:rPr>
          <w:sz w:val="22"/>
        </w:rPr>
        <w:t xml:space="preserve">Afirmasi-afirmasi ini, ketika dikontemplasikan secara berulang (tadabbur), berfungsi sebagai cognitive reappraisal yang menggeser fokus dari stimulus negatif ke kerangka berpikir yang lebih optimis. Teori Broaden-and-Build Fredrickson menjelaskan bahwa emosi positif—yang muncul dari kontemplasi ayat-ayat yang menenangkan—memperluas momentary thought-action repertoire dan membangun sumber daya psikologis yang tahan lama.</w:t>
      </w:r>
    </w:p>
    <w:p>
      <w:pPr>
        <w:rPr>
          <w:sz w:val="22"/>
        </w:rPr>
      </w:pPr>
      <w:r>
        <w:rPr>
          <w:sz w:val="22"/>
        </w:rPr>
        <w:t xml:space="preserve"/>
      </w:r>
    </w:p>
    <w:p>
      <w:pPr>
        <w:rPr>
          <w:b/>
          <w:sz w:val="22"/>
        </w:rPr>
      </w:pPr>
      <w:r>
        <w:rPr>
          <w:b/>
          <w:sz w:val="22"/>
        </w:rPr>
        <w:t xml:space="preserve">2.2.6.3 Tadabbur Ayat Tasliyah dan Kecemasan</w:t>
      </w:r>
    </w:p>
    <w:p>
      <w:pPr>
        <w:rPr>
          <w:sz w:val="22"/>
        </w:rPr>
      </w:pPr>
      <w:r>
        <w:rPr>
          <w:sz w:val="22"/>
        </w:rPr>
        <w:t xml:space="preserve">Kecemasan, menurut Lazarus dan Folkman (1984), muncul ketika individu menilai suatu tuntutan sebagai sesuatu yang melampaui sumber daya yang dimilikinya (primary appraisal) dan merasa tidak memiliki strategi koping yang memadai (secondary appraisal). Tadabbur Ayat Tasliyah mengintervensi proses penilaian ini pada kedua level. Pada level primary appraisal, ayat-ayat tasliyah mengubah persepsi terhadap ancaman melalui afirmasi pertolongan Allah. Pada level secondary appraisal, tadabbur meningkatkan persepsi akan ketersediaan sumber daya koping.</w:t>
      </w:r>
    </w:p>
    <w:p>
      <w:pPr>
        <w:rPr>
          <w:sz w:val="22"/>
        </w:rPr>
      </w:pPr>
      <w:r>
        <w:rPr>
          <w:sz w:val="22"/>
        </w:rPr>
        <w:t xml:space="preserve">Teori regulasi emosi Gross (2015) memberikan kerangka tambahan: tadabbur dapat dipahami sebagai strategi cognitive change dalam process model of emotion regulation—khususnya reappraisal—yang terjadi sebelum respons emosional sepenuhnya terbentuk. Penelitian Ansyah (2019) menemukan bahwa tadabbur QS Al-Insyirah secara signifikan menurunkan stres akademik mahasiswa. Moulaei et al. (2023) menunjukkan bahwa terapi berbasis Al-Qur'an efektif mengurangi kecemasan pada berbagai populasi klinis.</w:t>
      </w:r>
    </w:p>
    <w:p w:rsidR="00000000" w:rsidDel="00000000" w:rsidP="00000000" w:rsidRDefault="00000000" w:rsidRPr="00000000" w14:paraId="0000007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Fredrickson (2001) menjelaskan bahwa emosi positif memperluas repertoar berpikir dan bertindak (broaden), serta membangun sumber daya psikologis jangka panjang (build) seperti resiliensi, fleksibilitas kognitif, dan dukungan sosial. Tadabbur yang memunculkan ketenangan dan harapan diprediksi meningkatkan emosi positif, sehingga memperkuat regulasi emosi dan menurunkan kecenderungan kecemasan.</w:t>
      </w:r>
      <w:r w:rsidDel="00000000" w:rsidR="00000000" w:rsidRPr="00000000">
        <w:rPr>
          <w:rtl w:val="0"/>
        </w:rPr>
      </w:r>
    </w:p>
    <w:p w:rsidR="00000000" w:rsidDel="00000000" w:rsidP="00000000" w:rsidRDefault="00000000" w:rsidRPr="00000000" w14:paraId="0000007F">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2.2.4 Epistemologi Islam dan Kerangka Tauhid</w:t>
      </w:r>
      <w:r w:rsidDel="00000000" w:rsidR="00000000" w:rsidRPr="00000000">
        <w:rPr>
          <w:rtl w:val="0"/>
        </w:rPr>
      </w:r>
    </w:p>
    <w:p w:rsidR="00000000" w:rsidDel="00000000" w:rsidP="00000000" w:rsidRDefault="00000000" w:rsidRPr="00000000" w14:paraId="0000008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Al-Attas (1995) dan Al-Faruqi (1982) menekankan bahwa ilmu psikologi dalam masyarakat Muslim idealnya terintegrasi dengan nilai tauhid. Intervensi psikologis tidak hanya bertujuan menurunkan gejala (symptom reduction), tetapi juga memperbaiki orientasi jiwa menuju Allah. Integrasi tadabbur Qur’ani dan teknik restrukturisasi kognitif menciptakan pendekatan yang koheren secara teologis dan ilmiah, sehingga relevan bagi santri sebagai populasi beridentitas religius kuat.</w:t>
      </w:r>
      <w:r w:rsidDel="00000000" w:rsidR="00000000" w:rsidRPr="00000000">
        <w:rPr>
          <w:rtl w:val="0"/>
        </w:rPr>
      </w:r>
    </w:p>
    <w:p w:rsidR="00000000" w:rsidDel="00000000" w:rsidP="00000000" w:rsidRDefault="00000000" w:rsidRPr="00000000" w14:paraId="0000008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2.2.5 Model Psikoterapi Islam Integratif</w:t>
      </w:r>
      <w:r w:rsidDel="00000000" w:rsidR="00000000" w:rsidRPr="00000000">
        <w:rPr>
          <w:rtl w:val="0"/>
        </w:rPr>
      </w:r>
    </w:p>
    <w:p w:rsidR="00000000" w:rsidDel="00000000" w:rsidP="00000000" w:rsidRDefault="00000000" w:rsidRPr="00000000" w14:paraId="0000008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Keshavarzi dan Haque (2013) serta Keshavarzi dan Khan (2018) mengembangkan model psikoterapi Islam terintegrasi (TIIP) yang menempatkan dimensi spiritual sebagai inti, namun tetap menggunakan teknik psikologi modern secara selektif. Model ini memandang manusia sebagai kesatuan aql (kognisi), nafs (dorongan), ruh (spirit), dan ihsaas (emosi). Dalam konteks ini, tadabbur ayat tasliyah dapat menjadi intervensi yang ‘spiritually-attuned’ dan sekaligus berfungsi sebagai kognisi alternatif untuk restrukturisasi pikiran.</w:t>
      </w:r>
      <w:r w:rsidDel="00000000" w:rsidR="00000000" w:rsidRPr="00000000">
        <w:rPr>
          <w:rtl w:val="0"/>
        </w:rPr>
      </w:r>
    </w:p>
    <w:p w:rsidR="00000000" w:rsidDel="00000000" w:rsidP="00000000" w:rsidRDefault="00000000" w:rsidRPr="00000000" w14:paraId="0000008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2.3 Konsep Utama dan Definisi Operasional</w:t>
      </w:r>
      <w:r w:rsidDel="00000000" w:rsidR="00000000" w:rsidRPr="00000000">
        <w:rPr>
          <w:rtl w:val="0"/>
        </w:rPr>
      </w:r>
    </w:p>
    <w:p w:rsidR="00000000" w:rsidDel="00000000" w:rsidP="00000000" w:rsidRDefault="00000000" w:rsidRPr="00000000" w14:paraId="0000008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Bagian ini menjelaskan definisi konseptual dan operasional variabel penelitian agar terukur dan sesuai kebutuhan desain kuasi-eksperimental.</w:t>
      </w:r>
      <w:r w:rsidDel="00000000" w:rsidR="00000000" w:rsidRPr="00000000">
        <w:rPr>
          <w:rtl w:val="0"/>
        </w:rPr>
      </w:r>
    </w:p>
    <w:p w:rsidR="00000000" w:rsidDel="00000000" w:rsidP="00000000" w:rsidRDefault="00000000" w:rsidRPr="00000000" w14:paraId="0000008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2.3.1 Tadabbur Ayat Tasliyah (Variabel Independen)</w:t>
      </w:r>
      <w:r w:rsidDel="00000000" w:rsidR="00000000" w:rsidRPr="00000000">
        <w:rPr>
          <w:rtl w:val="0"/>
        </w:rPr>
      </w:r>
    </w:p>
    <w:p w:rsidR="00000000" w:rsidDel="00000000" w:rsidP="00000000" w:rsidRDefault="00000000" w:rsidRPr="00000000" w14:paraId="0000008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konseptual: Proses refleksi mendalam terhadap QS Adh-Dhuha dan QS Al-Insyirah untuk memahami makna ujian, rahmat Allah, serta membangun harapan spiritual.</w:t>
      </w:r>
      <w:r w:rsidDel="00000000" w:rsidR="00000000" w:rsidRPr="00000000">
        <w:rPr>
          <w:rtl w:val="0"/>
        </w:rPr>
      </w:r>
    </w:p>
    <w:p w:rsidR="00000000" w:rsidDel="00000000" w:rsidP="00000000" w:rsidRDefault="00000000" w:rsidRPr="00000000" w14:paraId="0000008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operasional: Partisipasi dalam program tadabbur terstruktur selama 4 minggu (8 sesi × 60 menit) mencakup tilawah, tafsir ringkas, refleksi terbimbing, journaling, dan diskusi kelompok; kehadiran minimal 80% (7 dari 8 sesi) sebagai kriteria keterpaparan perlakuan.</w:t>
      </w:r>
      <w:r w:rsidDel="00000000" w:rsidR="00000000" w:rsidRPr="00000000">
        <w:rPr>
          <w:rtl w:val="0"/>
        </w:rPr>
      </w:r>
    </w:p>
    <w:p w:rsidR="00000000" w:rsidDel="00000000" w:rsidP="00000000" w:rsidRDefault="00000000" w:rsidRPr="00000000" w14:paraId="0000008C">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2.3.2 Restrukturisasi Kognitif (Mediator)</w:t>
      </w:r>
      <w:r w:rsidDel="00000000" w:rsidR="00000000" w:rsidRPr="00000000">
        <w:rPr>
          <w:rtl w:val="0"/>
        </w:rPr>
      </w:r>
    </w:p>
    <w:p w:rsidR="00000000" w:rsidDel="00000000" w:rsidP="00000000" w:rsidRDefault="00000000" w:rsidRPr="00000000" w14:paraId="0000008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konseptual: Perubahan pola pikir negatif/distorsif menjadi lebih rasional dan adaptif melalui proses evaluasi dan reframing.</w:t>
      </w:r>
      <w:r w:rsidDel="00000000" w:rsidR="00000000" w:rsidRPr="00000000">
        <w:rPr>
          <w:rtl w:val="0"/>
        </w:rPr>
      </w:r>
    </w:p>
    <w:p w:rsidR="00000000" w:rsidDel="00000000" w:rsidP="00000000" w:rsidRDefault="00000000" w:rsidRPr="00000000" w14:paraId="0000008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operasional: Diukur menggunakan Cognitive Restructuring Scale (CRS) yang memuat dimensi identifikasi pikiran negatif, evaluasi rasional, dan reframing adaptif.</w:t>
      </w:r>
      <w:r w:rsidDel="00000000" w:rsidR="00000000" w:rsidRPr="00000000">
        <w:rPr>
          <w:rtl w:val="0"/>
        </w:rPr>
      </w:r>
    </w:p>
    <w:p w:rsidR="00000000" w:rsidDel="00000000" w:rsidP="00000000" w:rsidRDefault="00000000" w:rsidRPr="00000000" w14:paraId="0000009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2.3.3 Positive Thinking (Dependen 1)</w:t>
      </w:r>
      <w:r w:rsidDel="00000000" w:rsidR="00000000" w:rsidRPr="00000000">
        <w:rPr>
          <w:rtl w:val="0"/>
        </w:rPr>
      </w:r>
    </w:p>
    <w:p w:rsidR="00000000" w:rsidDel="00000000" w:rsidP="00000000" w:rsidRDefault="00000000" w:rsidRPr="00000000" w14:paraId="0000009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konseptual: Orientasi optimistik-konstruktif terhadap diri dan masa depan.</w:t>
      </w:r>
      <w:r w:rsidDel="00000000" w:rsidR="00000000" w:rsidRPr="00000000">
        <w:rPr>
          <w:rtl w:val="0"/>
        </w:rPr>
      </w:r>
    </w:p>
    <w:p w:rsidR="00000000" w:rsidDel="00000000" w:rsidP="00000000" w:rsidRDefault="00000000" w:rsidRPr="00000000" w14:paraId="0000009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operasional: Diukur menggunakan LOT-R (Scheier et al., 1994) sebagai indikator dispositional optimism.</w:t>
      </w:r>
      <w:r w:rsidDel="00000000" w:rsidR="00000000" w:rsidRPr="00000000">
        <w:rPr>
          <w:rtl w:val="0"/>
        </w:rPr>
      </w:r>
    </w:p>
    <w:p w:rsidR="00000000" w:rsidDel="00000000" w:rsidP="00000000" w:rsidRDefault="00000000" w:rsidRPr="00000000" w14:paraId="00000094">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2.3.4 Kecemasan (Dependen 2)</w:t>
      </w:r>
      <w:r w:rsidDel="00000000" w:rsidR="00000000" w:rsidRPr="00000000">
        <w:rPr>
          <w:rtl w:val="0"/>
        </w:rPr>
      </w:r>
    </w:p>
    <w:p w:rsidR="00000000" w:rsidDel="00000000" w:rsidP="00000000" w:rsidRDefault="00000000" w:rsidRPr="00000000" w14:paraId="0000009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konseptual: Respons emosional-kognitif berupa kekhawatiran dan ketegangan.</w:t>
      </w:r>
      <w:r w:rsidDel="00000000" w:rsidR="00000000" w:rsidRPr="00000000">
        <w:rPr>
          <w:rtl w:val="0"/>
        </w:rPr>
      </w:r>
    </w:p>
    <w:p w:rsidR="00000000" w:rsidDel="00000000" w:rsidP="00000000" w:rsidRDefault="00000000" w:rsidRPr="00000000" w14:paraId="0000009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Definisi operasional: Diukur menggunakan BAI (Beck &amp; Steer, 1993).</w:t>
      </w:r>
      <w:r w:rsidDel="00000000" w:rsidR="00000000" w:rsidRPr="00000000">
        <w:rPr>
          <w:rtl w:val="0"/>
        </w:rPr>
      </w:r>
    </w:p>
    <w:p w:rsidR="00000000" w:rsidDel="00000000" w:rsidP="00000000" w:rsidRDefault="00000000" w:rsidRPr="00000000" w14:paraId="0000009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2.4 Penelitian Terdahulu dan Sintesis Temuan</w:t>
      </w:r>
      <w:r w:rsidDel="00000000" w:rsidR="00000000" w:rsidRPr="00000000">
        <w:rPr>
          <w:rtl w:val="0"/>
        </w:rPr>
      </w:r>
    </w:p>
    <w:p w:rsidR="00000000" w:rsidDel="00000000" w:rsidP="00000000" w:rsidRDefault="00000000" w:rsidRPr="00000000" w14:paraId="0000009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Secara umum, penelitian menunjukkan bahwa intervensi Qur’ani (tilawah, tadabbur, mendengar Al-Qur’an) efektif menurunkan kecemasan, stres, dan depresi. Namun, sebagian besar studi belum menguji mekanisme psikologis mediasi secara kuantitatif dan kausal.</w:t>
      </w:r>
      <w:r w:rsidDel="00000000" w:rsidR="00000000" w:rsidRPr="00000000">
        <w:rPr>
          <w:rtl w:val="0"/>
        </w:rPr>
      </w:r>
    </w:p>
    <w:p w:rsidR="00000000" w:rsidDel="00000000" w:rsidP="00000000" w:rsidRDefault="00000000" w:rsidRPr="00000000" w14:paraId="0000009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Beberapa studi mendukung arah penelitian ini: Mawaddah et al. (2025) menemukan tadabbur menurunkan stres; Abas &amp; Sahad (2021) menegaskan ayat Qur’an memperdalam proses CBT; Mohiuddin (2025) menunjukkan integrasi Qur’ani + dukungan CBT meningkatkan kesejahteraan emosional. Scoping review oleh Jafari et al. (2023) dan systematic review Rashed et al. (2023) memperkuat basis evidence bahwa intervensi Qur’ani dapat menjadi terapi non-farmakologis yang valid.</w:t>
      </w:r>
      <w:r w:rsidDel="00000000" w:rsidR="00000000" w:rsidRPr="00000000">
        <w:rPr>
          <w:rtl w:val="0"/>
        </w:rPr>
      </w:r>
    </w:p>
    <w:p w:rsidR="00000000" w:rsidDel="00000000" w:rsidP="00000000" w:rsidRDefault="00000000" w:rsidRPr="00000000" w14:paraId="0000009C">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2.4.1 Kesenjangan Penelitian (Research Gaps)</w:t>
      </w:r>
      <w:r w:rsidDel="00000000" w:rsidR="00000000" w:rsidRPr="00000000">
        <w:rPr>
          <w:rtl w:val="0"/>
        </w:rPr>
      </w:r>
    </w:p>
    <w:p w:rsidR="00000000" w:rsidDel="00000000" w:rsidP="00000000" w:rsidRDefault="00000000" w:rsidRPr="00000000" w14:paraId="0000009E">
      <w:pPr>
        <w:spacing w:line="240" w:lineRule="auto"/>
        <w:jc w:val="both"/>
        <w:rPr>
          <w:rFonts w:ascii="Times New Roman" w:cs="Times New Roman" w:eastAsia="Times New Roman" w:hAnsi="Times New Roman"/>
          <w:sz w:val="24"/>
          <w:szCs w:val="24"/>
        </w:rPr>
      </w:pPr>
      <w:sdt>
        <w:sdtPr>
          <w:id w:val="-1326150378"/>
          <w:tag w:val="goog_rdk_2"/>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Kesenjangan yang masih tampak adalah: (1) keterbatasan desain eksperimental yang ketat dalam konteks pesantren; (2) minimnya pengukuran mediator restrukturisasi kognitif; (3) variasi instrumen yang belum terstandarisasi; dan (4) keterbatasan generalisasi ke populasi santri Indonesia. Penelitian ini berupaya mengisi gap tersebut melalui desain kuasi-eksperimental berbasis klaster dengan model mediasi (tadabbur → restrukturisasi kognitif → outcome).</w:t>
          </w:r>
        </w:sdtContent>
      </w:sdt>
      <w:r w:rsidDel="00000000" w:rsidR="00000000" w:rsidRPr="00000000">
        <w:rPr>
          <w:rtl w:val="0"/>
        </w:rPr>
      </w:r>
    </w:p>
    <w:p w:rsidR="00000000" w:rsidDel="00000000" w:rsidP="00000000" w:rsidRDefault="00000000" w:rsidRPr="00000000" w14:paraId="0000009F">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2.5 Posisi Penelitian dalam Dialog Teoritis</w:t>
      </w:r>
      <w:r w:rsidDel="00000000" w:rsidR="00000000" w:rsidRPr="00000000">
        <w:rPr>
          <w:rtl w:val="0"/>
        </w:rPr>
      </w:r>
    </w:p>
    <w:p w:rsidR="00000000" w:rsidDel="00000000" w:rsidP="00000000" w:rsidRDefault="00000000" w:rsidRPr="00000000" w14:paraId="000000A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memposisikan tadabbur ayat tasliyah sebagai intervensi psikospiritual yang kompatibel dengan prinsip CBT dan Positive Psychology, namun tetap berada dalam epistemologi tauhid. Kontribusi utama penelitian adalah menjelaskan secara empiris bukan hanya bahwa tadabbur berkorelasi dengan kesehatan mental, melainkan bagaimana mekanisme perubahan terjadi melalui restrukturisasi kognitif. Hal ini memperkuat agenda pengembangan Psikologi Islam sebagai disiplin evidence-based.</w:t>
      </w:r>
      <w:r w:rsidDel="00000000" w:rsidR="00000000" w:rsidRPr="00000000">
        <w:rPr>
          <w:rtl w:val="0"/>
        </w:rPr>
      </w:r>
    </w:p>
    <w:p w:rsidR="00000000" w:rsidDel="00000000" w:rsidP="00000000" w:rsidRDefault="00000000" w:rsidRPr="00000000" w14:paraId="000000A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BAB III</w:t>
      </w:r>
      <w:r w:rsidDel="00000000" w:rsidR="00000000" w:rsidRPr="00000000">
        <w:rPr>
          <w:rtl w:val="0"/>
        </w:rPr>
      </w:r>
    </w:p>
    <w:p w:rsidR="00000000" w:rsidDel="00000000" w:rsidP="00000000" w:rsidRDefault="00000000" w:rsidRPr="00000000" w14:paraId="000000A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METODOLOGI PENELITIAN</w:t>
      </w:r>
      <w:r w:rsidDel="00000000" w:rsidR="00000000" w:rsidRPr="00000000">
        <w:rPr>
          <w:rtl w:val="0"/>
        </w:rPr>
      </w:r>
    </w:p>
    <w:p w:rsidR="00000000" w:rsidDel="00000000" w:rsidP="00000000" w:rsidRDefault="00000000" w:rsidRPr="00000000" w14:paraId="000000A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3.1 Rancangan Penelitian</w:t>
      </w:r>
      <w:r w:rsidDel="00000000" w:rsidR="00000000" w:rsidRPr="00000000">
        <w:rPr>
          <w:rtl w:val="0"/>
        </w:rPr>
      </w:r>
    </w:p>
    <w:p w:rsidR="00000000" w:rsidDel="00000000" w:rsidP="00000000" w:rsidRDefault="00000000" w:rsidRPr="00000000" w14:paraId="000000A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menggunakan pendekatan kuantitatif dengan metode eksperimental. Secara spesifik, desain yang digunakan adalah quasi-experimental design with nonequivalent control group pretest-posttest berbasis klaster. Pemilihan desain ini didasarkan pada pertimbangan metodologis yang relevan dengan tujuan penelitian, yaitu menguji hubungan kausal antara intervensi Tadabbur Ayat Tasliyah (variabel independen) terhadap Positive Thinking dan Kecemasan (variabel dependen), serta peran Restrukturisasi Kognitif sebagai mediator. Hubungan kausal ini dapat diuji melalui manipulasi sistematis terhadap variabel independen sebagai ciri utama penelitian eksperimental (Shadish et al., 2002).</w:t>
      </w:r>
      <w:r w:rsidDel="00000000" w:rsidR="00000000" w:rsidRPr="00000000">
        <w:rPr>
          <w:rtl w:val="0"/>
        </w:rPr>
      </w:r>
    </w:p>
    <w:p w:rsidR="00000000" w:rsidDel="00000000" w:rsidP="00000000" w:rsidRDefault="00000000" w:rsidRPr="00000000" w14:paraId="000000A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Randomisasi individu secara penuh tidak memungkinkan dilakukan karena santri telah terbagi dalam kelompok alami berbasis asrama. Oleh karena itu, pembagian kelompok eksperimen dan kontrol dilakukan pada level asrama (cluster random assignment), sehingga penelitian ini tergolong quasi-experiment (Campbell &amp; Stanley, 1963). Strategi klaster dipilih untuk mencegah kontaminasi perlakuan antar kelompok.</w:t>
      </w:r>
      <w:r w:rsidDel="00000000" w:rsidR="00000000" w:rsidRPr="00000000">
        <w:rPr>
          <w:rtl w:val="0"/>
        </w:rPr>
      </w:r>
    </w:p>
    <w:p w:rsidR="00000000" w:rsidDel="00000000" w:rsidP="00000000" w:rsidRDefault="00000000" w:rsidRPr="00000000" w14:paraId="000000A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Desain pretest-posttest digunakan untuk mengukur perubahan variabel dependen sebelum dan sesudah intervensi, sehingga perbedaan yang terjadi dapat diatribusikan pada efek perlakuan dengan mengontrol kondisi awal (baseline) pada masing-masing kelompok. Kelompok kontrol berfungsi sebagai pembanding untuk mengisolasi efek intervensi dari faktor perancu seperti maturasi, sejarah, dan efek pengujian berulang.</w:t>
      </w:r>
      <w:r w:rsidDel="00000000" w:rsidR="00000000" w:rsidRPr="00000000">
        <w:rPr>
          <w:rtl w:val="0"/>
        </w:rPr>
      </w:r>
    </w:p>
    <w:p w:rsidR="00000000" w:rsidDel="00000000" w:rsidP="00000000" w:rsidRDefault="00000000" w:rsidRPr="00000000" w14:paraId="000000A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Secara skematis, desain penelitian digambarkan sebagai berikut:</w:t>
      </w:r>
      <w:r w:rsidDel="00000000" w:rsidR="00000000" w:rsidRPr="00000000">
        <w:rPr>
          <w:rtl w:val="0"/>
        </w:rPr>
      </w:r>
    </w:p>
    <w:p w:rsidR="00000000" w:rsidDel="00000000" w:rsidP="00000000" w:rsidRDefault="00000000" w:rsidRPr="00000000" w14:paraId="000000AB">
      <w:pPr>
        <w:spacing w:line="240" w:lineRule="auto"/>
        <w:jc w:val="both"/>
        <w:rPr>
          <w:rFonts w:ascii="Times New Roman" w:cs="Times New Roman" w:eastAsia="Times New Roman" w:hAnsi="Times New Roman"/>
          <w:sz w:val="24"/>
          <w:szCs w:val="24"/>
        </w:rPr>
      </w:pPr>
      <w:sdt>
        <w:sdtPr>
          <w:id w:val="-1165159537"/>
          <w:tag w:val="goog_rdk_3"/>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Kelompok Eksperimen: O1 → X → O2</w:t>
          </w:r>
        </w:sdtContent>
      </w:sdt>
      <w:r w:rsidDel="00000000" w:rsidR="00000000" w:rsidRPr="00000000">
        <w:rPr>
          <w:rtl w:val="0"/>
        </w:rPr>
      </w:r>
    </w:p>
    <w:p w:rsidR="00000000" w:rsidDel="00000000" w:rsidP="00000000" w:rsidRDefault="00000000" w:rsidRPr="00000000" w14:paraId="000000AC">
      <w:pPr>
        <w:spacing w:line="240" w:lineRule="auto"/>
        <w:jc w:val="both"/>
        <w:rPr>
          <w:rFonts w:ascii="Times New Roman" w:cs="Times New Roman" w:eastAsia="Times New Roman" w:hAnsi="Times New Roman"/>
          <w:sz w:val="24"/>
          <w:szCs w:val="24"/>
        </w:rPr>
      </w:pPr>
      <w:sdt>
        <w:sdtPr>
          <w:id w:val="-1047695706"/>
          <w:tag w:val="goog_rdk_4"/>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Kelompok Kontrol: O1 → - → O2</w:t>
          </w:r>
        </w:sdtContent>
      </w:sdt>
      <w:r w:rsidDel="00000000" w:rsidR="00000000" w:rsidRPr="00000000">
        <w:rPr>
          <w:rtl w:val="0"/>
        </w:rPr>
      </w:r>
    </w:p>
    <w:p w:rsidR="00000000" w:rsidDel="00000000" w:rsidP="00000000" w:rsidRDefault="00000000" w:rsidRPr="00000000" w14:paraId="000000A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Keterangan:</w:t>
      </w:r>
      <w:r w:rsidDel="00000000" w:rsidR="00000000" w:rsidRPr="00000000">
        <w:rPr>
          <w:rtl w:val="0"/>
        </w:rPr>
      </w:r>
    </w:p>
    <w:p w:rsidR="00000000" w:rsidDel="00000000" w:rsidP="00000000" w:rsidRDefault="00000000" w:rsidRPr="00000000" w14:paraId="000000A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O1 = Pretest (BAI, LOT-R, CRS)</w:t>
      </w:r>
      <w:r w:rsidDel="00000000" w:rsidR="00000000" w:rsidRPr="00000000">
        <w:rPr>
          <w:rtl w:val="0"/>
        </w:rPr>
      </w:r>
    </w:p>
    <w:p w:rsidR="00000000" w:rsidDel="00000000" w:rsidP="00000000" w:rsidRDefault="00000000" w:rsidRPr="00000000" w14:paraId="000000A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X = Intervensi Tadabbur Ayat Tasliyah (4 minggu)</w:t>
      </w:r>
      <w:r w:rsidDel="00000000" w:rsidR="00000000" w:rsidRPr="00000000">
        <w:rPr>
          <w:rtl w:val="0"/>
        </w:rPr>
      </w:r>
    </w:p>
    <w:p w:rsidR="00000000" w:rsidDel="00000000" w:rsidP="00000000" w:rsidRDefault="00000000" w:rsidRPr="00000000" w14:paraId="000000B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O2 = Posttest (BAI, LOT-R, CRS)</w:t>
      </w:r>
      <w:r w:rsidDel="00000000" w:rsidR="00000000" w:rsidRPr="00000000">
        <w:rPr>
          <w:rtl w:val="0"/>
        </w:rPr>
      </w:r>
    </w:p>
    <w:p w:rsidR="00000000" w:rsidDel="00000000" w:rsidP="00000000" w:rsidRDefault="00000000" w:rsidRPr="00000000" w14:paraId="000000B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 Tanpa perlakuan khusus (aktivitas rutin pesantren)</w:t>
      </w:r>
      <w:r w:rsidDel="00000000" w:rsidR="00000000" w:rsidRPr="00000000">
        <w:rPr>
          <w:rtl w:val="0"/>
        </w:rPr>
      </w:r>
    </w:p>
    <w:p w:rsidR="00000000" w:rsidDel="00000000" w:rsidP="00000000" w:rsidRDefault="00000000" w:rsidRPr="00000000" w14:paraId="000000B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3.2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Variabel </w:t>
      </w: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Penelitian</w:t>
      </w:r>
      <w:r w:rsidDel="00000000" w:rsidR="00000000" w:rsidRPr="00000000">
        <w:rPr>
          <w:rtl w:val="0"/>
        </w:rPr>
      </w:r>
    </w:p>
    <w:p w:rsidR="00000000" w:rsidDel="00000000" w:rsidP="00000000" w:rsidRDefault="00000000" w:rsidRPr="00000000" w14:paraId="000000B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ini melibatkan empat variabel utama yang saling terkait dalam model mediasi kausal. Identifikasi variabel dalam penelitian adalah sebagai berikut.</w:t>
      </w:r>
      <w:r w:rsidDel="00000000" w:rsidR="00000000" w:rsidRPr="00000000">
        <w:rPr>
          <w:rtl w:val="0"/>
        </w:rPr>
      </w:r>
    </w:p>
    <w:tbl>
      <w:tblPr>
        <w:tblStyle w:val="Table1"/>
        <w:tblW w:w="8640.0" w:type="dxa"/>
        <w:jc w:val="left"/>
        <w:tblLayout w:type="fixed"/>
        <w:tblLook w:val="0000"/>
      </w:tblPr>
      <w:tblGrid>
        <w:gridCol w:w="2880"/>
        <w:gridCol w:w="2880"/>
        <w:gridCol w:w="2880"/>
        <w:tblGridChange w:id="0">
          <w:tblGrid>
            <w:gridCol w:w="2880"/>
            <w:gridCol w:w="2880"/>
            <w:gridCol w:w="2880"/>
          </w:tblGrid>
        </w:tblGridChange>
      </w:tblGrid>
      <w:tr>
        <w:trPr>
          <w:cantSplit w:val="0"/>
          <w:tblHeader w:val="0"/>
        </w:trPr>
        <w:tc>
          <w:tcPr>
            <w:tcMar>
              <w:top w:w="0.0" w:type="dxa"/>
              <w:left w:w="108.0" w:type="dxa"/>
              <w:bottom w:w="0.0" w:type="dxa"/>
              <w:right w:w="108.0" w:type="dxa"/>
            </w:tcMar>
          </w:tcPr>
          <w:p w:rsidR="00000000" w:rsidDel="00000000" w:rsidP="00000000" w:rsidRDefault="00000000" w:rsidRPr="00000000" w14:paraId="000000B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Jenis Variabel</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6">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Nama Variabel</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Peran dalam Model</w:t>
            </w:r>
            <w:r w:rsidDel="00000000" w:rsidR="00000000" w:rsidRPr="00000000">
              <w:rPr>
                <w:rtl w:val="0"/>
              </w:rPr>
            </w:r>
          </w:p>
        </w:tc>
      </w:tr>
      <w:tr>
        <w:trPr>
          <w:cantSplit w:val="0"/>
          <w:tblHeader w:val="0"/>
        </w:trPr>
        <w:tc>
          <w:tcPr>
            <w:tcMar>
              <w:top w:w="0.0" w:type="dxa"/>
              <w:left w:w="108.0" w:type="dxa"/>
              <w:bottom w:w="0.0" w:type="dxa"/>
              <w:right w:w="108.0" w:type="dxa"/>
            </w:tcMar>
          </w:tcPr>
          <w:p w:rsidR="00000000" w:rsidDel="00000000" w:rsidP="00000000" w:rsidRDefault="00000000" w:rsidRPr="00000000" w14:paraId="000000B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Variabel Independen (X)</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Tadabbur Ayat Tasliyah</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Treatment/Manipulasi</w:t>
            </w:r>
            <w:r w:rsidDel="00000000" w:rsidR="00000000" w:rsidRPr="00000000">
              <w:rPr>
                <w:rtl w:val="0"/>
              </w:rPr>
            </w:r>
          </w:p>
        </w:tc>
      </w:tr>
      <w:tr>
        <w:trPr>
          <w:cantSplit w:val="0"/>
          <w:tblHeader w:val="0"/>
        </w:trPr>
        <w:tc>
          <w:tcPr>
            <w:tcMar>
              <w:top w:w="0.0" w:type="dxa"/>
              <w:left w:w="108.0" w:type="dxa"/>
              <w:bottom w:w="0.0" w:type="dxa"/>
              <w:right w:w="108.0" w:type="dxa"/>
            </w:tcMar>
          </w:tcPr>
          <w:p w:rsidR="00000000" w:rsidDel="00000000" w:rsidP="00000000" w:rsidRDefault="00000000" w:rsidRPr="00000000" w14:paraId="000000BB">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Variabel Mediator (Z)</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C">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Restrukturisasi Kognitif</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Mekanisme Perantara</w:t>
            </w:r>
            <w:r w:rsidDel="00000000" w:rsidR="00000000" w:rsidRPr="00000000">
              <w:rPr>
                <w:rtl w:val="0"/>
              </w:rPr>
            </w:r>
          </w:p>
        </w:tc>
      </w:tr>
      <w:tr>
        <w:trPr>
          <w:cantSplit w:val="0"/>
          <w:tblHeader w:val="0"/>
        </w:trPr>
        <w:tc>
          <w:tcPr>
            <w:tcMar>
              <w:top w:w="0.0" w:type="dxa"/>
              <w:left w:w="108.0" w:type="dxa"/>
              <w:bottom w:w="0.0" w:type="dxa"/>
              <w:right w:w="108.0" w:type="dxa"/>
            </w:tcMar>
          </w:tcPr>
          <w:p w:rsidR="00000000" w:rsidDel="00000000" w:rsidP="00000000" w:rsidRDefault="00000000" w:rsidRPr="00000000" w14:paraId="000000BE">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Variabel Dependen 1 (Y1)</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BF">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Positive Thinking</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C0">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Outcome 1</w:t>
            </w:r>
            <w:r w:rsidDel="00000000" w:rsidR="00000000" w:rsidRPr="00000000">
              <w:rPr>
                <w:rtl w:val="0"/>
              </w:rPr>
            </w:r>
          </w:p>
        </w:tc>
      </w:tr>
      <w:tr>
        <w:trPr>
          <w:cantSplit w:val="0"/>
          <w:tblHeader w:val="0"/>
        </w:trPr>
        <w:tc>
          <w:tcPr>
            <w:tcMar>
              <w:top w:w="0.0" w:type="dxa"/>
              <w:left w:w="108.0" w:type="dxa"/>
              <w:bottom w:w="0.0" w:type="dxa"/>
              <w:right w:w="108.0" w:type="dxa"/>
            </w:tcMar>
          </w:tcPr>
          <w:p w:rsidR="00000000" w:rsidDel="00000000" w:rsidP="00000000" w:rsidRDefault="00000000" w:rsidRPr="00000000" w14:paraId="000000C1">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Variabel Dependen 2 (Y2)</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C2">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Kecemasan</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w14:paraId="000000C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Outcome 2</w:t>
            </w:r>
            <w:r w:rsidDel="00000000" w:rsidR="00000000" w:rsidRPr="00000000">
              <w:rPr>
                <w:rtl w:val="0"/>
              </w:rPr>
            </w:r>
          </w:p>
        </w:tc>
      </w:tr>
    </w:tbl>
    <w:p w:rsidR="00000000" w:rsidDel="00000000" w:rsidP="00000000" w:rsidRDefault="00000000" w:rsidRPr="00000000" w14:paraId="000000C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Model hubungan antar variabel mengikuti kerangka mediasi sederhana, meliputi jalur langsung (c’) dan jalur tidak langsung (a×b) melalui mediator.</w:t>
      </w:r>
      <w:r w:rsidDel="00000000" w:rsidR="00000000" w:rsidRPr="00000000">
        <w:rPr>
          <w:rtl w:val="0"/>
        </w:rPr>
      </w:r>
    </w:p>
    <w:p w:rsidR="00000000" w:rsidDel="00000000" w:rsidP="00000000" w:rsidRDefault="00000000" w:rsidRPr="00000000" w14:paraId="000000C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3.2.1 Definisi Konseptual</w:t>
      </w:r>
      <w:r w:rsidDel="00000000" w:rsidR="00000000" w:rsidRPr="00000000">
        <w:rPr>
          <w:rtl w:val="0"/>
        </w:rPr>
      </w:r>
    </w:p>
    <w:p w:rsidR="00000000" w:rsidDel="00000000" w:rsidP="00000000" w:rsidRDefault="00000000" w:rsidRPr="00000000" w14:paraId="000000C6">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 Tadabbur Ayat Tasliyah (Variabel Independen)</w:t>
      </w:r>
      <w:r w:rsidDel="00000000" w:rsidR="00000000" w:rsidRPr="00000000">
        <w:rPr>
          <w:rtl w:val="0"/>
        </w:rPr>
      </w:r>
    </w:p>
    <w:p w:rsidR="00000000" w:rsidDel="00000000" w:rsidP="00000000" w:rsidRDefault="00000000" w:rsidRPr="00000000" w14:paraId="000000C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Tadabbur dalam bahasa Arab berasal dari kata dabbara-yudabbiru yang bermakna merenungkan secara mendalam. Secara konseptual, tadabbur merujuk pada “deep reflection and contemplation of the Quran's meanings with the intention of understanding, deriving lessons, and applying them in one's life” (Al-Qaradawi, 1999, p. 47). Dalam konteks psikologi, tadabbur dapat dipahami sebagai proses kognitif-afektif yang melibatkan atensi terfokus, elaborasi makna, serta internalisasi nilai-nilai spiritual dari ayat-ayat Al-Qur’an.</w:t>
      </w:r>
      <w:r w:rsidDel="00000000" w:rsidR="00000000" w:rsidRPr="00000000">
        <w:rPr>
          <w:rtl w:val="0"/>
        </w:rPr>
      </w:r>
    </w:p>
    <w:p w:rsidR="00000000" w:rsidDel="00000000" w:rsidP="00000000" w:rsidRDefault="00000000" w:rsidRPr="00000000" w14:paraId="000000C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Ayat tasliyah merujuk pada ayat-ayat yang berfungsi memberikan penghiburan dan ketenangan, khususnya QS Adh-Dhuha (93) dan QS Al-Insyirah (94). Kedua surah ini mengandung pesan tentang kasih sayang Allah, janji kemudahan setelah kesulitan, dan dorongan untuk bersyukur.</w:t>
      </w:r>
      <w:r w:rsidDel="00000000" w:rsidR="00000000" w:rsidRPr="00000000">
        <w:rPr>
          <w:rtl w:val="0"/>
        </w:rPr>
      </w:r>
    </w:p>
    <w:p w:rsidR="00000000" w:rsidDel="00000000" w:rsidP="00000000" w:rsidRDefault="00000000" w:rsidRPr="00000000" w14:paraId="000000C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 Restrukturisasi Kognitif (Variabel Mediator)</w:t>
      </w:r>
      <w:r w:rsidDel="00000000" w:rsidR="00000000" w:rsidRPr="00000000">
        <w:rPr>
          <w:rtl w:val="0"/>
        </w:rPr>
      </w:r>
    </w:p>
    <w:p w:rsidR="00000000" w:rsidDel="00000000" w:rsidP="00000000" w:rsidRDefault="00000000" w:rsidRPr="00000000" w14:paraId="000000CB">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Restrukturisasi kognitif (cognitive restructuring) didefinisikan sebagai “the process of identifying and modifying dysfunctional thoughts, beliefs, and cognitive distortions that contribute to emotional disturbance” (Beck, 1979, p. 142). Proses ini meliputi identifikasi pikiran otomatis negatif, evaluasi terhadap validitas pikiran tersebut, dan penggantiannya dengan pikiran yang lebih adaptif dan realistis. Dalam konteks Islam, restrukturisasi kognitif selaras dengan konsep tafakkur dan tazkiyah al-nafs yang menekankan perubahan cara berpikir sebagai fondasi perubahan emosi dan perilaku (Hamdan, 2008).</w:t>
      </w:r>
      <w:r w:rsidDel="00000000" w:rsidR="00000000" w:rsidRPr="00000000">
        <w:rPr>
          <w:rtl w:val="0"/>
        </w:rPr>
      </w:r>
    </w:p>
    <w:p w:rsidR="00000000" w:rsidDel="00000000" w:rsidP="00000000" w:rsidRDefault="00000000" w:rsidRPr="00000000" w14:paraId="000000C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 Positive Thinking (Variabel Dependen 1)</w:t>
      </w:r>
      <w:r w:rsidDel="00000000" w:rsidR="00000000" w:rsidRPr="00000000">
        <w:rPr>
          <w:rtl w:val="0"/>
        </w:rPr>
      </w:r>
    </w:p>
    <w:p w:rsidR="00000000" w:rsidDel="00000000" w:rsidP="00000000" w:rsidRDefault="00000000" w:rsidRPr="00000000" w14:paraId="000000C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Positive thinking didefinisikan sebagai “a generalized tendency to expect positive outcomes even in the face of obstacles” (Scheier &amp; Carver, 1985, p. 219). Konstruk ini sering dioperasionalisasikan sebagai dispositional optimism, yaitu kecenderungan untuk memandang masa depan secara positif dan percaya bahwa hal-hal baik akan terjadi.</w:t>
      </w:r>
      <w:r w:rsidDel="00000000" w:rsidR="00000000" w:rsidRPr="00000000">
        <w:rPr>
          <w:rtl w:val="0"/>
        </w:rPr>
      </w:r>
    </w:p>
    <w:p w:rsidR="00000000" w:rsidDel="00000000" w:rsidP="00000000" w:rsidRDefault="00000000" w:rsidRPr="00000000" w14:paraId="000000C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 Kecemasan (Variabel Dependen 2)</w:t>
      </w:r>
      <w:r w:rsidDel="00000000" w:rsidR="00000000" w:rsidRPr="00000000">
        <w:rPr>
          <w:rtl w:val="0"/>
        </w:rPr>
      </w:r>
    </w:p>
    <w:p w:rsidR="00000000" w:rsidDel="00000000" w:rsidP="00000000" w:rsidRDefault="00000000" w:rsidRPr="00000000" w14:paraId="000000CF">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Kecemasan merupakan keadaan emosional yang ditandai oleh ketegangan, pikiran khawatir, serta perubahan fisiologis (Beck &amp; Steer, 1993). Kecemasan melibatkan komponen somatik, kognitif, dan afektif yang dapat mengganggu fungsi individu.</w:t>
      </w:r>
      <w:r w:rsidDel="00000000" w:rsidR="00000000" w:rsidRPr="00000000">
        <w:rPr>
          <w:rtl w:val="0"/>
        </w:rPr>
      </w:r>
    </w:p>
    <w:p w:rsidR="00000000" w:rsidDel="00000000" w:rsidP="00000000" w:rsidRDefault="00000000" w:rsidRPr="00000000" w14:paraId="000000D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3.2.2 Definisi Operasional</w:t>
      </w:r>
      <w:r w:rsidDel="00000000" w:rsidR="00000000" w:rsidRPr="00000000">
        <w:rPr>
          <w:rtl w:val="0"/>
        </w:rPr>
      </w:r>
    </w:p>
    <w:p w:rsidR="00000000" w:rsidDel="00000000" w:rsidP="00000000" w:rsidRDefault="00000000" w:rsidRPr="00000000" w14:paraId="000000D1">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 Definisi Operasional Variabel Bebas (Tadabbur Ayat Tasliyah)</w:t>
      </w:r>
      <w:r w:rsidDel="00000000" w:rsidR="00000000" w:rsidRPr="00000000">
        <w:rPr>
          <w:rtl w:val="0"/>
        </w:rPr>
      </w:r>
    </w:p>
    <w:p w:rsidR="00000000" w:rsidDel="00000000" w:rsidP="00000000" w:rsidRDefault="00000000" w:rsidRPr="00000000" w14:paraId="000000D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Tadabbur Ayat Tasliyah dioperasionalisasikan sebagai partisipasi aktif santri dalam program intervensi terstruktur selama 4 minggu dengan frekuensi 2 sesi per minggu (total 8 sesi × 60 menit). Setiap sesi intervensi terdiri dari lima komponen terstandarisasi: (1) Tilawah dan Istima’ (10 menit); (2) Tafsir Ringkas (10 menit) berdasarkan tafsir klasik (Ibn Kathir, Al-Maraghi); (3) Refleksi Terbimbing (20 menit); (4) Journaling (10 menit); dan (5) Diskusi Kelompok (10 menit). Perlakuan dianggap lengkap apabila partisipan menghadiri minimal 80% sesi (7 dari 8 sesi).</w:t>
      </w:r>
      <w:r w:rsidDel="00000000" w:rsidR="00000000" w:rsidRPr="00000000">
        <w:rPr>
          <w:rtl w:val="0"/>
        </w:rPr>
      </w:r>
    </w:p>
    <w:p w:rsidR="00000000" w:rsidDel="00000000" w:rsidP="00000000" w:rsidRDefault="00000000" w:rsidRPr="00000000" w14:paraId="000000D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 Manipulation Check</w:t>
      </w:r>
      <w:r w:rsidDel="00000000" w:rsidR="00000000" w:rsidRPr="00000000">
        <w:rPr>
          <w:rtl w:val="0"/>
        </w:rPr>
      </w:r>
    </w:p>
    <w:p w:rsidR="00000000" w:rsidDel="00000000" w:rsidP="00000000" w:rsidRDefault="00000000" w:rsidRPr="00000000" w14:paraId="000000D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Manipulation check dilakukan untuk memastikan intervensi menghasilkan refleksi mendalam sesuai tujuan. Pengukuran dilakukan melalui: (1) Tadabbur Engagement Checklist (kehadiran dan partisipasi aktif); (2) </w:t>
      </w:r>
      <w:r w:rsidDel="00000000" w:rsidR="00000000" w:rsidRPr="00000000">
        <w:rPr>
          <w:rFonts w:ascii="Times New Roman" w:cs="Times New Roman" w:eastAsia="Times New Roman" w:hAnsi="Times New Roman"/>
          <w:b w:val="0"/>
          <w:bCs w:val="0"/>
          <w:i w:val="1"/>
          <w:iCs w:val="1"/>
          <w:color w:val="000000"/>
          <w:sz w:val="24"/>
          <w:szCs w:val="24"/>
          <w:shd w:fill="auto" w:val="clear"/>
          <w:vertAlign w:val="baseline"/>
          <w:rtl w:val="0"/>
        </w:rPr>
        <w:t xml:space="preserve">Reflection Depth Scale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(RDS) 5 item dengan skor minimal 15 dari 25; dan (3) wawancara singkat pada sampel 10% partisipan untuk verifikasi pengalaman tadabbur.</w:t>
      </w:r>
      <w:r w:rsidDel="00000000" w:rsidR="00000000" w:rsidRPr="00000000">
        <w:rPr>
          <w:rtl w:val="0"/>
        </w:rPr>
      </w:r>
    </w:p>
    <w:p w:rsidR="00000000" w:rsidDel="00000000" w:rsidP="00000000" w:rsidRDefault="00000000" w:rsidRPr="00000000" w14:paraId="000000D6">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Partisipan yang tidak memenuhi engagement minimal tidak langsung dikeluarkan dari analisis utama. Analisis utama menggunakan pendekatan intention-to-treat (ITT) untuk meminimalkan bias akibat attrition. Selanjutnya dilakukan analisis tambahan (sensitivity analysis) dengan pendekatan per-protocol yang hanya melibatkan partisipan yang memenuhi engagement minimal.</w:t>
      </w:r>
      <w:r w:rsidDel="00000000" w:rsidR="00000000" w:rsidRPr="00000000">
        <w:rPr>
          <w:rtl w:val="0"/>
        </w:rPr>
      </w:r>
    </w:p>
    <w:p w:rsidR="00000000" w:rsidDel="00000000" w:rsidP="00000000" w:rsidRDefault="00000000" w:rsidRPr="00000000" w14:paraId="000000D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 Definisi Operasional Variabel Mediator (Restrukturisasi Kognitif)</w:t>
      </w:r>
      <w:r w:rsidDel="00000000" w:rsidR="00000000" w:rsidRPr="00000000">
        <w:rPr>
          <w:rtl w:val="0"/>
        </w:rPr>
      </w:r>
    </w:p>
    <w:p w:rsidR="00000000" w:rsidDel="00000000" w:rsidP="00000000" w:rsidRDefault="00000000" w:rsidRPr="00000000" w14:paraId="000000D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Restrukturisasi Kognitif diukur menggunakan</w:t>
      </w:r>
      <w:r w:rsidDel="00000000" w:rsidR="00000000" w:rsidRPr="00000000">
        <w:rPr>
          <w:rFonts w:ascii="Times New Roman" w:cs="Times New Roman" w:eastAsia="Times New Roman" w:hAnsi="Times New Roman"/>
          <w:b w:val="0"/>
          <w:bCs w:val="0"/>
          <w:i w:val="1"/>
          <w:iCs w:val="1"/>
          <w:color w:val="000000"/>
          <w:sz w:val="24"/>
          <w:szCs w:val="24"/>
          <w:shd w:fill="auto" w:val="clear"/>
          <w:vertAlign w:val="baseline"/>
          <w:rtl w:val="0"/>
        </w:rPr>
        <w:t xml:space="preserve"> Cognitive Restructuring Scale</w:t>
      </w:r>
      <w:sdt>
        <w:sdtPr>
          <w:id w:val="-238742247"/>
          <w:tag w:val="goog_rdk_5"/>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 (CRS) yang terdiri dari 15 item dalam tiga dimensi: (1) Identifikasi Pikiran Negatif (5 item); (2) Evaluasi Rasional (5 item); dan (3) Reframing Adaptif (5 item). Skala menggunakan Likert 5 poin (1 = Sangat Tidak Setuju hingga 5 = Sangat Setuju) dengan rentang skor 15–75. Semakin tinggi skor menunjukkan kemampuan restrukturisasi kognitif yang semakin tinggi. Reliabilitas internal target Cronbach’s α ≥ 0.75.</w:t>
          </w:r>
        </w:sdtContent>
      </w:sdt>
      <w:r w:rsidDel="00000000" w:rsidR="00000000" w:rsidRPr="00000000">
        <w:rPr>
          <w:rtl w:val="0"/>
        </w:rPr>
      </w:r>
    </w:p>
    <w:p w:rsidR="00000000" w:rsidDel="00000000" w:rsidP="00000000" w:rsidRDefault="00000000" w:rsidRPr="00000000" w14:paraId="000000D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d. Definisi Operasional Variabel Dependen 1 (Positive Thinking)</w:t>
      </w:r>
      <w:r w:rsidDel="00000000" w:rsidR="00000000" w:rsidRPr="00000000">
        <w:rPr>
          <w:rtl w:val="0"/>
        </w:rPr>
      </w:r>
    </w:p>
    <w:p w:rsidR="00000000" w:rsidDel="00000000" w:rsidP="00000000" w:rsidRDefault="00000000" w:rsidRPr="00000000" w14:paraId="000000D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Positive Thinking diukur menggunakan Life Orientation Test-Revised (LOT-R) (Scheier et al., 1994) yang terdiri dari 10 item: 3 item optimisme, 3 item pesimisme (reverse scoring), dan 4 item filler (tidak diskor). Skala Likert 5 poin (0–4). Rentang skor 0–24; semakin tinggi skor menunjukkan positive thinking/optimisme yang lebih tinggi.</w:t>
      </w:r>
      <w:r w:rsidDel="00000000" w:rsidR="00000000" w:rsidRPr="00000000">
        <w:rPr>
          <w:rtl w:val="0"/>
        </w:rPr>
      </w:r>
    </w:p>
    <w:p w:rsidR="00000000" w:rsidDel="00000000" w:rsidP="00000000" w:rsidRDefault="00000000" w:rsidRPr="00000000" w14:paraId="000000D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e. Definisi Operasional Variabel Dependen 2 (Kecemasan)</w:t>
      </w:r>
      <w:r w:rsidDel="00000000" w:rsidR="00000000" w:rsidRPr="00000000">
        <w:rPr>
          <w:rtl w:val="0"/>
        </w:rPr>
      </w:r>
    </w:p>
    <w:p w:rsidR="00000000" w:rsidDel="00000000" w:rsidP="00000000" w:rsidRDefault="00000000" w:rsidRPr="00000000" w14:paraId="000000DC">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Kecemasan diukur menggunakan Beck Anxiety Inventory (BAI) (Beck &amp; Steer, 1993) yang terdiri dari 21 item dengan skala Likert 4 poin (0–3). Rentang skor 0–63 dengan interpretasi: 0–7 minimal, 8–15 ringan, 16–25 sedang, 26–63 berat.</w:t>
      </w:r>
      <w:r w:rsidDel="00000000" w:rsidR="00000000" w:rsidRPr="00000000">
        <w:rPr>
          <w:rtl w:val="0"/>
        </w:rPr>
      </w:r>
    </w:p>
    <w:p w:rsidR="00000000" w:rsidDel="00000000" w:rsidP="00000000" w:rsidRDefault="00000000" w:rsidRPr="00000000" w14:paraId="000000D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3.3 Partisipan dan Lokasi Penelitian</w:t>
      </w:r>
      <w:r w:rsidDel="00000000" w:rsidR="00000000" w:rsidRPr="00000000">
        <w:rPr>
          <w:rtl w:val="0"/>
        </w:rPr>
      </w:r>
    </w:p>
    <w:p w:rsidR="00000000" w:rsidDel="00000000" w:rsidP="00000000" w:rsidRDefault="00000000" w:rsidRPr="00000000" w14:paraId="000000DE">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Populasi Penelitian</w:t>
      </w:r>
      <w:r w:rsidDel="00000000" w:rsidR="00000000" w:rsidRPr="00000000">
        <w:rPr>
          <w:rtl w:val="0"/>
        </w:rPr>
      </w:r>
    </w:p>
    <w:p w:rsidR="00000000" w:rsidDel="00000000" w:rsidP="00000000" w:rsidRDefault="00000000" w:rsidRPr="00000000" w14:paraId="000000E0">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Populasi penelitian adalah seluruh santri Pondok Informatika berusia 15–22 tahun dan berstatus </w:t>
      </w:r>
      <w:r w:rsidDel="00000000" w:rsidR="00000000" w:rsidRPr="00000000">
        <w:rPr>
          <w:rFonts w:ascii="Times New Roman" w:cs="Times New Roman" w:eastAsia="Times New Roman" w:hAnsi="Times New Roman"/>
          <w:sz w:val="24"/>
          <w:szCs w:val="24"/>
          <w:rtl w:val="0"/>
        </w:rPr>
        <w:t xml:space="preserve">terdaftar (offline/online)</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Total populasi terjangkau sekitar </w:t>
      </w:r>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santri.</w:t>
      </w:r>
      <w:r w:rsidDel="00000000" w:rsidR="00000000" w:rsidRPr="00000000">
        <w:rPr>
          <w:rtl w:val="0"/>
        </w:rPr>
      </w:r>
    </w:p>
    <w:p w:rsidR="00000000" w:rsidDel="00000000" w:rsidP="00000000" w:rsidRDefault="00000000" w:rsidRPr="00000000" w14:paraId="000000E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Sampel dan Teknik Sampling</w:t>
      </w:r>
      <w:r w:rsidDel="00000000" w:rsidR="00000000" w:rsidRPr="00000000">
        <w:rPr>
          <w:rtl w:val="0"/>
        </w:rPr>
      </w:r>
    </w:p>
    <w:p w:rsidR="00000000" w:rsidDel="00000000" w:rsidP="00000000" w:rsidRDefault="00000000" w:rsidRPr="00000000" w14:paraId="000000E2">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Pengambilan sampel menggunakan purposive sampling dengan kriteria inklusi: (1) usia 15–22 tahun; (2) santri </w:t>
      </w:r>
      <w:r w:rsidDel="00000000" w:rsidR="00000000" w:rsidRPr="00000000">
        <w:rPr>
          <w:rFonts w:ascii="Times New Roman" w:cs="Times New Roman" w:eastAsia="Times New Roman" w:hAnsi="Times New Roman"/>
          <w:sz w:val="24"/>
          <w:szCs w:val="24"/>
          <w:rtl w:val="0"/>
        </w:rPr>
        <w:t xml:space="preserve">terdaftar</w:t>
      </w:r>
      <w:sdt>
        <w:sdtPr>
          <w:id w:val="2108992245"/>
          <w:tag w:val="goog_rdk_6"/>
        </w:sdtPr>
        <w:sdtContent>
          <w:r w:rsidDel="00000000" w:rsidR="00000000" w:rsidRPr="00000000">
            <w:rPr>
              <w:rFonts w:ascii="Gungsuh" w:cs="Gungsuh" w:eastAsia="Gungsuh" w:hAnsi="Gungsuh"/>
              <w:b w:val="0"/>
              <w:bCs w:val="0"/>
              <w:i w:val="0"/>
              <w:iCs w:val="0"/>
              <w:color w:val="000000"/>
              <w:sz w:val="24"/>
              <w:szCs w:val="24"/>
              <w:shd w:fill="auto" w:val="clear"/>
              <w:vertAlign w:val="baseline"/>
              <w:rtl w:val="0"/>
            </w:rPr>
            <w:t xml:space="preserve">; (3) skor BAI ≥ 8 pada screening awal; (4) bersedia mengikuti intervensi; (5) belum mengikuti terapi psikologis formal 6 bulan terakhir. Kriteria eksklusi: (1) diagnosis gangguan psikiatrik berat; (2) sedang dalam pengobatan psikofarmakologis; (3) tidak mampu membaca Al-Qur’an dengan lancar.</w:t>
          </w:r>
        </w:sdtContent>
      </w:sdt>
      <w:r w:rsidDel="00000000" w:rsidR="00000000" w:rsidRPr="00000000">
        <w:rPr>
          <w:rtl w:val="0"/>
        </w:rPr>
      </w:r>
    </w:p>
    <w:p w:rsidR="00000000" w:rsidDel="00000000" w:rsidP="00000000" w:rsidRDefault="00000000" w:rsidRPr="00000000" w14:paraId="000000E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Ukuran sampel dihitung menggunakan G*Power 3.1 untuk </w:t>
      </w:r>
      <w:r w:rsidDel="00000000" w:rsidR="00000000" w:rsidRPr="00000000">
        <w:rPr>
          <w:rFonts w:ascii="Times New Roman" w:cs="Times New Roman" w:eastAsia="Times New Roman" w:hAnsi="Times New Roman"/>
          <w:b w:val="0"/>
          <w:bCs w:val="0"/>
          <w:i w:val="1"/>
          <w:iCs w:val="1"/>
          <w:color w:val="000000"/>
          <w:sz w:val="24"/>
          <w:szCs w:val="24"/>
          <w:shd w:fill="auto" w:val="clear"/>
          <w:vertAlign w:val="baseline"/>
          <w:rtl w:val="0"/>
        </w:rPr>
        <w:t xml:space="preserve">ANCOVA/Mixed ANOVA</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 dengan parameter effect size f=0.25, α=0.05, power=0.80, jumlah kelompok=2. Hasil menunjukkan kebutuhan minimal 64 partisipan (32/kelompok). Dengan antisipasi dropout 20%, target rekrutmen adalah 80 partisipan (40 eksperimen, 40 kontrol).</w:t>
      </w:r>
      <w:r w:rsidDel="00000000" w:rsidR="00000000" w:rsidRPr="00000000">
        <w:rPr>
          <w:rtl w:val="0"/>
        </w:rPr>
      </w:r>
    </w:p>
    <w:p w:rsidR="00000000" w:rsidDel="00000000" w:rsidP="00000000" w:rsidRDefault="00000000" w:rsidRPr="00000000" w14:paraId="000000E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Pembagian Kelompok</w:t>
      </w:r>
      <w:r w:rsidDel="00000000" w:rsidR="00000000" w:rsidRPr="00000000">
        <w:rPr>
          <w:rtl w:val="0"/>
        </w:rPr>
      </w:r>
    </w:p>
    <w:p w:rsidR="00000000" w:rsidDel="00000000" w:rsidP="00000000" w:rsidRDefault="00000000" w:rsidRPr="00000000" w14:paraId="000000E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Partisipan yang memenuhi kriteria dibagi menjadi dua kelompok melalui cluster random assignment berbasis unit asrama. Asrama terpilih secara acak dialokasikan sebagai kelompok eksperimen atau kontrol untuk menghindari kontaminasi antar kelompok.</w:t>
      </w:r>
      <w:r w:rsidDel="00000000" w:rsidR="00000000" w:rsidRPr="00000000">
        <w:rPr>
          <w:rtl w:val="0"/>
        </w:rPr>
      </w:r>
    </w:p>
    <w:p w:rsidR="00000000" w:rsidDel="00000000" w:rsidP="00000000" w:rsidRDefault="00000000" w:rsidRPr="00000000" w14:paraId="000000E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Lokasi Penelitian</w:t>
      </w:r>
      <w:r w:rsidDel="00000000" w:rsidR="00000000" w:rsidRPr="00000000">
        <w:rPr>
          <w:rtl w:val="0"/>
        </w:rPr>
      </w:r>
    </w:p>
    <w:p w:rsidR="00000000" w:rsidDel="00000000" w:rsidP="00000000" w:rsidRDefault="00000000" w:rsidRPr="00000000" w14:paraId="000000E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dilaksanakan di Pondok Informatika. Pemilihan lokasi didasarkan pada relevansi kontekstual, aksesibilitas, infrastruktur, dan dukungan institusional pesantren.</w:t>
      </w:r>
      <w:r w:rsidDel="00000000" w:rsidR="00000000" w:rsidRPr="00000000">
        <w:rPr>
          <w:rtl w:val="0"/>
        </w:rPr>
      </w:r>
    </w:p>
    <w:p w:rsidR="00000000" w:rsidDel="00000000" w:rsidP="00000000" w:rsidRDefault="00000000" w:rsidRPr="00000000" w14:paraId="000000E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3.4 Penyusunan Alat Ukur</w:t>
      </w:r>
      <w:r w:rsidDel="00000000" w:rsidR="00000000" w:rsidRPr="00000000">
        <w:rPr>
          <w:rtl w:val="0"/>
        </w:rPr>
      </w:r>
    </w:p>
    <w:p w:rsidR="00000000" w:rsidDel="00000000" w:rsidP="00000000" w:rsidRDefault="00000000" w:rsidRPr="00000000" w14:paraId="000000E9">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menggunakan tiga instrumen utama (BAI, LOT-R, CRS) yang diadaptasi melalui prosedur translasi standar forward-backward translation dan uji validitas-reliabilitas pada sampel pilot.</w:t>
      </w:r>
      <w:r w:rsidDel="00000000" w:rsidR="00000000" w:rsidRPr="00000000">
        <w:rPr>
          <w:rtl w:val="0"/>
        </w:rPr>
      </w:r>
    </w:p>
    <w:p w:rsidR="00000000" w:rsidDel="00000000" w:rsidP="00000000" w:rsidRDefault="00000000" w:rsidRPr="00000000" w14:paraId="000000E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 Beck Anxiety Inventory (BAI)</w:t>
      </w:r>
      <w:r w:rsidDel="00000000" w:rsidR="00000000" w:rsidRPr="00000000">
        <w:rPr>
          <w:rtl w:val="0"/>
        </w:rPr>
      </w:r>
    </w:p>
    <w:p w:rsidR="00000000" w:rsidDel="00000000" w:rsidP="00000000" w:rsidRDefault="00000000" w:rsidRPr="00000000" w14:paraId="000000EC">
      <w:pPr>
        <w:spacing w:line="240" w:lineRule="auto"/>
        <w:jc w:val="both"/>
        <w:rPr>
          <w:rFonts w:ascii="Times New Roman" w:cs="Times New Roman" w:eastAsia="Times New Roman" w:hAnsi="Times New Roman"/>
          <w:sz w:val="24"/>
          <w:szCs w:val="24"/>
        </w:rPr>
      </w:pPr>
      <w:sdt>
        <w:sdtPr>
          <w:id w:val="-696644435"/>
          <w:tag w:val="goog_rdk_7"/>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Sumber: Beck &amp; Steer (1993); 21 item; skala Likert 4 poin; target α ≥ 0.80; korelasi item-total ≥ 0.30.</w:t>
          </w:r>
        </w:sdtContent>
      </w:sdt>
      <w:r w:rsidDel="00000000" w:rsidR="00000000" w:rsidRPr="00000000">
        <w:rPr>
          <w:rtl w:val="0"/>
        </w:rPr>
      </w:r>
    </w:p>
    <w:p w:rsidR="00000000" w:rsidDel="00000000" w:rsidP="00000000" w:rsidRDefault="00000000" w:rsidRPr="00000000" w14:paraId="000000E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 Life Orientation Test-Revised (LOT-R)</w:t>
      </w:r>
      <w:r w:rsidDel="00000000" w:rsidR="00000000" w:rsidRPr="00000000">
        <w:rPr>
          <w:rtl w:val="0"/>
        </w:rPr>
      </w:r>
    </w:p>
    <w:p w:rsidR="00000000" w:rsidDel="00000000" w:rsidP="00000000" w:rsidRDefault="00000000" w:rsidRPr="00000000" w14:paraId="000000EE">
      <w:pPr>
        <w:spacing w:line="240" w:lineRule="auto"/>
        <w:jc w:val="both"/>
        <w:rPr>
          <w:rFonts w:ascii="Times New Roman" w:cs="Times New Roman" w:eastAsia="Times New Roman" w:hAnsi="Times New Roman"/>
          <w:sz w:val="24"/>
          <w:szCs w:val="24"/>
        </w:rPr>
      </w:pPr>
      <w:sdt>
        <w:sdtPr>
          <w:id w:val="-846533441"/>
          <w:tag w:val="goog_rdk_8"/>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Sumber: Scheier, Carver, &amp; Bridges (1994); 10 item; skala Likert 5 poin; target α ≥ 0.75; CFA: CFI ≥ 0.90; RMSEA ≤ 0.08.</w:t>
          </w:r>
        </w:sdtContent>
      </w:sdt>
      <w:r w:rsidDel="00000000" w:rsidR="00000000" w:rsidRPr="00000000">
        <w:rPr>
          <w:rtl w:val="0"/>
        </w:rPr>
      </w:r>
    </w:p>
    <w:p w:rsidR="00000000" w:rsidDel="00000000" w:rsidP="00000000" w:rsidRDefault="00000000" w:rsidRPr="00000000" w14:paraId="000000E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 Cognitive Restructuring Scale (CRS)</w:t>
      </w:r>
      <w:r w:rsidDel="00000000" w:rsidR="00000000" w:rsidRPr="00000000">
        <w:rPr>
          <w:rtl w:val="0"/>
        </w:rPr>
      </w:r>
    </w:p>
    <w:p w:rsidR="00000000" w:rsidDel="00000000" w:rsidP="00000000" w:rsidRDefault="00000000" w:rsidRPr="00000000" w14:paraId="000000F0">
      <w:pPr>
        <w:spacing w:after="200" w:line="276" w:lineRule="auto"/>
        <w:jc w:val="both"/>
        <w:rPr>
          <w:rFonts w:ascii="Times New Roman" w:cs="Times New Roman" w:eastAsia="Times New Roman" w:hAnsi="Times New Roman"/>
          <w:sz w:val="24"/>
          <w:szCs w:val="24"/>
        </w:rPr>
      </w:pPr>
      <w:sdt>
        <w:sdtPr>
          <w:id w:val="-531953308"/>
          <w:tag w:val="goog_rdk_9"/>
        </w:sdtPr>
        <w:sdtContent>
          <w:r w:rsidDel="00000000" w:rsidR="00000000" w:rsidRPr="00000000">
            <w:rPr>
              <w:rFonts w:ascii="Cardo" w:cs="Cardo" w:eastAsia="Cardo" w:hAnsi="Cardo"/>
              <w:b w:val="0"/>
              <w:bCs w:val="0"/>
              <w:i w:val="0"/>
              <w:iCs w:val="0"/>
              <w:color w:val="000000"/>
              <w:sz w:val="24"/>
              <w:szCs w:val="24"/>
              <w:shd w:fill="auto" w:val="clear"/>
              <w:vertAlign w:val="baseline"/>
              <w:rtl w:val="0"/>
            </w:rPr>
            <w:t xml:space="preserve">Disusun/modifikasi berbasis literatur CBT dengan konteks Islam; 15 item; target α ≥ 0.75 per subskala.</w:t>
          </w:r>
        </w:sdtContent>
      </w:sdt>
      <w:r w:rsidDel="00000000" w:rsidR="00000000" w:rsidRPr="00000000">
        <w:rPr>
          <w:rtl w:val="0"/>
        </w:rPr>
      </w:r>
    </w:p>
    <w:p w:rsidR="00000000" w:rsidDel="00000000" w:rsidP="00000000" w:rsidRDefault="00000000" w:rsidRPr="00000000" w14:paraId="000000F1">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Prosedur Validasi Instrumen</w:t>
      </w:r>
      <w:r w:rsidDel="00000000" w:rsidR="00000000" w:rsidRPr="00000000">
        <w:rPr>
          <w:rtl w:val="0"/>
        </w:rPr>
      </w:r>
    </w:p>
    <w:p w:rsidR="00000000" w:rsidDel="00000000" w:rsidP="00000000" w:rsidRDefault="00000000" w:rsidRPr="00000000" w14:paraId="000000F2">
      <w:pPr>
        <w:spacing w:after="200" w:line="276" w:lineRule="auto"/>
        <w:jc w:val="both"/>
        <w:rPr>
          <w:rFonts w:ascii="Times New Roman" w:cs="Times New Roman" w:eastAsia="Times New Roman" w:hAnsi="Times New Roman"/>
          <w:sz w:val="24"/>
          <w:szCs w:val="24"/>
        </w:rPr>
      </w:pPr>
      <w:sdt>
        <w:sdtPr>
          <w:id w:val="-1410254943"/>
          <w:tag w:val="goog_rdk_10"/>
        </w:sdtPr>
        <w:sdtContent>
          <w:r w:rsidDel="00000000" w:rsidR="00000000" w:rsidRPr="00000000">
            <w:rPr>
              <w:rFonts w:ascii="Gungsuh" w:cs="Gungsuh" w:eastAsia="Gungsuh" w:hAnsi="Gungsuh"/>
              <w:b w:val="0"/>
              <w:bCs w:val="0"/>
              <w:i w:val="0"/>
              <w:iCs w:val="0"/>
              <w:color w:val="000000"/>
              <w:sz w:val="24"/>
              <w:szCs w:val="24"/>
              <w:shd w:fill="auto" w:val="clear"/>
              <w:vertAlign w:val="baseline"/>
              <w:rtl w:val="0"/>
            </w:rPr>
            <w:t xml:space="preserve">Validasi instrumen dilakukan melalui: (1) expert judgment oleh 3 ahli dan perhitungan CVI (≥0.80); (2) uji keterbacaan pada 10 santri; (3) pilot study pada 40 santri di luar sampel utama untuk reliabilitas dan EFA; (4) CFA pada sampel utama untuk konfirmasi struktur faktor.</w:t>
          </w:r>
        </w:sdtContent>
      </w:sdt>
      <w:r w:rsidDel="00000000" w:rsidR="00000000" w:rsidRPr="00000000">
        <w:rPr>
          <w:rtl w:val="0"/>
        </w:rPr>
      </w:r>
    </w:p>
    <w:p w:rsidR="00000000" w:rsidDel="00000000" w:rsidP="00000000" w:rsidRDefault="00000000" w:rsidRPr="00000000" w14:paraId="000000F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3.5 Validitas Internal Eksperimen</w:t>
      </w:r>
      <w:r w:rsidDel="00000000" w:rsidR="00000000" w:rsidRPr="00000000">
        <w:rPr>
          <w:rtl w:val="0"/>
        </w:rPr>
      </w:r>
    </w:p>
    <w:p w:rsidR="00000000" w:rsidDel="00000000" w:rsidP="00000000" w:rsidRDefault="00000000" w:rsidRPr="00000000" w14:paraId="000000F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 mengantisipasi ancaman validitas internal (history, maturation, testing, instrumentation, statistical regression, selection, mortality/attrition, diffusion/contamination). Strategi pengendalian meliputi penggunaan kelompok kontrol, monitoring event log, interval 4 minggu, penggunaan instrumen identik, assessor blind, cluster assignment, pengecekan homogenitas baseline, </w:t>
      </w:r>
      <w:r w:rsidDel="00000000" w:rsidR="00000000" w:rsidRPr="00000000">
        <w:rPr>
          <w:rFonts w:ascii="Times New Roman" w:cs="Times New Roman" w:eastAsia="Times New Roman" w:hAnsi="Times New Roman"/>
          <w:b w:val="0"/>
          <w:bCs w:val="0"/>
          <w:i w:val="1"/>
          <w:iCs w:val="1"/>
          <w:color w:val="000000"/>
          <w:sz w:val="24"/>
          <w:szCs w:val="24"/>
          <w:shd w:fill="auto" w:val="clear"/>
          <w:vertAlign w:val="baseline"/>
          <w:rtl w:val="0"/>
        </w:rPr>
        <w:t xml:space="preserve">ANCOVA </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bila diperlukan, serta analisis ITT.</w:t>
      </w:r>
      <w:r w:rsidDel="00000000" w:rsidR="00000000" w:rsidRPr="00000000">
        <w:rPr>
          <w:rtl w:val="0"/>
        </w:rPr>
      </w:r>
    </w:p>
    <w:p w:rsidR="00000000" w:rsidDel="00000000" w:rsidP="00000000" w:rsidRDefault="00000000" w:rsidRPr="00000000" w14:paraId="000000F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3.6 Peralatan Penelitian</w:t>
      </w:r>
      <w:r w:rsidDel="00000000" w:rsidR="00000000" w:rsidRPr="00000000">
        <w:rPr>
          <w:rtl w:val="0"/>
        </w:rPr>
      </w:r>
    </w:p>
    <w:p w:rsidR="00000000" w:rsidDel="00000000" w:rsidP="00000000" w:rsidRDefault="00000000" w:rsidRPr="00000000" w14:paraId="000000F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 Peralatan Intervensi</w:t>
      </w:r>
      <w:r w:rsidDel="00000000" w:rsidR="00000000" w:rsidRPr="00000000">
        <w:rPr>
          <w:rtl w:val="0"/>
        </w:rPr>
      </w:r>
    </w:p>
    <w:p w:rsidR="00000000" w:rsidDel="00000000" w:rsidP="00000000" w:rsidRDefault="00000000" w:rsidRPr="00000000" w14:paraId="000000F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Audio player dan speaker; mushaf Al-Qur’an; buku catatan tadabbur; panduan fasilitator; timer; ruang kajian yang kondusif.</w:t>
      </w:r>
      <w:r w:rsidDel="00000000" w:rsidR="00000000" w:rsidRPr="00000000">
        <w:rPr>
          <w:rtl w:val="0"/>
        </w:rPr>
      </w:r>
    </w:p>
    <w:p w:rsidR="00000000" w:rsidDel="00000000" w:rsidP="00000000" w:rsidRDefault="00000000" w:rsidRPr="00000000" w14:paraId="000000F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 Peralatan Pengumpulan Data</w:t>
      </w:r>
      <w:r w:rsidDel="00000000" w:rsidR="00000000" w:rsidRPr="00000000">
        <w:rPr>
          <w:rtl w:val="0"/>
        </w:rPr>
      </w:r>
    </w:p>
    <w:p w:rsidR="00000000" w:rsidDel="00000000" w:rsidP="00000000" w:rsidRDefault="00000000" w:rsidRPr="00000000" w14:paraId="000000F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Booklet kuesioner; form screening; informed consent; attendance log; voice recorder (opsional) untuk wawancara manipulation check.</w:t>
      </w:r>
      <w:r w:rsidDel="00000000" w:rsidR="00000000" w:rsidRPr="00000000">
        <w:rPr>
          <w:rtl w:val="0"/>
        </w:rPr>
      </w:r>
    </w:p>
    <w:p w:rsidR="00000000" w:rsidDel="00000000" w:rsidP="00000000" w:rsidRDefault="00000000" w:rsidRPr="00000000" w14:paraId="000000F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 Peralatan Analisis Data</w:t>
      </w:r>
      <w:r w:rsidDel="00000000" w:rsidR="00000000" w:rsidRPr="00000000">
        <w:rPr>
          <w:rtl w:val="0"/>
        </w:rPr>
      </w:r>
    </w:p>
    <w:p w:rsidR="00000000" w:rsidDel="00000000" w:rsidP="00000000" w:rsidRDefault="00000000" w:rsidRPr="00000000" w14:paraId="000000FB">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IBM SPSS Statistics 26; JASP 0.18; PROCESS Macro v4.2; Microsoft Excel.</w:t>
      </w:r>
      <w:r w:rsidDel="00000000" w:rsidR="00000000" w:rsidRPr="00000000">
        <w:rPr>
          <w:rtl w:val="0"/>
        </w:rPr>
      </w:r>
    </w:p>
    <w:p w:rsidR="00000000" w:rsidDel="00000000" w:rsidP="00000000" w:rsidRDefault="00000000" w:rsidRPr="00000000" w14:paraId="000000FC">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3.7 Teknik Pengambilan Data</w:t>
      </w:r>
      <w:r w:rsidDel="00000000" w:rsidR="00000000" w:rsidRPr="00000000">
        <w:rPr>
          <w:rtl w:val="0"/>
        </w:rPr>
      </w:r>
    </w:p>
    <w:p w:rsidR="00000000" w:rsidDel="00000000" w:rsidP="00000000" w:rsidRDefault="00000000" w:rsidRPr="00000000" w14:paraId="000000FD">
      <w:pPr>
        <w:spacing w:after="200" w:line="276" w:lineRule="auto"/>
        <w:jc w:val="both"/>
        <w:rPr>
          <w:rFonts w:ascii="Times New Roman" w:cs="Times New Roman" w:eastAsia="Times New Roman" w:hAnsi="Times New Roman"/>
          <w:sz w:val="24"/>
          <w:szCs w:val="24"/>
        </w:rPr>
      </w:pPr>
      <w:sdt>
        <w:sdtPr>
          <w:id w:val="-158560235"/>
          <w:tag w:val="goog_rdk_11"/>
        </w:sdtPr>
        <w:sdtContent>
          <w:r w:rsidDel="00000000" w:rsidR="00000000" w:rsidRPr="00000000">
            <w:rPr>
              <w:rFonts w:ascii="Gungsuh" w:cs="Gungsuh" w:eastAsia="Gungsuh" w:hAnsi="Gungsuh"/>
              <w:b w:val="0"/>
              <w:bCs w:val="0"/>
              <w:i w:val="0"/>
              <w:iCs w:val="0"/>
              <w:color w:val="000000"/>
              <w:sz w:val="24"/>
              <w:szCs w:val="24"/>
              <w:shd w:fill="auto" w:val="clear"/>
              <w:vertAlign w:val="baseline"/>
              <w:rtl w:val="0"/>
            </w:rPr>
            <w:t xml:space="preserve">Pengumpulan data dilakukan dalam empat tahap dengan total durasi 6 minggu: (1) persiapan dan screening (minggu 1); (2) pretest dan alokasi kelompok (minggu 2); (3) pelaksanaan intervensi (minggu 3–5); (4) posttest dan debriefing (minggu 6). Screening awal menggunakan BAI untuk identifikasi kecemasan baseline (BAI ≥ 8). Kelompok eksperimen menerima 8 sesi intervensi (2 sesi per minggu); kelompok kontrol menjalani aktivitas rutin. Manipulation check dilakukan pada sesi ke-4 dan ke-8.</w:t>
          </w:r>
        </w:sdtContent>
      </w:sdt>
      <w:r w:rsidDel="00000000" w:rsidR="00000000" w:rsidRPr="00000000">
        <w:rPr>
          <w:rtl w:val="0"/>
        </w:rPr>
      </w:r>
    </w:p>
    <w:p w:rsidR="00000000" w:rsidDel="00000000" w:rsidP="00000000" w:rsidRDefault="00000000" w:rsidRPr="00000000" w14:paraId="000000F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Etika Penelitian</w:t>
      </w:r>
      <w:r w:rsidDel="00000000" w:rsidR="00000000" w:rsidRPr="00000000">
        <w:rPr>
          <w:rtl w:val="0"/>
        </w:rPr>
      </w:r>
    </w:p>
    <w:p w:rsidR="00000000" w:rsidDel="00000000" w:rsidP="00000000" w:rsidRDefault="00000000" w:rsidRPr="00000000" w14:paraId="000000FF">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Penelitian mengikuti prinsip etika: (1) informed consent; (2) confidentiality; (3) beneficence/non-maleficence; (4) justice. Partisipan memiliki hak withdrawal without penalty. Jika terjadi distress (misalnya panik/menangis), fasilitator menghentikan sesi untuk partisipan tersebut, melakukan grounding sederhana, dan merujuk ke konselor pesantren/psikolog sesuai SOP institusi dengan persetujuan partisipan. Penelitian diajukan ke komite etik untuk memperoleh ethical clearance.</w:t>
      </w:r>
      <w:r w:rsidDel="00000000" w:rsidR="00000000" w:rsidRPr="00000000">
        <w:rPr>
          <w:rtl w:val="0"/>
        </w:rPr>
      </w:r>
    </w:p>
    <w:p w:rsidR="00000000" w:rsidDel="00000000" w:rsidP="00000000" w:rsidRDefault="00000000" w:rsidRPr="00000000" w14:paraId="0000010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3.8 Teknik Pengolahan dan Analisa Data</w:t>
      </w:r>
      <w:r w:rsidDel="00000000" w:rsidR="00000000" w:rsidRPr="00000000">
        <w:rPr>
          <w:rtl w:val="0"/>
        </w:rPr>
      </w:r>
    </w:p>
    <w:p w:rsidR="00000000" w:rsidDel="00000000" w:rsidP="00000000" w:rsidRDefault="00000000" w:rsidRPr="00000000" w14:paraId="0000010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Pengolahan Data</w:t>
      </w:r>
      <w:r w:rsidDel="00000000" w:rsidR="00000000" w:rsidRPr="00000000">
        <w:rPr>
          <w:rtl w:val="0"/>
        </w:rPr>
      </w:r>
    </w:p>
    <w:p w:rsidR="00000000" w:rsidDel="00000000" w:rsidP="00000000" w:rsidRDefault="00000000" w:rsidRPr="00000000" w14:paraId="0000010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Pengolahan data meliputi: (1) data cleaning dan pemeriksaan missing values/outliers (Mahalanobis distance); (2) coding dan scoring termasuk reverse scoring; (3) penghitungan skor total dan subskala; (4) entri data ke SPSS dengan double-entry verification.</w:t>
      </w:r>
      <w:r w:rsidDel="00000000" w:rsidR="00000000" w:rsidRPr="00000000">
        <w:rPr>
          <w:rtl w:val="0"/>
        </w:rPr>
      </w:r>
    </w:p>
    <w:p w:rsidR="00000000" w:rsidDel="00000000" w:rsidP="00000000" w:rsidRDefault="00000000" w:rsidRPr="00000000" w14:paraId="0000010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Uji Asumsi Statistik</w:t>
      </w:r>
      <w:r w:rsidDel="00000000" w:rsidR="00000000" w:rsidRPr="00000000">
        <w:rPr>
          <w:rtl w:val="0"/>
        </w:rPr>
      </w:r>
    </w:p>
    <w:p w:rsidR="00000000" w:rsidDel="00000000" w:rsidP="00000000" w:rsidRDefault="00000000" w:rsidRPr="00000000" w14:paraId="00000106">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Uji asumsi meliputi: (1) normalitas (Shapiro–Wilk dan skewness/kurtosis ±2); (2) homogenitas varians (Levene); (3) linearitas untuk analisis mediasi; (4) multikolinearitas (VIF &lt; 5). Jika asumsi terlanggar, transformasi data atau uji non-parametrik diterapkan.</w:t>
      </w:r>
      <w:r w:rsidDel="00000000" w:rsidR="00000000" w:rsidRPr="00000000">
        <w:rPr>
          <w:rtl w:val="0"/>
        </w:rPr>
      </w:r>
    </w:p>
    <w:p w:rsidR="00000000" w:rsidDel="00000000" w:rsidP="00000000" w:rsidRDefault="00000000" w:rsidRPr="00000000" w14:paraId="0000010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Karena desain penelitian merupakan quasi-experiment berbasis klaster, dilakukan uji kesetaraan baseline (homogenitas pretest) melalui independent samples t-test atau Mann–Whitney U untuk membandingkan skor pretest antar kelompok. Apabila ditemukan perbedaan pretest yang signifikan, maka analisis utama disesuaikan dengan menggunakan ANCOVA (membandingkan skor posttest antar kelompok dengan mengontrol skor pretest sebagai kovariat) atau mixed ANCOVA bila diperlukan.</w:t>
      </w:r>
      <w:r w:rsidDel="00000000" w:rsidR="00000000" w:rsidRPr="00000000">
        <w:rPr>
          <w:rtl w:val="0"/>
        </w:rPr>
      </w:r>
    </w:p>
    <w:p w:rsidR="00000000" w:rsidDel="00000000" w:rsidP="00000000" w:rsidRDefault="00000000" w:rsidRPr="00000000" w14:paraId="0000010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Analisis Utama</w:t>
      </w:r>
      <w:r w:rsidDel="00000000" w:rsidR="00000000" w:rsidRPr="00000000">
        <w:rPr>
          <w:rtl w:val="0"/>
        </w:rPr>
      </w:r>
    </w:p>
    <w:p w:rsidR="00000000" w:rsidDel="00000000" w:rsidP="00000000" w:rsidRDefault="00000000" w:rsidRPr="00000000" w14:paraId="0000010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Uji Hipotesis 1 dan 2 menggunakan Mixed ANOVA (2×2): faktor between-subject = kelompok (eksperimen vs kontrol) dan faktor within-subject = waktu (pretest vs posttest). Efek interaksi (p &lt; 0.05) menunjukkan perubahan skor yang berbeda antar kelompok. Sebagai alternatif jika baseline tidak setara, digunakan ANCOVA.</w:t>
      </w:r>
      <w:r w:rsidDel="00000000" w:rsidR="00000000" w:rsidRPr="00000000">
        <w:rPr>
          <w:rtl w:val="0"/>
        </w:rPr>
      </w:r>
    </w:p>
    <w:p w:rsidR="00000000" w:rsidDel="00000000" w:rsidP="00000000" w:rsidRDefault="00000000" w:rsidRPr="00000000" w14:paraId="0000010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Uji Hipotesis 3 dan 4 menggunakan analisis mediasi dengan PROCESS Macro Model 4 (Hayes, 2018) dengan bootstrapping 5000 resamples. Mediasi signifikan bila 95% CI indirect effect tidak melewati nol.</w:t>
      </w:r>
      <w:r w:rsidDel="00000000" w:rsidR="00000000" w:rsidRPr="00000000">
        <w:rPr>
          <w:rtl w:val="0"/>
        </w:rPr>
      </w:r>
    </w:p>
    <w:p w:rsidR="00000000" w:rsidDel="00000000" w:rsidP="00000000" w:rsidRDefault="00000000" w:rsidRPr="00000000" w14:paraId="0000010B">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Effect size dilaporkan menggunakan Cohen’s d dan η² (eta-squared).</w:t>
      </w:r>
      <w:r w:rsidDel="00000000" w:rsidR="00000000" w:rsidRPr="00000000">
        <w:rPr>
          <w:rtl w:val="0"/>
        </w:rPr>
      </w:r>
    </w:p>
    <w:p w:rsidR="00000000" w:rsidDel="00000000" w:rsidP="00000000" w:rsidRDefault="00000000" w:rsidRPr="00000000" w14:paraId="0000010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Hipotesis Statistik</w:t>
      </w:r>
      <w:r w:rsidDel="00000000" w:rsidR="00000000" w:rsidRPr="00000000">
        <w:rPr>
          <w:rtl w:val="0"/>
        </w:rPr>
      </w:r>
    </w:p>
    <w:p w:rsidR="00000000" w:rsidDel="00000000" w:rsidP="00000000" w:rsidRDefault="00000000" w:rsidRPr="00000000" w14:paraId="0000010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H0₁: μ₁(posttest-pretest) = μ₂(posttest-pretest) untuk LOT-R</w:t>
      </w:r>
      <w:r w:rsidDel="00000000" w:rsidR="00000000" w:rsidRPr="00000000">
        <w:rPr>
          <w:rtl w:val="0"/>
        </w:rPr>
      </w:r>
    </w:p>
    <w:p w:rsidR="00000000" w:rsidDel="00000000" w:rsidP="00000000" w:rsidRDefault="00000000" w:rsidRPr="00000000" w14:paraId="0000010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H1₁: μ₁(posttest-pretest) &gt; μ₂(posttest-pretest) untuk LOT-R</w:t>
      </w:r>
      <w:r w:rsidDel="00000000" w:rsidR="00000000" w:rsidRPr="00000000">
        <w:rPr>
          <w:rtl w:val="0"/>
        </w:rPr>
      </w:r>
    </w:p>
    <w:p w:rsidR="00000000" w:rsidDel="00000000" w:rsidP="00000000" w:rsidRDefault="00000000" w:rsidRPr="00000000" w14:paraId="0000010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H0₂: μ₁(posttest-pretest) = μ₂(posttest-pretest) untuk BAI</w:t>
      </w:r>
      <w:r w:rsidDel="00000000" w:rsidR="00000000" w:rsidRPr="00000000">
        <w:rPr>
          <w:rtl w:val="0"/>
        </w:rPr>
      </w:r>
    </w:p>
    <w:p w:rsidR="00000000" w:rsidDel="00000000" w:rsidP="00000000" w:rsidRDefault="00000000" w:rsidRPr="00000000" w14:paraId="0000011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H1₂: μ₁(posttest-pretest) &lt; μ₂(posttest-pretest) untuk BAI</w:t>
      </w:r>
      <w:r w:rsidDel="00000000" w:rsidR="00000000" w:rsidRPr="00000000">
        <w:rPr>
          <w:rtl w:val="0"/>
        </w:rPr>
      </w:r>
    </w:p>
    <w:p w:rsidR="00000000" w:rsidDel="00000000" w:rsidP="00000000" w:rsidRDefault="00000000" w:rsidRPr="00000000" w14:paraId="00000111">
      <w:pPr>
        <w:spacing w:line="240" w:lineRule="auto"/>
        <w:jc w:val="both"/>
        <w:rPr>
          <w:rFonts w:ascii="Times New Roman" w:cs="Times New Roman" w:eastAsia="Times New Roman" w:hAnsi="Times New Roman"/>
          <w:sz w:val="24"/>
          <w:szCs w:val="24"/>
        </w:rPr>
      </w:pPr>
      <w:sdt>
        <w:sdtPr>
          <w:id w:val="-1025578891"/>
          <w:tag w:val="goog_rdk_12"/>
        </w:sdtPr>
        <w:sdtContent>
          <w:r w:rsidDel="00000000" w:rsidR="00000000" w:rsidRPr="00000000">
            <w:rPr>
              <w:rFonts w:ascii="Caudex" w:cs="Caudex" w:eastAsia="Caudex" w:hAnsi="Caudex"/>
              <w:b w:val="0"/>
              <w:bCs w:val="0"/>
              <w:i w:val="0"/>
              <w:iCs w:val="0"/>
              <w:color w:val="000000"/>
              <w:sz w:val="24"/>
              <w:szCs w:val="24"/>
              <w:shd w:fill="auto" w:val="clear"/>
              <w:vertAlign w:val="baseline"/>
              <w:rtl w:val="0"/>
            </w:rPr>
            <w:t xml:space="preserve">H0₃: Indirect effect (Tadabbur → CRS → LOT-R) = 0</w:t>
          </w:r>
        </w:sdtContent>
      </w:sdt>
      <w:r w:rsidDel="00000000" w:rsidR="00000000" w:rsidRPr="00000000">
        <w:rPr>
          <w:rtl w:val="0"/>
        </w:rPr>
      </w:r>
    </w:p>
    <w:p w:rsidR="00000000" w:rsidDel="00000000" w:rsidP="00000000" w:rsidRDefault="00000000" w:rsidRPr="00000000" w14:paraId="00000112">
      <w:pPr>
        <w:spacing w:line="240" w:lineRule="auto"/>
        <w:jc w:val="both"/>
        <w:rPr>
          <w:rFonts w:ascii="Times New Roman" w:cs="Times New Roman" w:eastAsia="Times New Roman" w:hAnsi="Times New Roman"/>
          <w:sz w:val="24"/>
          <w:szCs w:val="24"/>
        </w:rPr>
      </w:pPr>
      <w:sdt>
        <w:sdtPr>
          <w:id w:val="1225789591"/>
          <w:tag w:val="goog_rdk_13"/>
        </w:sdtPr>
        <w:sdtContent>
          <w:r w:rsidDel="00000000" w:rsidR="00000000" w:rsidRPr="00000000">
            <w:rPr>
              <w:rFonts w:ascii="Caudex" w:cs="Caudex" w:eastAsia="Caudex" w:hAnsi="Caudex"/>
              <w:b w:val="0"/>
              <w:bCs w:val="0"/>
              <w:i w:val="0"/>
              <w:iCs w:val="0"/>
              <w:color w:val="000000"/>
              <w:sz w:val="24"/>
              <w:szCs w:val="24"/>
              <w:shd w:fill="auto" w:val="clear"/>
              <w:vertAlign w:val="baseline"/>
              <w:rtl w:val="0"/>
            </w:rPr>
            <w:t xml:space="preserve">H1₃: Indirect effect (Tadabbur → CRS → LOT-R) ≠ 0</w:t>
          </w:r>
        </w:sdtContent>
      </w:sdt>
      <w:r w:rsidDel="00000000" w:rsidR="00000000" w:rsidRPr="00000000">
        <w:rPr>
          <w:rtl w:val="0"/>
        </w:rPr>
      </w:r>
    </w:p>
    <w:p w:rsidR="00000000" w:rsidDel="00000000" w:rsidP="00000000" w:rsidRDefault="00000000" w:rsidRPr="00000000" w14:paraId="00000113">
      <w:pPr>
        <w:spacing w:line="240" w:lineRule="auto"/>
        <w:jc w:val="both"/>
        <w:rPr>
          <w:rFonts w:ascii="Times New Roman" w:cs="Times New Roman" w:eastAsia="Times New Roman" w:hAnsi="Times New Roman"/>
          <w:sz w:val="24"/>
          <w:szCs w:val="24"/>
        </w:rPr>
      </w:pPr>
      <w:sdt>
        <w:sdtPr>
          <w:id w:val="2035618588"/>
          <w:tag w:val="goog_rdk_14"/>
        </w:sdtPr>
        <w:sdtContent>
          <w:r w:rsidDel="00000000" w:rsidR="00000000" w:rsidRPr="00000000">
            <w:rPr>
              <w:rFonts w:ascii="Caudex" w:cs="Caudex" w:eastAsia="Caudex" w:hAnsi="Caudex"/>
              <w:b w:val="0"/>
              <w:bCs w:val="0"/>
              <w:i w:val="0"/>
              <w:iCs w:val="0"/>
              <w:color w:val="000000"/>
              <w:sz w:val="24"/>
              <w:szCs w:val="24"/>
              <w:shd w:fill="auto" w:val="clear"/>
              <w:vertAlign w:val="baseline"/>
              <w:rtl w:val="0"/>
            </w:rPr>
            <w:t xml:space="preserve">H0₄: Indirect effect (Tadabbur → CRS → BAI) = 0</w:t>
          </w:r>
        </w:sdtContent>
      </w:sdt>
      <w:r w:rsidDel="00000000" w:rsidR="00000000" w:rsidRPr="00000000">
        <w:rPr>
          <w:rtl w:val="0"/>
        </w:rPr>
      </w:r>
    </w:p>
    <w:p w:rsidR="00000000" w:rsidDel="00000000" w:rsidP="00000000" w:rsidRDefault="00000000" w:rsidRPr="00000000" w14:paraId="00000114">
      <w:pPr>
        <w:spacing w:line="240" w:lineRule="auto"/>
        <w:jc w:val="both"/>
        <w:rPr>
          <w:rFonts w:ascii="Times New Roman" w:cs="Times New Roman" w:eastAsia="Times New Roman" w:hAnsi="Times New Roman"/>
          <w:sz w:val="24"/>
          <w:szCs w:val="24"/>
        </w:rPr>
      </w:pPr>
      <w:sdt>
        <w:sdtPr>
          <w:id w:val="1076200938"/>
          <w:tag w:val="goog_rdk_15"/>
        </w:sdtPr>
        <w:sdtContent>
          <w:r w:rsidDel="00000000" w:rsidR="00000000" w:rsidRPr="00000000">
            <w:rPr>
              <w:rFonts w:ascii="Caudex" w:cs="Caudex" w:eastAsia="Caudex" w:hAnsi="Caudex"/>
              <w:b w:val="0"/>
              <w:bCs w:val="0"/>
              <w:i w:val="0"/>
              <w:iCs w:val="0"/>
              <w:color w:val="000000"/>
              <w:sz w:val="24"/>
              <w:szCs w:val="24"/>
              <w:shd w:fill="auto" w:val="clear"/>
              <w:vertAlign w:val="baseline"/>
              <w:rtl w:val="0"/>
            </w:rPr>
            <w:t xml:space="preserve">H1₄: Indirect effect (Tadabbur → CRS → BAI) ≠ 0</w:t>
          </w:r>
        </w:sdtContent>
      </w:sdt>
      <w:r w:rsidDel="00000000" w:rsidR="00000000" w:rsidRPr="00000000">
        <w:rPr>
          <w:rtl w:val="0"/>
        </w:rPr>
      </w:r>
    </w:p>
    <w:p w:rsidR="00000000" w:rsidDel="00000000" w:rsidP="00000000" w:rsidRDefault="00000000" w:rsidRPr="00000000" w14:paraId="0000011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Taraf signifikansi: α = 0.05</w:t>
      </w:r>
      <w:r w:rsidDel="00000000" w:rsidR="00000000" w:rsidRPr="00000000">
        <w:rPr>
          <w:rtl w:val="0"/>
        </w:rPr>
      </w:r>
    </w:p>
    <w:p w:rsidR="00000000" w:rsidDel="00000000" w:rsidP="00000000" w:rsidRDefault="00000000" w:rsidRPr="00000000" w14:paraId="00000116">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3.9 Prosedur Eksperimen</w:t>
      </w:r>
      <w:r w:rsidDel="00000000" w:rsidR="00000000" w:rsidRPr="00000000">
        <w:rPr>
          <w:rtl w:val="0"/>
        </w:rPr>
      </w:r>
    </w:p>
    <w:p w:rsidR="00000000" w:rsidDel="00000000" w:rsidP="00000000" w:rsidRDefault="00000000" w:rsidRPr="00000000" w14:paraId="0000011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Prosedur eksperimen terdiri dari tiga tahap utama: (A) persiapan meliputi pelatihan fasilitator, uji coba modul, serta persiapan ruangan dan peralatan; (B) pelaksanaan meliputi pembukaan/ta’aruf, sesi tadabbur rutin QS Adh-Dhuha (sesi 2–4), QS Al-Insyirah (sesi 5–7), serta sesi refleksi dan penutupan (sesi 8); (C) penutup meliputi pengisian posttest dan debriefing.</w:t>
      </w:r>
      <w:r w:rsidDel="00000000" w:rsidR="00000000" w:rsidRPr="00000000">
        <w:rPr>
          <w:rtl w:val="0"/>
        </w:rPr>
      </w:r>
    </w:p>
    <w:p w:rsidR="00000000" w:rsidDel="00000000" w:rsidP="00000000" w:rsidRDefault="00000000" w:rsidRPr="00000000" w14:paraId="0000011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Instruksi Khusus untuk Partisipan:</w:t>
      </w:r>
      <w:r w:rsidDel="00000000" w:rsidR="00000000" w:rsidRPr="00000000">
        <w:rPr>
          <w:rtl w:val="0"/>
        </w:rPr>
      </w:r>
    </w:p>
    <w:p w:rsidR="00000000" w:rsidDel="00000000" w:rsidP="00000000" w:rsidRDefault="00000000" w:rsidRPr="00000000" w14:paraId="0000011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color w:val="000000"/>
          <w:sz w:val="24"/>
          <w:szCs w:val="24"/>
          <w:shd w:fill="auto" w:val="clear"/>
          <w:vertAlign w:val="baseline"/>
          <w:rtl w:val="0"/>
        </w:rPr>
        <w:t xml:space="preserve">Assalamu’alaikum. Hari ini kita akan melakukan tadabbur QS [nama surah]. Silakan duduk dengan nyaman, tenangkan pikiran, dan niatkan bahwa kita ingin memahami pesan Allah dalam ayat ini. Dengarkan tilawah dengan khusyuk, renungkan maknanya, dan hubungkan dengan pengalaman hidup Anda. Tidak ada jawaban benar atau salah dalam refleksi ini. Yang penting adalah kejujuran dan keterbukaan hati.</w:t>
      </w: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w:t>
      </w:r>
      <w:r w:rsidDel="00000000" w:rsidR="00000000" w:rsidRPr="00000000">
        <w:rPr>
          <w:rtl w:val="0"/>
        </w:rPr>
      </w:r>
    </w:p>
    <w:p w:rsidR="00000000" w:rsidDel="00000000" w:rsidP="00000000" w:rsidRDefault="00000000" w:rsidRPr="00000000" w14:paraId="0000011B">
      <w:pPr>
        <w:spacing w:after="200"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C">
      <w:pPr>
        <w:spacing w:after="200"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3.10 Prosedur Normalisasi Setelah Proses Eksperimen</w:t>
      </w:r>
      <w:r w:rsidDel="00000000" w:rsidR="00000000" w:rsidRPr="00000000">
        <w:rPr>
          <w:rtl w:val="0"/>
        </w:rPr>
      </w:r>
    </w:p>
    <w:p>
      <w:pPr>
        <w:rPr>
          <w:sz w:val="22"/>
        </w:rPr>
      </w:pPr>
      <w:r>
        <w:rPr>
          <w:sz w:val="22"/>
        </w:rPr>
        <w:t xml:space="preserve"/>
      </w:r>
    </w:p>
    <w:p>
      <w:pPr>
        <w:rPr>
          <w:sz w:val="22"/>
        </w:rPr>
      </w:pPr>
      <w:r>
        <w:rPr>
          <w:sz w:val="22"/>
        </w:rPr>
        <w:t xml:space="preserve">Kelompok kontrol dalam penelitian ini tidak dibiarkan tanpa aktivitas. Sebaliknya, kelompok kontrol tetap mengikuti kegiatan briefing santri rutin yang sudah dijadwalkan oleh pondok setiap malam. Perbedaan perlakuan antara kelompok eksperimen dan kontrol terletak pada konten sesi: kelompok eksperimen mendapatkan Tadabbur Ayat Tasliyah sebagai tambahan dalam sesi briefing, sementara kelompok kontrol mengikuti briefing standar yang sudah berjalan sebelumnya. Dengan demikian, kedua kelompok sama-sama berpartisipasi dalam sesi kelompok dengan durasi yang setara, namun dengan konten yang berbeda. Hal ini memastikan bahwa perbedaan hasil antara kedua kelompok benar-benar disebabkan oleh intervensi Tadabbur, bukan semata-mata karena adanya perhatian tambahan (attention effect).</w:t>
      </w:r>
    </w:p>
    <w:p w:rsidR="00000000" w:rsidDel="00000000" w:rsidP="00000000" w:rsidRDefault="00000000" w:rsidRPr="00000000" w14:paraId="0000011E">
      <w:pPr>
        <w:spacing w:after="200" w:line="276" w:lineRule="auto"/>
        <w:jc w:val="both"/>
        <w:rPr>
          <w:rFonts w:ascii="Times New Roman" w:cs="Times New Roman" w:eastAsia="Times New Roman" w:hAnsi="Times New Roman"/>
          <w:sz w:val="24"/>
          <w:szCs w:val="24"/>
        </w:rPr>
      </w:pPr>
      <w:sdt>
        <w:sdtPr>
          <w:id w:val="-440474608"/>
          <w:tag w:val="goog_rdk_16"/>
        </w:sdtPr>
        <w:sdtContent>
          <w:r w:rsidDel="00000000" w:rsidR="00000000" w:rsidRPr="00000000">
            <w:rPr>
              <w:rFonts w:ascii="Gungsuh" w:cs="Gungsuh" w:eastAsia="Gungsuh" w:hAnsi="Gungsuh"/>
              <w:b w:val="0"/>
              <w:bCs w:val="0"/>
              <w:i w:val="0"/>
              <w:iCs w:val="0"/>
              <w:color w:val="000000"/>
              <w:sz w:val="24"/>
              <w:szCs w:val="24"/>
              <w:shd w:fill="auto" w:val="clear"/>
              <w:vertAlign w:val="baseline"/>
              <w:rtl w:val="0"/>
            </w:rPr>
            <w:t xml:space="preserve">Setelah eksperimen selesai, peneliti melaksanakan prosedur normalisasi untuk memastikan kesejahteraan partisipan dan pemenuhan etika penelitian: (1) debriefing lengkap; (2) penawaran intervensi kepada kelompok kontrol (waitlist control); (3) screening akhir kesejahteraan dan rujukan untuk partisipan dengan kecemasan tinggi (BAI ≥ 26); (4) apresiasi berupa sertifikat partisipasi; dan (5) penyimpanan data secara aman minimal 5 tahun.</w:t>
          </w:r>
        </w:sdtContent>
      </w:sdt>
      <w:r w:rsidDel="00000000" w:rsidR="00000000" w:rsidRPr="00000000">
        <w:rPr>
          <w:rtl w:val="0"/>
        </w:rPr>
      </w:r>
    </w:p>
    <w:p w:rsidR="00000000" w:rsidDel="00000000" w:rsidP="00000000" w:rsidRDefault="00000000" w:rsidRPr="00000000" w14:paraId="0000011F">
      <w:pPr>
        <w:spacing w:after="200" w:line="276" w:lineRule="auto"/>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0">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shd w:fill="auto" w:val="clear"/>
          <w:vertAlign w:val="baseline"/>
          <w:rtl w:val="0"/>
        </w:rPr>
        <w:t xml:space="preserve">DAFTAR PUSTAKA</w:t>
      </w:r>
      <w:r w:rsidDel="00000000" w:rsidR="00000000" w:rsidRPr="00000000">
        <w:rPr>
          <w:rtl w:val="0"/>
        </w:rPr>
      </w:r>
    </w:p>
    <w:p w:rsidR="00000000" w:rsidDel="00000000" w:rsidP="00000000" w:rsidRDefault="00000000" w:rsidRPr="00000000" w14:paraId="00000121">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Al-Qaradawi, Y. (1999). How to approach the Qur'an. Islamic Book Trust.</w:t>
      </w:r>
      <w:r w:rsidDel="00000000" w:rsidR="00000000" w:rsidRPr="00000000">
        <w:rPr>
          <w:rtl w:val="0"/>
        </w:rPr>
      </w:r>
    </w:p>
    <w:p w:rsidR="00000000" w:rsidDel="00000000" w:rsidP="00000000" w:rsidRDefault="00000000" w:rsidRPr="00000000" w14:paraId="00000122">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Beck, A. T. (1979). Cognitive therapy and the emotional disorders. Penguin Books.</w:t>
      </w:r>
      <w:r w:rsidDel="00000000" w:rsidR="00000000" w:rsidRPr="00000000">
        <w:rPr>
          <w:rtl w:val="0"/>
        </w:rPr>
      </w:r>
    </w:p>
    <w:p w:rsidR="00000000" w:rsidDel="00000000" w:rsidP="00000000" w:rsidRDefault="00000000" w:rsidRPr="00000000" w14:paraId="0000012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Beck, A. T., &amp; Steer, R. A. (1993). Beck Anxiety Inventory manual. Psychological Corporation.</w:t>
      </w:r>
      <w:r w:rsidDel="00000000" w:rsidR="00000000" w:rsidRPr="00000000">
        <w:rPr>
          <w:rtl w:val="0"/>
        </w:rPr>
      </w:r>
    </w:p>
    <w:p w:rsidR="00000000" w:rsidDel="00000000" w:rsidP="00000000" w:rsidRDefault="00000000" w:rsidRPr="00000000" w14:paraId="0000012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Campbell, D. T., &amp; Stanley, J. C. (1963). Experimental and quasi-experimental designs for research. Houghton Mifflin.</w:t>
      </w:r>
      <w:r w:rsidDel="00000000" w:rsidR="00000000" w:rsidRPr="00000000">
        <w:rPr>
          <w:rtl w:val="0"/>
        </w:rPr>
      </w:r>
    </w:p>
    <w:p w:rsidR="00000000" w:rsidDel="00000000" w:rsidP="00000000" w:rsidRDefault="00000000" w:rsidRPr="00000000" w14:paraId="0000012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Faul, F., Erdfelder, E., Buchner, A., &amp; Lang, A.-G. (2009). Statistical power analyses using G*Power 3.1: Tests for correlation and regression analyses. Behavior Research Methods, 41(4), 1149–1160. https://doi.org/10.3758/BRM.41.4.1149</w:t>
      </w:r>
      <w:r w:rsidDel="00000000" w:rsidR="00000000" w:rsidRPr="00000000">
        <w:rPr>
          <w:rtl w:val="0"/>
        </w:rPr>
      </w:r>
    </w:p>
    <w:p w:rsidR="00000000" w:rsidDel="00000000" w:rsidP="00000000" w:rsidRDefault="00000000" w:rsidRPr="00000000" w14:paraId="00000126">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Hamdan, A. (2008). Cognitive restructuring: An Islamic perspective. Journal of Muslim Mental Health, 3(1), 99–116. https://doi.org/10.1080/15564900802035268</w:t>
      </w:r>
      <w:r w:rsidDel="00000000" w:rsidR="00000000" w:rsidRPr="00000000">
        <w:rPr>
          <w:rtl w:val="0"/>
        </w:rPr>
      </w:r>
    </w:p>
    <w:p w:rsidR="00000000" w:rsidDel="00000000" w:rsidP="00000000" w:rsidRDefault="00000000" w:rsidRPr="00000000" w14:paraId="0000012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Hayes, A. F. (2018). Introduction to mediation, moderation, and conditional process analysis: A regression-based approach (2nd ed.). Guilford Press.</w:t>
      </w:r>
      <w:r w:rsidDel="00000000" w:rsidR="00000000" w:rsidRPr="00000000">
        <w:rPr>
          <w:rtl w:val="0"/>
        </w:rPr>
      </w:r>
    </w:p>
    <w:p w:rsidR="00000000" w:rsidDel="00000000" w:rsidP="00000000" w:rsidRDefault="00000000" w:rsidRPr="00000000" w14:paraId="0000012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Scheier, M. F., &amp; Carver, C. S. (1985). Optimism, coping, and health: Assessment and implications of generalized outcome expectancies. Health Psychology, 4(3), 219–247. https://doi.org/10.1037/0278-6133.4.3.219</w:t>
      </w:r>
      <w:r w:rsidDel="00000000" w:rsidR="00000000" w:rsidRPr="00000000">
        <w:rPr>
          <w:rtl w:val="0"/>
        </w:rPr>
      </w:r>
    </w:p>
    <w:p w:rsidR="00000000" w:rsidDel="00000000" w:rsidP="00000000" w:rsidRDefault="00000000" w:rsidRPr="00000000" w14:paraId="0000012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Scheier, M. F., Carver, C. S., &amp; Bridges, M. W. (1994). Distinguishing optimism from neuroticism (and trait anxiety, self-mastery, and self-esteem): A reevaluation of the Life Orientation Test. Journal of Personality and Social Psychology, 67(6), 1063–1078. https://doi.org/10.1037/0022-3514.67.6.1063</w:t>
      </w:r>
      <w:r w:rsidDel="00000000" w:rsidR="00000000" w:rsidRPr="00000000">
        <w:rPr>
          <w:rtl w:val="0"/>
        </w:rPr>
      </w:r>
    </w:p>
    <w:p w:rsidR="00000000" w:rsidDel="00000000" w:rsidP="00000000" w:rsidRDefault="00000000" w:rsidRPr="00000000" w14:paraId="0000012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4"/>
          <w:szCs w:val="24"/>
          <w:shd w:fill="auto" w:val="clear"/>
          <w:vertAlign w:val="baseline"/>
          <w:rtl w:val="0"/>
        </w:rPr>
        <w:t xml:space="preserve">Shadish, W. R., Cook, T. D., &amp; Campbell, D. T. (2002). Experimental and quasi-experimental designs for generalized causal inference. Houghton Mifflin.</w:t>
      </w:r>
      <w:r w:rsidDel="00000000" w:rsidR="00000000" w:rsidRPr="00000000">
        <w:rPr>
          <w:rtl w:val="0"/>
        </w:rPr>
      </w:r>
    </w:p>
    <w:p w:rsidR="00000000" w:rsidDel="00000000" w:rsidP="00000000" w:rsidRDefault="00000000" w:rsidRPr="00000000" w14:paraId="0000012B">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spacing w:after="0" w:before="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jc w:val="both"/>
        <w:rPr>
          <w:rFonts w:ascii="Times New Roman" w:cs="Times New Roman" w:eastAsia="Times New Roman" w:hAnsi="Times New Roman"/>
          <w:b w:val="0"/>
          <w:bCs w:val="0"/>
          <w:sz w:val="24"/>
          <w:szCs w:val="24"/>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vHvg7rnSTK5VwEagiz4w/Op4Q==">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1033-5.7.3.8095</vt:lpwstr>
  </property>
  <property fmtid="{D5CDD505-2E9C-101B-9397-08002B2CF9AE}" pid="3" name="ICV">
    <vt:lpwstr>40e42f4007b94c3d807cdbbcfdd75862</vt:lpwstr>
  </property>
</Properties>
</file>