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Tadabbur Ayat Tasliyah Sebagai Intervensi Psikospiritual: Pengaruhnya Terhadap Kesejahteraan Psikologis Santri Melalui Restrukturisasi Kognitif</w:t>
      </w:r>
    </w:p>
    <w:p w:rsidR="00000000" w:rsidDel="00000000" w:rsidP="00000000" w:rsidRDefault="00000000" w:rsidRPr="00000000" w14:paraId="0000000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0" distR="0" hidden="0" layoutInCell="1" locked="0" relativeHeight="0" simplePos="0">
            <wp:simplePos x="0" y="0"/>
            <wp:positionH relativeFrom="column">
              <wp:posOffset>2047874</wp:posOffset>
            </wp:positionH>
            <wp:positionV relativeFrom="paragraph">
              <wp:posOffset>314325</wp:posOffset>
            </wp:positionV>
            <wp:extent cx="1698625" cy="1706877"/>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98625" cy="1706877"/>
                    </a:xfrm>
                    <a:prstGeom prst="rect"/>
                    <a:ln/>
                  </pic:spPr>
                </pic:pic>
              </a:graphicData>
            </a:graphic>
          </wp:anchor>
        </w:drawing>
      </w:r>
    </w:p>
    <w:p w:rsidR="00000000" w:rsidDel="00000000" w:rsidP="00000000" w:rsidRDefault="00000000" w:rsidRPr="00000000" w14:paraId="0000000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Oleh</w:t>
      </w:r>
    </w:p>
    <w:p w:rsidR="00000000" w:rsidDel="00000000" w:rsidP="00000000" w:rsidRDefault="00000000" w:rsidRPr="00000000" w14:paraId="0000000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Muhdan Fyan Syah Sofian</w:t>
      </w:r>
    </w:p>
    <w:p w:rsidR="00000000" w:rsidDel="00000000" w:rsidP="00000000" w:rsidRDefault="00000000" w:rsidRPr="00000000" w14:paraId="0000000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Nim: 10007061</w:t>
      </w:r>
    </w:p>
    <w:p w:rsidR="00000000" w:rsidDel="00000000" w:rsidP="00000000" w:rsidRDefault="00000000" w:rsidRPr="00000000" w14:paraId="0000000A">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Studi Magister of  Science Psychology </w:t>
      </w:r>
      <w:r w:rsidDel="00000000" w:rsidR="00000000" w:rsidRPr="00000000">
        <w:rPr>
          <w:rFonts w:ascii="Times New Roman" w:cs="Times New Roman" w:eastAsia="Times New Roman" w:hAnsi="Times New Roman"/>
          <w:b w:val="1"/>
          <w:bCs w:val="1"/>
          <w:color w:val="000000"/>
          <w:sz w:val="24"/>
          <w:szCs w:val="24"/>
          <w:rtl w:val="0"/>
        </w:rPr>
        <w:t xml:space="preserve">and Islamic Counselling (MSc.PIC)</w:t>
      </w:r>
      <w:r w:rsidDel="00000000" w:rsidR="00000000" w:rsidRPr="00000000">
        <w:rPr>
          <w:rtl w:val="0"/>
        </w:rPr>
      </w:r>
    </w:p>
    <w:p w:rsidR="00000000" w:rsidDel="00000000" w:rsidP="00000000" w:rsidRDefault="00000000" w:rsidRPr="00000000" w14:paraId="00000014">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International Open University Indonesia</w:t>
      </w:r>
    </w:p>
    <w:p w:rsidR="00000000" w:rsidDel="00000000" w:rsidP="00000000" w:rsidRDefault="00000000" w:rsidRPr="00000000" w14:paraId="00000015">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2026</w:t>
      </w:r>
    </w:p>
    <w:p w:rsidR="00000000" w:rsidDel="00000000" w:rsidP="00000000" w:rsidRDefault="00000000" w:rsidRPr="00000000" w14:paraId="00000016">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BAB I: PENDAHULUAN</w:t>
      </w:r>
      <w:r w:rsidDel="00000000" w:rsidR="00000000" w:rsidRPr="00000000">
        <w:rPr>
          <w:rtl w:val="0"/>
        </w:rPr>
      </w:r>
    </w:p>
    <w:p w:rsidR="00000000" w:rsidDel="00000000" w:rsidP="00000000" w:rsidRDefault="00000000" w:rsidRPr="00000000" w14:paraId="0000001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1.1 Latar Belakang Masalah</w:t>
      </w:r>
      <w:r w:rsidDel="00000000" w:rsidR="00000000" w:rsidRPr="00000000">
        <w:rPr>
          <w:rtl w:val="0"/>
        </w:rPr>
      </w:r>
    </w:p>
    <w:p w:rsidR="00000000" w:rsidDel="00000000" w:rsidP="00000000" w:rsidRDefault="00000000" w:rsidRPr="00000000" w14:paraId="0000001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Konsep Topik dan Konteks Global</w:t>
      </w:r>
      <w:r w:rsidDel="00000000" w:rsidR="00000000" w:rsidRPr="00000000">
        <w:rPr>
          <w:rtl w:val="0"/>
        </w:rPr>
      </w:r>
    </w:p>
    <w:p w:rsidR="00000000" w:rsidDel="00000000" w:rsidP="00000000" w:rsidRDefault="00000000" w:rsidRPr="00000000" w14:paraId="0000001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Kesejahteraan psikologis merupakan aspek fundamental dalam kehidupan manusia modern, terutama di era ketidakpastian sosial dan teknologi digital yang kompleks. Individu dengan kesejahteraan psikologis yang optimal mampu mengelola emosi, berpikir positif, dan menghadapi tekanan hidup secara adaptif. Sebaliknya, ketidakseimbangan psikologis menurunkan kualitas hidup dan produktivitas. Menurut </w:t>
      </w:r>
      <w:r w:rsidDel="00000000" w:rsidR="00000000" w:rsidRPr="00000000">
        <w:rPr>
          <w:rFonts w:ascii="Times New Roman" w:cs="Times New Roman" w:eastAsia="Times New Roman" w:hAnsi="Times New Roman"/>
          <w:b w:val="0"/>
          <w:bCs w:val="0"/>
          <w:i w:val="1"/>
          <w:iCs w:val="1"/>
          <w:color w:val="000000"/>
          <w:sz w:val="24"/>
          <w:szCs w:val="24"/>
          <w:shd w:fill="auto" w:val="clear"/>
          <w:vertAlign w:val="baseline"/>
          <w:rtl w:val="0"/>
        </w:rPr>
        <w:t xml:space="preserve">World Health Organization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(WHO, 2023), lebih dari 301 juta orang di dunia mengalami gangguan kecemasan, menjadikannya salah satu masalah kesehatan mental terbesar setelah depresi. Di Indonesia, Riset Kesehatan Dasar (Riskesdas, 2022) menunjukkan peningkatan signifikan kasus kecemasan pada remaja dan mahasiswa kelompok usia 15–30 tahun, dipicu oleh tekanan akademik, ketidakpastian masa depan, dan konflik nilai antara budaya modern dengan nilai-nilai spiritual.</w:t>
      </w:r>
      <w:r w:rsidDel="00000000" w:rsidR="00000000" w:rsidRPr="00000000">
        <w:rPr>
          <w:rtl w:val="0"/>
        </w:rPr>
      </w:r>
    </w:p>
    <w:p w:rsidR="00000000" w:rsidDel="00000000" w:rsidP="00000000" w:rsidRDefault="00000000" w:rsidRPr="00000000" w14:paraId="0000001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Bukti Masalah di Lokasi Penelitian</w:t>
      </w:r>
      <w:r w:rsidDel="00000000" w:rsidR="00000000" w:rsidRPr="00000000">
        <w:rPr>
          <w:rtl w:val="0"/>
        </w:rPr>
      </w:r>
    </w:p>
    <w:p w:rsidR="00000000" w:rsidDel="00000000" w:rsidP="00000000" w:rsidRDefault="00000000" w:rsidRPr="00000000" w14:paraId="0000001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Kecemasan juga ditemukan di lingkungan pesantren modern, khususnya di Pondok Informatika, tempat santri dituntut unggul dalam keagamaan sekaligus teknologi digital. Secara konseptual (Das Sollen), santri dalam lingkungan religius seharusnya memiliki ketenangan jiwa dan keseimbangan mental yang lebih kuat. Namun pada kenyataannya (Das Sein), mereka menghadapi tekanan akademik tinggi, beban moral sebagai pelajar agama, dan tantangan adaptasi teknologi yang menuntut kompetensi maksimal. Wawancara awal dengan beberapa santri (Studi Pendahuluan, 2025) menunjukkan lebih dari 60% santri mengalami gejala kecemasan ringan hingga sedang, terutama saat menghadapi ujian atau tugas keagamaan yang padat. Fenomena ini mengungkapkan ironi: meskipun memiliki akses ke nilai-nilai spiritual, santri tetap mengalami distress psikologis yang signifikan. Pondok Informatika merupakan pesantren modern yang mengintegrasikan kurikulum agama (hafalan Quran dan ilmu-ilmu syar'i) dengan kompetensi teknologi digital secara simultan. Model integratif ini menuntut santri untuk unggul di dua domain sekaligus—spiritual dan digital—yang secara psikologis menciptakan tekanan ganda (dual burden). Santri tidak hanya dituntut mencapai target hafalan dan pemahaman keagamaan, tetapi juga harus menguasai keterampilan pemrograman, jaringan, dan literasi digital. Ekspektasi tinggi dari orang tua dan masyarakat memandang pondok ini sebagai pusat pencetak generasi muslim yang melek teknologi, namun dukungan psikologis formal di lingkungan pondok masih sangat terbatas. Kondisi inilah yang mendorong peneliti memilih Pondok Informatika sebagai lokasi penelitian, karena merepresentasikan konteks unik di mana tekanan psikologis tinggi namun akses terhadap intervensi psikospiritual terstruktur masih minim.</w:t>
      </w:r>
      <w:r w:rsidDel="00000000" w:rsidR="00000000" w:rsidRPr="00000000">
        <w:rPr>
          <w:rtl w:val="0"/>
        </w:rPr>
      </w:r>
    </w:p>
    <w:p w:rsidR="00000000" w:rsidDel="00000000" w:rsidP="00000000" w:rsidRDefault="00000000" w:rsidRPr="00000000" w14:paraId="0000002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Harapan vs. Kenyataan &amp; Dampak</w:t>
      </w:r>
      <w:r w:rsidDel="00000000" w:rsidR="00000000" w:rsidRPr="00000000">
        <w:rPr>
          <w:rtl w:val="0"/>
        </w:rPr>
      </w:r>
    </w:p>
    <w:p w:rsidR="00000000" w:rsidDel="00000000" w:rsidP="00000000" w:rsidRDefault="00000000" w:rsidRPr="00000000" w14:paraId="0000002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Kesenjangan antara spiritualitas yang dipelajari dengan keseimbangan psikologis yang dialami ini menciptakan dampak negatif: penurunan prestasi akademik, alienasi spiritual, dan peningkatan perilaku mencari pereda (coping maladaptif). Jika dibiarkan, hal ini dapat mengikis manfaat spiritual pesantren sebagai pusat pengembangan integral antara akhlak dan ilmu.</w:t>
      </w:r>
      <w:r w:rsidDel="00000000" w:rsidR="00000000" w:rsidRPr="00000000">
        <w:rPr>
          <w:rtl w:val="0"/>
        </w:rPr>
      </w:r>
    </w:p>
    <w:p w:rsidR="00000000" w:rsidDel="00000000" w:rsidP="00000000" w:rsidRDefault="00000000" w:rsidRPr="00000000" w14:paraId="0000002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Solusi Potensial &amp; Relevansi Teori</w:t>
      </w:r>
      <w:r w:rsidDel="00000000" w:rsidR="00000000" w:rsidRPr="00000000">
        <w:rPr>
          <w:rtl w:val="0"/>
        </w:rPr>
      </w:r>
    </w:p>
    <w:p w:rsidR="00000000" w:rsidDel="00000000" w:rsidP="00000000" w:rsidRDefault="00000000" w:rsidRPr="00000000" w14:paraId="0000002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Salah</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satu</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pendekatan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yang</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potensial</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adalah</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tadabbur</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terhadap</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ayat</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ayat</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tasliyah</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ayat</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penghibur</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yang</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diturunkan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Allah</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untuk</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menenangkan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Rasulullah</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1"/>
        </w:rPr>
        <w:t xml:space="preserve">ﷺ</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saat</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menghadapi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kesedihan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QS</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Adh</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Dhuha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QS</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Al</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Insyirah</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menegaskan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bahwa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Allah</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tidak</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meninggalkan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hamba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Nya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setiap</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kesulitan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disertai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kemudahan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Nilai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nilai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ini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sejajar</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dengan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prinsip</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cognitive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restructuring</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dalam</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Cognitive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Behavioral</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Therapy</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CBT</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yang</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mengubah</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pola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pikir</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negatif</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menjadi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rasional</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positif</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Beck</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1979).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Tadabbur</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ayat</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tasliyah</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berpotensi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menjadi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mekanisme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psikospiritual</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yang</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menstimulasi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restrukturisasi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kognitif</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menumbuhkan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optimisme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berbasis</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keimanan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w:t>
      </w:r>
      <w:r w:rsidDel="00000000" w:rsidR="00000000" w:rsidRPr="00000000">
        <w:rPr>
          <w:rtl w:val="0"/>
        </w:rPr>
      </w:r>
    </w:p>
    <w:p w:rsidR="00000000" w:rsidDel="00000000" w:rsidP="00000000" w:rsidRDefault="00000000" w:rsidRPr="00000000" w14:paraId="0000002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Literature Review &amp; Penelitian Terdahulu</w:t>
      </w:r>
      <w:r w:rsidDel="00000000" w:rsidR="00000000" w:rsidRPr="00000000">
        <w:rPr>
          <w:rtl w:val="0"/>
        </w:rPr>
      </w:r>
    </w:p>
    <w:p w:rsidR="00000000" w:rsidDel="00000000" w:rsidP="00000000" w:rsidRDefault="00000000" w:rsidRPr="00000000" w14:paraId="0000002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Penelitian mengenai terapi Qur'ani telah berkembang: Mawaddah et al. (2025) menemukan tadabbur Al-Qur'an menurunkan stres mahasiswa; Abas &amp; Sahad (2021) menunjukkan ayat Qur'an efektif dalam afirmasi CBT untuk depresi; Mohiuddin (2025) membuktikan integrasi nilai Qur'ani dengan dukungan kognitif-behavioral meningkatkan kesejahteraan emosional remaja Muslim. Namun, mayoritas penelitian masih bersifat deskriptif, belum menguji mekanisme psikologis kausal yang menjembatani tadabbur dengan perubahan kognitif terukur secara empiris.</w:t>
      </w:r>
      <w:r w:rsidDel="00000000" w:rsidR="00000000" w:rsidRPr="00000000">
        <w:rPr>
          <w:rtl w:val="0"/>
        </w:rPr>
      </w:r>
    </w:p>
    <w:p w:rsidR="00000000" w:rsidDel="00000000" w:rsidP="00000000" w:rsidRDefault="00000000" w:rsidRPr="00000000" w14:paraId="0000002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Pernyataan Ketertarikan Peneliti</w:t>
      </w:r>
      <w:r w:rsidDel="00000000" w:rsidR="00000000" w:rsidRPr="00000000">
        <w:rPr>
          <w:rtl w:val="0"/>
        </w:rPr>
      </w:r>
    </w:p>
    <w:p w:rsidR="00000000" w:rsidDel="00000000" w:rsidP="00000000" w:rsidRDefault="00000000" w:rsidRPr="00000000" w14:paraId="0000002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Berdasarkan gambaran di atas, penelitian ini tidak hanya mengisi gap ilmiah tetapi juga memberikan kontribusi praktis bagi penguatan mental santri melalui pendekatan yang terintegrasi antara spiritualitas dan psikologi modern.</w:t>
      </w:r>
      <w:r w:rsidDel="00000000" w:rsidR="00000000" w:rsidRPr="00000000">
        <w:rPr>
          <w:rtl w:val="0"/>
        </w:rPr>
      </w:r>
    </w:p>
    <w:p w:rsidR="00000000" w:rsidDel="00000000" w:rsidP="00000000" w:rsidRDefault="00000000" w:rsidRPr="00000000" w14:paraId="0000002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1.2 Identifikasi Masalah</w:t>
      </w:r>
      <w:r w:rsidDel="00000000" w:rsidR="00000000" w:rsidRPr="00000000">
        <w:rPr>
          <w:rtl w:val="0"/>
        </w:rPr>
      </w:r>
    </w:p>
    <w:p w:rsidR="00000000" w:rsidDel="00000000" w:rsidP="00000000" w:rsidRDefault="00000000" w:rsidRPr="00000000" w14:paraId="0000002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Berdasarkan latar belakang, penelitian ini mengidentifikasi tiga kesenjangan utama (research gaps) yang menjadi landasan penelitian.</w:t>
      </w:r>
      <w:r w:rsidDel="00000000" w:rsidR="00000000" w:rsidRPr="00000000">
        <w:rPr>
          <w:rtl w:val="0"/>
        </w:rPr>
      </w:r>
    </w:p>
    <w:p w:rsidR="00000000" w:rsidDel="00000000" w:rsidP="00000000" w:rsidRDefault="00000000" w:rsidRPr="00000000" w14:paraId="0000002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1) Knowledge Gap (Knowledge Void Gap)</w:t>
      </w:r>
      <w:r w:rsidDel="00000000" w:rsidR="00000000" w:rsidRPr="00000000">
        <w:rPr>
          <w:rtl w:val="0"/>
        </w:rPr>
      </w:r>
    </w:p>
    <w:p w:rsidR="00000000" w:rsidDel="00000000" w:rsidP="00000000" w:rsidRDefault="00000000" w:rsidRPr="00000000" w14:paraId="0000003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Meskipun ayat-ayat tasliyah dikenal dalam tradisi Islam, belum ada penjelasan ilmiah yang komprehensif tentang mekanisme spesifik bagaimana tadabbur menghasilkan perubahan kognitif dan emosional. Konsep “restrukturisasi kognitif berbasis spiritualitas” masih jarang dikaji dalam literatur Psikologi Islam.</w:t>
      </w:r>
      <w:r w:rsidDel="00000000" w:rsidR="00000000" w:rsidRPr="00000000">
        <w:rPr>
          <w:rtl w:val="0"/>
        </w:rPr>
      </w:r>
    </w:p>
    <w:p w:rsidR="00000000" w:rsidDel="00000000" w:rsidP="00000000" w:rsidRDefault="00000000" w:rsidRPr="00000000" w14:paraId="0000003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2) Methodological Gap</w:t>
      </w:r>
      <w:r w:rsidDel="00000000" w:rsidR="00000000" w:rsidRPr="00000000">
        <w:rPr>
          <w:rtl w:val="0"/>
        </w:rPr>
      </w:r>
    </w:p>
    <w:p w:rsidR="00000000" w:rsidDel="00000000" w:rsidP="00000000" w:rsidRDefault="00000000" w:rsidRPr="00000000" w14:paraId="0000003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Kajian mengenai ayat tasliyah didominasi pendekatan kualitatif-eksegesis (tafsir teologis). Belum banyak penelitian yang menguji efektivitas tadabbur sebagai intervensi psikospiritual terukur secara kuantitatif untuk menurunkan kecemasan dan meningkatkan positive thinking melalui desain eksperimental yang ketat (misalnya: quasi-experimental atau RCT).</w:t>
      </w:r>
      <w:r w:rsidDel="00000000" w:rsidR="00000000" w:rsidRPr="00000000">
        <w:rPr>
          <w:rtl w:val="0"/>
        </w:rPr>
      </w:r>
    </w:p>
    <w:p w:rsidR="00000000" w:rsidDel="00000000" w:rsidP="00000000" w:rsidRDefault="00000000" w:rsidRPr="00000000" w14:paraId="0000003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3) Theoretical Gap</w:t>
      </w:r>
      <w:r w:rsidDel="00000000" w:rsidR="00000000" w:rsidRPr="00000000">
        <w:rPr>
          <w:rtl w:val="0"/>
        </w:rPr>
      </w:r>
    </w:p>
    <w:p w:rsidR="00000000" w:rsidDel="00000000" w:rsidP="00000000" w:rsidRDefault="00000000" w:rsidRPr="00000000" w14:paraId="00000037">
      <w:pPr>
        <w:spacing w:line="240" w:lineRule="auto"/>
        <w:jc w:val="both"/>
        <w:rPr>
          <w:rFonts w:ascii="Times New Roman" w:cs="Times New Roman" w:eastAsia="Times New Roman" w:hAnsi="Times New Roman"/>
          <w:sz w:val="24"/>
          <w:szCs w:val="24"/>
        </w:rPr>
      </w:pPr>
      <w:sdt>
        <w:sdtPr>
          <w:id w:val="-17584571"/>
          <w:tag w:val="goog_rdk_0"/>
        </w:sdtPr>
        <w:sdtContent>
          <w:r w:rsidDel="00000000" w:rsidR="00000000" w:rsidRPr="00000000">
            <w:rPr>
              <w:rFonts w:ascii="Cardo" w:cs="Cardo" w:eastAsia="Cardo" w:hAnsi="Cardo"/>
              <w:b w:val="0"/>
              <w:bCs w:val="0"/>
              <w:i w:val="0"/>
              <w:iCs w:val="0"/>
              <w:color w:val="000000"/>
              <w:sz w:val="24"/>
              <w:szCs w:val="24"/>
              <w:shd w:fill="auto" w:val="clear"/>
              <w:vertAlign w:val="baseline"/>
              <w:rtl w:val="0"/>
            </w:rPr>
            <w:t xml:space="preserve">Meskipun CBT dan Positive Psychology telah terbukti efektif, belum ada model integratif yang secara teoritis menjelaskan bagaimana tadabbur Qur'ani dapat berperan sebagai mekanisme restrukturisasi kognitif dalam kerangka Psikologi Islam. Perlu pengembangan model kausal yang menunjukkan hubungan: Tadabbur → Restrukturisasi Kognitif → Positive Thinking &amp; Penurunan Kecemasan.</w:t>
          </w:r>
        </w:sdtContent>
      </w:sdt>
      <w:r w:rsidDel="00000000" w:rsidR="00000000" w:rsidRPr="00000000">
        <w:rPr>
          <w:rtl w:val="0"/>
        </w:rPr>
      </w:r>
    </w:p>
    <w:p w:rsidR="00000000" w:rsidDel="00000000" w:rsidP="00000000" w:rsidRDefault="00000000" w:rsidRPr="00000000" w14:paraId="0000003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Ringkasan Identifikasi Masalah</w:t>
      </w:r>
      <w:r w:rsidDel="00000000" w:rsidR="00000000" w:rsidRPr="00000000">
        <w:rPr>
          <w:rtl w:val="0"/>
        </w:rPr>
      </w:r>
    </w:p>
    <w:p w:rsidR="00000000" w:rsidDel="00000000" w:rsidP="00000000" w:rsidRDefault="00000000" w:rsidRPr="00000000" w14:paraId="0000003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Penelitian ini bertujuan untuk menjembatani ketiga gap tersebut dengan mengembangkan dan menguji model intervensi psikospiritual berbasis tadabbur ayat tasliyah melalui desain kuantitatif eksperimental yang terukur dan terkontrol.</w:t>
      </w:r>
      <w:r w:rsidDel="00000000" w:rsidR="00000000" w:rsidRPr="00000000">
        <w:rPr>
          <w:rtl w:val="0"/>
        </w:rPr>
      </w:r>
    </w:p>
    <w:p w:rsidR="00000000" w:rsidDel="00000000" w:rsidP="00000000" w:rsidRDefault="00000000" w:rsidRPr="00000000" w14:paraId="0000003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1.3 Maksud dan Tujuan Penelitian</w:t>
      </w:r>
      <w:r w:rsidDel="00000000" w:rsidR="00000000" w:rsidRPr="00000000">
        <w:rPr>
          <w:rtl w:val="0"/>
        </w:rPr>
      </w:r>
    </w:p>
    <w:p w:rsidR="00000000" w:rsidDel="00000000" w:rsidP="00000000" w:rsidRDefault="00000000" w:rsidRPr="00000000" w14:paraId="0000003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Maksud Penelitian</w:t>
      </w:r>
      <w:r w:rsidDel="00000000" w:rsidR="00000000" w:rsidRPr="00000000">
        <w:rPr>
          <w:rtl w:val="0"/>
        </w:rPr>
      </w:r>
    </w:p>
    <w:p w:rsidR="00000000" w:rsidDel="00000000" w:rsidP="00000000" w:rsidRDefault="00000000" w:rsidRPr="00000000" w14:paraId="0000003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Penelitian ini bermaksud untuk memberikan bukti empiris tentang efektivitas tadabbur ayat tasliyah sebagai intervensi psikospiritual dalam mengubah pola pikir dan mengurangi kecemasan santri. Lebih spesifik, penelitian ini bermaksud untuk mengidentifikasi mekanisme psikologis kausal (restrukturisasi kognitif) yang menghubungkan proses tadabbur dengan perubahan kognitif-emosional, sehingga menghasilkan model intervensi yang dapat diimplementasikan dan direplikasi.</w:t>
      </w:r>
      <w:r w:rsidDel="00000000" w:rsidR="00000000" w:rsidRPr="00000000">
        <w:rPr>
          <w:rtl w:val="0"/>
        </w:rPr>
      </w:r>
    </w:p>
    <w:p w:rsidR="00000000" w:rsidDel="00000000" w:rsidP="00000000" w:rsidRDefault="00000000" w:rsidRPr="00000000" w14:paraId="0000004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Tujuan Penelitian</w:t>
      </w:r>
      <w:r w:rsidDel="00000000" w:rsidR="00000000" w:rsidRPr="00000000">
        <w:rPr>
          <w:rtl w:val="0"/>
        </w:rPr>
      </w:r>
    </w:p>
    <w:p w:rsidR="00000000" w:rsidDel="00000000" w:rsidP="00000000" w:rsidRDefault="00000000" w:rsidRPr="00000000" w14:paraId="0000004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Secara umum, penelitian ini menguji dan memvalidasi pengaruh Tadabbur Ayat Tasliyah terhadap Positive Thinking dan Pengurangan Kecemasan, dengan Restrukturisasi Kognitif sebagai variabel mediator.</w:t>
      </w:r>
      <w:r w:rsidDel="00000000" w:rsidR="00000000" w:rsidRPr="00000000">
        <w:rPr>
          <w:rtl w:val="0"/>
        </w:rPr>
      </w:r>
    </w:p>
    <w:p w:rsidR="00000000" w:rsidDel="00000000" w:rsidP="00000000" w:rsidRDefault="00000000" w:rsidRPr="00000000" w14:paraId="0000004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Secara khusus:</w:t>
      </w:r>
      <w:r w:rsidDel="00000000" w:rsidR="00000000" w:rsidRPr="00000000">
        <w:rPr>
          <w:rtl w:val="0"/>
        </w:rPr>
      </w:r>
    </w:p>
    <w:p w:rsidR="00000000" w:rsidDel="00000000" w:rsidP="00000000" w:rsidRDefault="00000000" w:rsidRPr="00000000" w14:paraId="0000004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1. Menguji pengaruh langsung Tadabbur Ayat Tasliyah terhadap peningkatan Positive Thinking pada santri.</w:t>
      </w:r>
      <w:r w:rsidDel="00000000" w:rsidR="00000000" w:rsidRPr="00000000">
        <w:rPr>
          <w:rtl w:val="0"/>
        </w:rPr>
      </w:r>
    </w:p>
    <w:p w:rsidR="00000000" w:rsidDel="00000000" w:rsidP="00000000" w:rsidRDefault="00000000" w:rsidRPr="00000000" w14:paraId="0000004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2. Menguji pengaruh langsung Tadabbur Ayat Tasliyah terhadap penurunan Kecemasan pada santri.</w:t>
      </w:r>
      <w:r w:rsidDel="00000000" w:rsidR="00000000" w:rsidRPr="00000000">
        <w:rPr>
          <w:rtl w:val="0"/>
        </w:rPr>
      </w:r>
    </w:p>
    <w:p w:rsidR="00000000" w:rsidDel="00000000" w:rsidP="00000000" w:rsidRDefault="00000000" w:rsidRPr="00000000" w14:paraId="0000004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3. Menguji peran mediasi Restrukturisasi Kognitif dalam hubungan antara Tadabbur dan Positive Thinking.</w:t>
      </w:r>
      <w:r w:rsidDel="00000000" w:rsidR="00000000" w:rsidRPr="00000000">
        <w:rPr>
          <w:rtl w:val="0"/>
        </w:rPr>
      </w:r>
    </w:p>
    <w:p w:rsidR="00000000" w:rsidDel="00000000" w:rsidP="00000000" w:rsidRDefault="00000000" w:rsidRPr="00000000" w14:paraId="0000004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4. Membangun dan memvalidasi model intervensi psikospiritual berbasis Al-Qur'an yang terintegrasi dengan prinsip restrukturisasi kognitif.</w:t>
      </w:r>
      <w:r w:rsidDel="00000000" w:rsidR="00000000" w:rsidRPr="00000000">
        <w:rPr>
          <w:rtl w:val="0"/>
        </w:rPr>
      </w:r>
    </w:p>
    <w:p w:rsidR="00000000" w:rsidDel="00000000" w:rsidP="00000000" w:rsidRDefault="00000000" w:rsidRPr="00000000" w14:paraId="0000004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1.4 Manfaat/Kegunaan Penelitian</w:t>
      </w:r>
      <w:r w:rsidDel="00000000" w:rsidR="00000000" w:rsidRPr="00000000">
        <w:rPr>
          <w:rtl w:val="0"/>
        </w:rPr>
      </w:r>
    </w:p>
    <w:p w:rsidR="00000000" w:rsidDel="00000000" w:rsidP="00000000" w:rsidRDefault="00000000" w:rsidRPr="00000000" w14:paraId="0000004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Manfaat Teoritis (Scientific Contribution)</w:t>
      </w:r>
      <w:r w:rsidDel="00000000" w:rsidR="00000000" w:rsidRPr="00000000">
        <w:rPr>
          <w:rtl w:val="0"/>
        </w:rPr>
      </w:r>
    </w:p>
    <w:p w:rsidR="00000000" w:rsidDel="00000000" w:rsidP="00000000" w:rsidRDefault="00000000" w:rsidRPr="00000000" w14:paraId="0000004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Penelitian ini memberikan kontribusi empiris pada pengembangan Psikologi Islam melalui bukti scientific tentang efektivitas tadabbur dalam restrukturisasi kognitif dan penurunan kecemasan. Hasilnya diharapkan mengisi kekosongan literatur terkait mekanisme psikologis perubahan kognitif berbasis spiritualitas, memperkuat model integrasi antara teori CBT Barat dan nilai-nilai Qur'ani Islam.</w:t>
      </w:r>
      <w:r w:rsidDel="00000000" w:rsidR="00000000" w:rsidRPr="00000000">
        <w:rPr>
          <w:rtl w:val="0"/>
        </w:rPr>
      </w:r>
    </w:p>
    <w:p w:rsidR="00000000" w:rsidDel="00000000" w:rsidP="00000000" w:rsidRDefault="00000000" w:rsidRPr="00000000" w14:paraId="0000004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Manfaat Praktis (Applied Contribution)</w:t>
      </w:r>
      <w:r w:rsidDel="00000000" w:rsidR="00000000" w:rsidRPr="00000000">
        <w:rPr>
          <w:rtl w:val="0"/>
        </w:rPr>
      </w:r>
    </w:p>
    <w:p w:rsidR="00000000" w:rsidDel="00000000" w:rsidP="00000000" w:rsidRDefault="00000000" w:rsidRPr="00000000" w14:paraId="0000005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Penelitian diharapkan menghasilkan protokol intervensi Qur'ani yang terstandarisasi dan terukur (Standard Operating Procedure/SOP) bagi konselor, guru pembimbing, dan praktisi psikologi Islam di pesantren.</w:t>
      </w:r>
      <w:r w:rsidDel="00000000" w:rsidR="00000000" w:rsidRPr="00000000">
        <w:rPr>
          <w:rtl w:val="0"/>
        </w:rPr>
      </w:r>
    </w:p>
    <w:p w:rsidR="00000000" w:rsidDel="00000000" w:rsidP="00000000" w:rsidRDefault="00000000" w:rsidRPr="00000000" w14:paraId="0000005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Manfaat Sosial dan Spiritual</w:t>
      </w:r>
      <w:r w:rsidDel="00000000" w:rsidR="00000000" w:rsidRPr="00000000">
        <w:rPr>
          <w:rtl w:val="0"/>
        </w:rPr>
      </w:r>
    </w:p>
    <w:p w:rsidR="00000000" w:rsidDel="00000000" w:rsidP="00000000" w:rsidRDefault="00000000" w:rsidRPr="00000000" w14:paraId="0000005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Penelitian ini merupakan upaya Islamisasi ilmu psikologi dengan menjadikan Al-Qur'an bukan hanya sumber nilai, tetapi juga sumber metodologis dan epistemologis dalam penyembuhan psikologis.</w:t>
      </w:r>
      <w:r w:rsidDel="00000000" w:rsidR="00000000" w:rsidRPr="00000000">
        <w:rPr>
          <w:rtl w:val="0"/>
        </w:rPr>
      </w:r>
    </w:p>
    <w:p w:rsidR="00000000" w:rsidDel="00000000" w:rsidP="00000000" w:rsidRDefault="00000000" w:rsidRPr="00000000" w14:paraId="0000005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1.5 Kerangka Pikir (Conceptual Framework)</w:t>
      </w:r>
      <w:r w:rsidDel="00000000" w:rsidR="00000000" w:rsidRPr="00000000">
        <w:rPr>
          <w:rtl w:val="0"/>
        </w:rPr>
      </w:r>
    </w:p>
    <w:p w:rsidR="00000000" w:rsidDel="00000000" w:rsidP="00000000" w:rsidRDefault="00000000" w:rsidRPr="00000000" w14:paraId="0000005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Model Konseptual</w:t>
      </w:r>
      <w:r w:rsidDel="00000000" w:rsidR="00000000" w:rsidRPr="00000000">
        <w:rPr>
          <w:rtl w:val="0"/>
        </w:rPr>
      </w:r>
    </w:p>
    <w:p w:rsidR="00000000" w:rsidDel="00000000" w:rsidP="00000000" w:rsidRDefault="00000000" w:rsidRPr="00000000" w14:paraId="00000059">
      <w:pPr>
        <w:spacing w:line="240" w:lineRule="auto"/>
        <w:jc w:val="both"/>
        <w:rPr>
          <w:rFonts w:ascii="Times New Roman" w:cs="Times New Roman" w:eastAsia="Times New Roman" w:hAnsi="Times New Roman"/>
          <w:sz w:val="24"/>
          <w:szCs w:val="24"/>
        </w:rPr>
      </w:pPr>
      <w:sdt>
        <w:sdtPr>
          <w:id w:val="-1163584715"/>
          <w:tag w:val="goog_rdk_1"/>
        </w:sdtPr>
        <w:sdtContent>
          <w:r w:rsidDel="00000000" w:rsidR="00000000" w:rsidRPr="00000000">
            <w:rPr>
              <w:rFonts w:ascii="Cardo" w:cs="Cardo" w:eastAsia="Cardo" w:hAnsi="Cardo"/>
              <w:b w:val="0"/>
              <w:bCs w:val="0"/>
              <w:i w:val="0"/>
              <w:iCs w:val="0"/>
              <w:color w:val="000000"/>
              <w:sz w:val="24"/>
              <w:szCs w:val="24"/>
              <w:shd w:fill="auto" w:val="clear"/>
              <w:vertAlign w:val="baseline"/>
              <w:rtl w:val="0"/>
            </w:rPr>
            <w:t xml:space="preserve">Tadabbur Ayat Tasliyah (X) → Restrukturisasi Kognitif (Z) → Positive Thinking (Y1) dan Penurunan Kecemasan (Y2).</w:t>
          </w:r>
        </w:sdtContent>
      </w:sdt>
      <w:r w:rsidDel="00000000" w:rsidR="00000000" w:rsidRPr="00000000">
        <w:rPr>
          <w:rtl w:val="0"/>
        </w:rPr>
      </w:r>
    </w:p>
    <w:p w:rsidR="00000000" w:rsidDel="00000000" w:rsidP="00000000" w:rsidRDefault="00000000" w:rsidRPr="00000000" w14:paraId="0000005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1.6 Hipotesis Penelitian</w:t>
      </w:r>
      <w:r w:rsidDel="00000000" w:rsidR="00000000" w:rsidRPr="00000000">
        <w:rPr>
          <w:rtl w:val="0"/>
        </w:rPr>
      </w:r>
    </w:p>
    <w:p w:rsidR="00000000" w:rsidDel="00000000" w:rsidP="00000000" w:rsidRDefault="00000000" w:rsidRPr="00000000" w14:paraId="0000005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H1: Ada pengaruh signifikan Tadabbur Ayat Tasliyah terhadap peningkatan Positive Thinking.</w:t>
      </w:r>
      <w:r w:rsidDel="00000000" w:rsidR="00000000" w:rsidRPr="00000000">
        <w:rPr>
          <w:rtl w:val="0"/>
        </w:rPr>
      </w:r>
    </w:p>
    <w:p w:rsidR="00000000" w:rsidDel="00000000" w:rsidP="00000000" w:rsidRDefault="00000000" w:rsidRPr="00000000" w14:paraId="0000005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H2: Ada pengaruh signifikan Tadabbur Ayat Tasliyah terhadap penurunan Kecemasan.</w:t>
      </w:r>
      <w:r w:rsidDel="00000000" w:rsidR="00000000" w:rsidRPr="00000000">
        <w:rPr>
          <w:rtl w:val="0"/>
        </w:rPr>
      </w:r>
    </w:p>
    <w:p w:rsidR="00000000" w:rsidDel="00000000" w:rsidP="00000000" w:rsidRDefault="00000000" w:rsidRPr="00000000" w14:paraId="0000005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H3: Restrukturisasi Kognitif memediasi hubungan antara Tadabbur Ayat Tasliyah dan Positive Thinking.</w:t>
      </w:r>
      <w:r w:rsidDel="00000000" w:rsidR="00000000" w:rsidRPr="00000000">
        <w:rPr>
          <w:rtl w:val="0"/>
        </w:rPr>
      </w:r>
    </w:p>
    <w:p w:rsidR="00000000" w:rsidDel="00000000" w:rsidP="00000000" w:rsidRDefault="00000000" w:rsidRPr="00000000" w14:paraId="0000005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H4: Restrukturisasi Kognitif memediasi hubungan antara Tadabbur Ayat Tasliyah dan Kecemasan.</w:t>
      </w:r>
      <w:r w:rsidDel="00000000" w:rsidR="00000000" w:rsidRPr="00000000">
        <w:rPr>
          <w:rtl w:val="0"/>
        </w:rPr>
      </w:r>
    </w:p>
    <w:p w:rsidR="00000000" w:rsidDel="00000000" w:rsidP="00000000" w:rsidRDefault="00000000" w:rsidRPr="00000000" w14:paraId="0000006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BAB II</w:t>
      </w:r>
      <w:r w:rsidDel="00000000" w:rsidR="00000000" w:rsidRPr="00000000">
        <w:rPr>
          <w:rtl w:val="0"/>
        </w:rPr>
      </w:r>
    </w:p>
    <w:p w:rsidR="00000000" w:rsidDel="00000000" w:rsidP="00000000" w:rsidRDefault="00000000" w:rsidRPr="00000000" w14:paraId="0000006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TINJAUAN PUSTAKA</w:t>
      </w:r>
      <w:r w:rsidDel="00000000" w:rsidR="00000000" w:rsidRPr="00000000">
        <w:rPr>
          <w:rtl w:val="0"/>
        </w:rPr>
      </w:r>
    </w:p>
    <w:p w:rsidR="00000000" w:rsidDel="00000000" w:rsidP="00000000" w:rsidRDefault="00000000" w:rsidRPr="00000000" w14:paraId="0000006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2.1 Landasan Qur’ani: Ayat-Ayat Tasliyah</w:t>
      </w:r>
      <w:r w:rsidDel="00000000" w:rsidR="00000000" w:rsidRPr="00000000">
        <w:rPr>
          <w:rtl w:val="0"/>
        </w:rPr>
      </w:r>
    </w:p>
    <w:p w:rsidR="00000000" w:rsidDel="00000000" w:rsidP="00000000" w:rsidRDefault="00000000" w:rsidRPr="00000000" w14:paraId="0000006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2.1.1 Konsep Tasliyah dalam Al-Qur’an</w:t>
      </w:r>
      <w:r w:rsidDel="00000000" w:rsidR="00000000" w:rsidRPr="00000000">
        <w:rPr>
          <w:rtl w:val="0"/>
        </w:rPr>
      </w:r>
    </w:p>
    <w:p w:rsidR="00000000" w:rsidDel="00000000" w:rsidP="00000000" w:rsidRDefault="00000000" w:rsidRPr="00000000" w14:paraId="0000006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Tasliyah</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1"/>
        </w:rPr>
        <w:t xml:space="preserve">التسلية</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secara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etimologis</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berasal</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dari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akar</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kata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salla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yusallī</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yang</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bermakna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menghibur</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menenangkan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serta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menguatkan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hati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Dalam</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konteks</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Al</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Qur</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tasliyah</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merujuk</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pada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ayat</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ayat</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yang</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diturunkan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untuk</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memberikan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dukungan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psikospiritual</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kepada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Rasulullah</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1"/>
        </w:rPr>
        <w:t xml:space="preserve">ﷺ</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serta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umat</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manusia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ketika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menghadapi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tekanan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kesedihan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penolakan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sosial</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ketidakpastian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Ayat</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ayat</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tasliyah</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tidak</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hanya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memuat</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penghiburan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melainkan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juga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membangun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kerangka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makna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meaning</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making</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bahwa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ujian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adalah</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bagian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dari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sunnatullah</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penderitaan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bersifat</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temporer</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pertolongan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Allah</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nyata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w:t>
      </w:r>
      <w:r w:rsidDel="00000000" w:rsidR="00000000" w:rsidRPr="00000000">
        <w:rPr>
          <w:rtl w:val="0"/>
        </w:rPr>
      </w:r>
    </w:p>
    <w:p w:rsidR="00000000" w:rsidDel="00000000" w:rsidP="00000000" w:rsidRDefault="00000000" w:rsidRPr="00000000" w14:paraId="0000006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Dari perspektif konseling Islam, tasliyah berfungsi sebagai bentuk intervensi berbasis wahyu yang menstabilkan afek negatif, menumbuhkan harapan (raja’), dan memperkuat keyakinan (yaqīn). Secara psikologis, tasliyah dapat dipahami sebagai stimulus spiritual yang mendorong reframing kognitif—yakni perubahan interpretasi terhadap peristiwa sulit sehingga emosi yang muncul menjadi lebih adaptif.</w:t>
      </w:r>
      <w:r w:rsidDel="00000000" w:rsidR="00000000" w:rsidRPr="00000000">
        <w:rPr>
          <w:rtl w:val="0"/>
        </w:rPr>
      </w:r>
    </w:p>
    <w:p w:rsidR="00000000" w:rsidDel="00000000" w:rsidP="00000000" w:rsidRDefault="00000000" w:rsidRPr="00000000" w14:paraId="0000006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2.1.2 QS Adh-Dhuha (Surah 93) sebagai Narasi Penguatan Psikologis</w:t>
      </w:r>
      <w:r w:rsidDel="00000000" w:rsidR="00000000" w:rsidRPr="00000000">
        <w:rPr>
          <w:rtl w:val="0"/>
        </w:rPr>
      </w:r>
    </w:p>
    <w:p w:rsidR="00000000" w:rsidDel="00000000" w:rsidP="00000000" w:rsidRDefault="00000000" w:rsidRPr="00000000" w14:paraId="0000006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QS</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Adh</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Dhuha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diturunkan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ketika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wahyu</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sempat</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terhenti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Rasulullah</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1"/>
        </w:rPr>
        <w:t xml:space="preserve">ﷺ</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mengalami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tekanan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emosional</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akibat</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ejekan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kaum</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Quraisy</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Menurut</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tafsir</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Ibn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Kathir</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surah</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ini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menegaskan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(1)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Allah</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tidak</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meninggalkan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Rasul</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Nya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(2)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masa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depan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lebih</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baik</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dari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masa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lalu</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(3)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pertolongan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Allah</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hadir</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melalui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pengalaman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hidup</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(4)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kewajiban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bersyukur</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berbuat</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baik</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sebagai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respons</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terhadap</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nikmat</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Narasi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ini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memiliki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fungsi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terapeutik</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menggeser</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fokus</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dari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ancaman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menuju</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makna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dari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kekhawatiran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menuju</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harapan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dari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ketidakpastian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menuju</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keyakinan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w:t>
      </w:r>
      <w:r w:rsidDel="00000000" w:rsidR="00000000" w:rsidRPr="00000000">
        <w:rPr>
          <w:rtl w:val="0"/>
        </w:rPr>
      </w:r>
    </w:p>
    <w:p w:rsidR="00000000" w:rsidDel="00000000" w:rsidP="00000000" w:rsidRDefault="00000000" w:rsidRPr="00000000" w14:paraId="0000006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2.1.3 QS Al-Insyirah (Surah 94) dan Prinsip Kemudahan Pasca Kesulitan</w:t>
      </w:r>
      <w:r w:rsidDel="00000000" w:rsidR="00000000" w:rsidRPr="00000000">
        <w:rPr>
          <w:rtl w:val="0"/>
        </w:rPr>
      </w:r>
    </w:p>
    <w:p w:rsidR="00000000" w:rsidDel="00000000" w:rsidP="00000000" w:rsidRDefault="00000000" w:rsidRPr="00000000" w14:paraId="0000006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QS</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Al</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Insyirah</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menekankan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repetisi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prinsip</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psikospiritual</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Fa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inna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al</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usri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yusrā</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1"/>
        </w:rPr>
        <w:t xml:space="preserve">ف</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1"/>
        </w:rPr>
        <w:t xml:space="preserv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1"/>
        </w:rPr>
        <w:t xml:space="preserve">إ</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1"/>
        </w:rPr>
        <w:t xml:space="preserv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1"/>
        </w:rPr>
        <w:t xml:space="preserve">ن</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1"/>
        </w:rPr>
        <w:t xml:space="preserve">م</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1"/>
        </w:rPr>
        <w:t xml:space="preserv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1"/>
        </w:rPr>
        <w:t xml:space="preserve">ع</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1"/>
        </w:rPr>
        <w:t xml:space="preserve">ال</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1"/>
        </w:rPr>
        <w:t xml:space="preserv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1"/>
        </w:rPr>
        <w:t xml:space="preserve">ع</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1"/>
        </w:rPr>
        <w:t xml:space="preserv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1"/>
        </w:rPr>
        <w:t xml:space="preserve">س</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1"/>
        </w:rPr>
        <w:t xml:space="preserv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1"/>
        </w:rPr>
        <w:t xml:space="preserve">ر</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1"/>
        </w:rPr>
        <w:t xml:space="preserve">ي</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1"/>
        </w:rPr>
        <w:t xml:space="preserv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1"/>
        </w:rPr>
        <w:t xml:space="preserve">س</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1"/>
        </w:rPr>
        <w:t xml:space="preserv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1"/>
        </w:rPr>
        <w:t xml:space="preserve">ر</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1"/>
        </w:rPr>
        <w:t xml:space="preserv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1"/>
        </w:rPr>
        <w:t xml:space="preserve">ا</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yang</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menunjukkan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bahwa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kesulitan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tidak</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pernah</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berdiri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sendiri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melainkan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selalu</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disertai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peluang</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kemudahan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Tafsir</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Al</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Maraghi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menekankan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keteguhan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resiliensi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pembesaran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dada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syarh</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al</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shadr</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serta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penguatan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mental</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menghadapi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beban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hidup</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Secara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psikologis</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pesan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ini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berperan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sebagai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kognisi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alternatif</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yang</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menetralkan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pikiran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katastrofik</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mengaktifkan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coping</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religius</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yang</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sehat</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w:t>
      </w:r>
      <w:r w:rsidDel="00000000" w:rsidR="00000000" w:rsidRPr="00000000">
        <w:rPr>
          <w:rtl w:val="0"/>
        </w:rPr>
      </w:r>
    </w:p>
    <w:p w:rsidR="00000000" w:rsidDel="00000000" w:rsidP="00000000" w:rsidRDefault="00000000" w:rsidRPr="00000000" w14:paraId="0000007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2.1.4 Nilai-Nilai Psikospiritual dalam Ayat Tasliyah</w:t>
      </w:r>
      <w:r w:rsidDel="00000000" w:rsidR="00000000" w:rsidRPr="00000000">
        <w:rPr>
          <w:rtl w:val="0"/>
        </w:rPr>
      </w:r>
    </w:p>
    <w:p w:rsidR="00000000" w:rsidDel="00000000" w:rsidP="00000000" w:rsidRDefault="00000000" w:rsidRPr="00000000" w14:paraId="0000007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Kedua surah memuat prinsip konseling Islam seperti tawakkul (berserah diri disertai usaha), sabr (ketahanan diri aktif), shukr (rasa syukur), serta tazkiyah al-nafs (penyucian jiwa). Prinsip-prinsip ini dapat dijelaskan sebagai mekanisme psikologis yang memfasilitasi regulasi emosi dan restrukturisasi kognitif. Dengan demikian, tadabbur ayat tasliyah diposisikan sebagai strategi psikospiritual yang relevan bagi konteks santri yang menghadapi tekanan akademik dan peran religius secara bersamaan.</w:t>
      </w:r>
      <w:r w:rsidDel="00000000" w:rsidR="00000000" w:rsidRPr="00000000">
        <w:rPr>
          <w:rtl w:val="0"/>
        </w:rPr>
      </w:r>
    </w:p>
    <w:p w:rsidR="00000000" w:rsidDel="00000000" w:rsidP="00000000" w:rsidRDefault="00000000" w:rsidRPr="00000000" w14:paraId="0000007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2.2 Landasan Psikologis</w:t>
      </w:r>
      <w:r w:rsidDel="00000000" w:rsidR="00000000" w:rsidRPr="00000000">
        <w:rPr>
          <w:rtl w:val="0"/>
        </w:rPr>
      </w:r>
    </w:p>
    <w:p w:rsidR="00000000" w:rsidDel="00000000" w:rsidP="00000000" w:rsidRDefault="00000000" w:rsidRPr="00000000" w14:paraId="0000007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2.2.1 Cognitive Behavioral Therapy (CBT) dan Restrukturisasi Kognitif</w:t>
      </w:r>
      <w:r w:rsidDel="00000000" w:rsidR="00000000" w:rsidRPr="00000000">
        <w:rPr>
          <w:rtl w:val="0"/>
        </w:rPr>
      </w:r>
    </w:p>
    <w:p w:rsidR="00000000" w:rsidDel="00000000" w:rsidP="00000000" w:rsidRDefault="00000000" w:rsidRPr="00000000" w14:paraId="0000007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Beck (1979) menjelaskan bahwa kecemasan dan distress psikologis muncul bukan semata karena peristiwa, melainkan karena interpretasi kognitif atas peristiwa tersebut. CBT memandang pikiran otomatis negatif (automatic negative thoughts) dan distorsi kognitif sebagai pemicu utama emosi negatif. Restrukturisasi kognitif adalah proses mengidentifikasi pikiran disfungsional, mengevaluasi bukti, serta mengganti pikiran tersebut dengan pemikiran alternatif yang lebih realistis dan adaptif.</w:t>
      </w:r>
      <w:r w:rsidDel="00000000" w:rsidR="00000000" w:rsidRPr="00000000">
        <w:rPr>
          <w:rtl w:val="0"/>
        </w:rPr>
      </w:r>
    </w:p>
    <w:p w:rsidR="00000000" w:rsidDel="00000000" w:rsidP="00000000" w:rsidRDefault="00000000" w:rsidRPr="00000000" w14:paraId="0000007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Hamdan (2008) mengembangkan kerangka restrukturisasi kognitif dari perspektif Islam, dengan menegaskan bahwa kognisi alternatif pada klien Muslim dapat bersumber dari nilai tauhid, sabr, shukr, dan tawakkul. Dengan demikian, tadabbur ayat tasliyah dapat berfungsi sebagai pemicu restrukturisasi kognitif yang tidak hanya rasional, tetapi juga bermakna spiritual.</w:t>
      </w:r>
      <w:r w:rsidDel="00000000" w:rsidR="00000000" w:rsidRPr="00000000">
        <w:rPr>
          <w:rtl w:val="0"/>
        </w:rPr>
      </w:r>
    </w:p>
    <w:p w:rsidR="00000000" w:rsidDel="00000000" w:rsidP="00000000" w:rsidRDefault="00000000" w:rsidRPr="00000000" w14:paraId="0000007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2.2.2 Positive Psychology, Optimism, dan Positive Thinking</w:t>
      </w:r>
      <w:r w:rsidDel="00000000" w:rsidR="00000000" w:rsidRPr="00000000">
        <w:rPr>
          <w:rtl w:val="0"/>
        </w:rPr>
      </w:r>
    </w:p>
    <w:p w:rsidR="00000000" w:rsidDel="00000000" w:rsidP="00000000" w:rsidRDefault="00000000" w:rsidRPr="00000000" w14:paraId="0000007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Seligman (2011) menjelaskan bahwa kesejahteraan psikologis tidak cukup dipahami sebagai ketiadaan gangguan, melainkan sebagai kemampuan individu untuk flourishing. Optimisme, rasa syukur, dan makna hidup merupakan pilar utama. Positive thinking dalam penelitian ini dipahami sebagai orientasi optimistik yang realistis—yakni kecenderungan mengantisipasi hasil yang baik sambil tetap berusaha. Konsep ini selaras dengan nilai husn al-dhann (berprasangka baik kepada Allah) yang mendorong pengelolaan stres berbasis iman.</w:t>
      </w:r>
      <w:r w:rsidDel="00000000" w:rsidR="00000000" w:rsidRPr="00000000">
        <w:rPr>
          <w:rtl w:val="0"/>
        </w:rPr>
      </w:r>
    </w:p>
    <w:p w:rsidR="00000000" w:rsidDel="00000000" w:rsidP="00000000" w:rsidRDefault="00000000" w:rsidRPr="00000000" w14:paraId="0000007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2.2.3 Regulasi Emosi dan Broaden-and-Build Theory</w:t>
      </w:r>
      <w:r w:rsidDel="00000000" w:rsidR="00000000" w:rsidRPr="00000000">
        <w:rPr>
          <w:rtl w:val="0"/>
        </w:rPr>
      </w:r>
    </w:p>
    <w:p w:rsidR="00000000" w:rsidDel="00000000" w:rsidP="00000000" w:rsidRDefault="00000000" w:rsidRPr="00000000" w14:paraId="0000007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Fredrickson (2001) menjelaskan bahwa emosi positif memperluas repertoar berpikir dan bertindak (broaden), serta membangun sumber daya psikologis jangka panjang (build) seperti resiliensi, fleksibilitas kognitif, dan dukungan sosial. Tadabbur yang memunculkan ketenangan dan harapan diprediksi meningkatkan emosi positif, sehingga memperkuat regulasi emosi dan menurunkan kecenderungan kecemasan.</w:t>
      </w:r>
      <w:r w:rsidDel="00000000" w:rsidR="00000000" w:rsidRPr="00000000">
        <w:rPr>
          <w:rtl w:val="0"/>
        </w:rPr>
      </w:r>
    </w:p>
    <w:p w:rsidR="00000000" w:rsidDel="00000000" w:rsidP="00000000" w:rsidRDefault="00000000" w:rsidRPr="00000000" w14:paraId="0000007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2.2.4 Epistemologi Islam dan Kerangka Tauhid</w:t>
      </w:r>
      <w:r w:rsidDel="00000000" w:rsidR="00000000" w:rsidRPr="00000000">
        <w:rPr>
          <w:rtl w:val="0"/>
        </w:rPr>
      </w:r>
    </w:p>
    <w:p w:rsidR="00000000" w:rsidDel="00000000" w:rsidP="00000000" w:rsidRDefault="00000000" w:rsidRPr="00000000" w14:paraId="0000008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Al-Attas (1995) dan Al-Faruqi (1982) menekankan bahwa ilmu psikologi dalam masyarakat Muslim idealnya terintegrasi dengan nilai tauhid. Intervensi psikologis tidak hanya bertujuan menurunkan gejala (symptom reduction), tetapi juga memperbaiki orientasi jiwa menuju Allah. Integrasi tadabbur Qur’ani dan teknik restrukturisasi kognitif menciptakan pendekatan yang koheren secara teologis dan ilmiah, sehingga relevan bagi santri sebagai populasi beridentitas religius kuat.</w:t>
      </w:r>
      <w:r w:rsidDel="00000000" w:rsidR="00000000" w:rsidRPr="00000000">
        <w:rPr>
          <w:rtl w:val="0"/>
        </w:rPr>
      </w:r>
    </w:p>
    <w:p w:rsidR="00000000" w:rsidDel="00000000" w:rsidP="00000000" w:rsidRDefault="00000000" w:rsidRPr="00000000" w14:paraId="0000008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2.2.5 Model Psikoterapi Islam Integratif</w:t>
      </w:r>
      <w:r w:rsidDel="00000000" w:rsidR="00000000" w:rsidRPr="00000000">
        <w:rPr>
          <w:rtl w:val="0"/>
        </w:rPr>
      </w:r>
    </w:p>
    <w:p w:rsidR="00000000" w:rsidDel="00000000" w:rsidP="00000000" w:rsidRDefault="00000000" w:rsidRPr="00000000" w14:paraId="0000008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Keshavarzi dan Haque (2013) serta Keshavarzi dan Khan (2018) mengembangkan model psikoterapi Islam terintegrasi (TIIP) yang menempatkan dimensi spiritual sebagai inti, namun tetap menggunakan teknik psikologi modern secara selektif. Model ini memandang manusia sebagai kesatuan aql (kognisi), nafs (dorongan), ruh (spirit), dan ihsaas (emosi). Dalam konteks ini, tadabbur ayat tasliyah dapat menjadi intervensi yang ‘spiritually-attuned’ dan sekaligus berfungsi sebagai kognisi alternatif untuk restrukturisasi pikiran.</w:t>
      </w:r>
      <w:r w:rsidDel="00000000" w:rsidR="00000000" w:rsidRPr="00000000">
        <w:rPr>
          <w:rtl w:val="0"/>
        </w:rPr>
      </w:r>
    </w:p>
    <w:p w:rsidR="00000000" w:rsidDel="00000000" w:rsidP="00000000" w:rsidRDefault="00000000" w:rsidRPr="00000000" w14:paraId="0000008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2.3 Konsep Utama dan Definisi Operasional</w:t>
      </w:r>
      <w:r w:rsidDel="00000000" w:rsidR="00000000" w:rsidRPr="00000000">
        <w:rPr>
          <w:rtl w:val="0"/>
        </w:rPr>
      </w:r>
    </w:p>
    <w:p w:rsidR="00000000" w:rsidDel="00000000" w:rsidP="00000000" w:rsidRDefault="00000000" w:rsidRPr="00000000" w14:paraId="0000008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Bagian ini menjelaskan definisi konseptual dan operasional variabel penelitian agar terukur dan sesuai kebutuhan desain kuasi-eksperimental.</w:t>
      </w:r>
      <w:r w:rsidDel="00000000" w:rsidR="00000000" w:rsidRPr="00000000">
        <w:rPr>
          <w:rtl w:val="0"/>
        </w:rPr>
      </w:r>
    </w:p>
    <w:p w:rsidR="00000000" w:rsidDel="00000000" w:rsidP="00000000" w:rsidRDefault="00000000" w:rsidRPr="00000000" w14:paraId="0000008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2.3.1 Tadabbur Ayat Tasliyah (Variabel Independen)</w:t>
      </w:r>
      <w:r w:rsidDel="00000000" w:rsidR="00000000" w:rsidRPr="00000000">
        <w:rPr>
          <w:rtl w:val="0"/>
        </w:rPr>
      </w:r>
    </w:p>
    <w:p w:rsidR="00000000" w:rsidDel="00000000" w:rsidP="00000000" w:rsidRDefault="00000000" w:rsidRPr="00000000" w14:paraId="0000008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Definisi konseptual: Proses refleksi mendalam terhadap QS Adh-Dhuha dan QS Al-Insyirah untuk memahami makna ujian, rahmat Allah, serta membangun harapan spiritual.</w:t>
      </w:r>
      <w:r w:rsidDel="00000000" w:rsidR="00000000" w:rsidRPr="00000000">
        <w:rPr>
          <w:rtl w:val="0"/>
        </w:rPr>
      </w:r>
    </w:p>
    <w:p w:rsidR="00000000" w:rsidDel="00000000" w:rsidP="00000000" w:rsidRDefault="00000000" w:rsidRPr="00000000" w14:paraId="0000008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Definisi operasional: Partisipasi dalam program tadabbur terstruktur selama 4 minggu (8 sesi × 60 menit) mencakup tilawah, tafsir ringkas, refleksi terbimbing, journaling, dan diskusi kelompok; kehadiran minimal 80% (7 dari 8 sesi) sebagai kriteria keterpaparan perlakuan.</w:t>
      </w:r>
      <w:r w:rsidDel="00000000" w:rsidR="00000000" w:rsidRPr="00000000">
        <w:rPr>
          <w:rtl w:val="0"/>
        </w:rPr>
      </w:r>
    </w:p>
    <w:p w:rsidR="00000000" w:rsidDel="00000000" w:rsidP="00000000" w:rsidRDefault="00000000" w:rsidRPr="00000000" w14:paraId="0000008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2.3.2 Restrukturisasi Kognitif (Mediator)</w:t>
      </w:r>
      <w:r w:rsidDel="00000000" w:rsidR="00000000" w:rsidRPr="00000000">
        <w:rPr>
          <w:rtl w:val="0"/>
        </w:rPr>
      </w:r>
    </w:p>
    <w:p w:rsidR="00000000" w:rsidDel="00000000" w:rsidP="00000000" w:rsidRDefault="00000000" w:rsidRPr="00000000" w14:paraId="0000008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Definisi konseptual: Perubahan pola pikir negatif/distorsif menjadi lebih rasional dan adaptif melalui proses evaluasi dan reframing.</w:t>
      </w:r>
      <w:r w:rsidDel="00000000" w:rsidR="00000000" w:rsidRPr="00000000">
        <w:rPr>
          <w:rtl w:val="0"/>
        </w:rPr>
      </w:r>
    </w:p>
    <w:p w:rsidR="00000000" w:rsidDel="00000000" w:rsidP="00000000" w:rsidRDefault="00000000" w:rsidRPr="00000000" w14:paraId="0000008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Definisi operasional: Diukur menggunakan Cognitive Restructuring Scale (CRS) yang memuat dimensi identifikasi pikiran negatif, evaluasi rasional, dan reframing adaptif.</w:t>
      </w:r>
      <w:r w:rsidDel="00000000" w:rsidR="00000000" w:rsidRPr="00000000">
        <w:rPr>
          <w:rtl w:val="0"/>
        </w:rPr>
      </w:r>
    </w:p>
    <w:p w:rsidR="00000000" w:rsidDel="00000000" w:rsidP="00000000" w:rsidRDefault="00000000" w:rsidRPr="00000000" w14:paraId="0000009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2.3.3 Positive Thinking (Dependen 1)</w:t>
      </w:r>
      <w:r w:rsidDel="00000000" w:rsidR="00000000" w:rsidRPr="00000000">
        <w:rPr>
          <w:rtl w:val="0"/>
        </w:rPr>
      </w:r>
    </w:p>
    <w:p w:rsidR="00000000" w:rsidDel="00000000" w:rsidP="00000000" w:rsidRDefault="00000000" w:rsidRPr="00000000" w14:paraId="0000009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Definisi konseptual: Orientasi optimistik-konstruktif terhadap diri dan masa depan.</w:t>
      </w:r>
      <w:r w:rsidDel="00000000" w:rsidR="00000000" w:rsidRPr="00000000">
        <w:rPr>
          <w:rtl w:val="0"/>
        </w:rPr>
      </w:r>
    </w:p>
    <w:p w:rsidR="00000000" w:rsidDel="00000000" w:rsidP="00000000" w:rsidRDefault="00000000" w:rsidRPr="00000000" w14:paraId="0000009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Definisi operasional: Diukur menggunakan LOT-R (Scheier et al., 1994) sebagai indikator dispositional optimism.</w:t>
      </w:r>
      <w:r w:rsidDel="00000000" w:rsidR="00000000" w:rsidRPr="00000000">
        <w:rPr>
          <w:rtl w:val="0"/>
        </w:rPr>
      </w:r>
    </w:p>
    <w:p w:rsidR="00000000" w:rsidDel="00000000" w:rsidP="00000000" w:rsidRDefault="00000000" w:rsidRPr="00000000" w14:paraId="0000009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2.3.4 Kecemasan (Dependen 2)</w:t>
      </w:r>
      <w:r w:rsidDel="00000000" w:rsidR="00000000" w:rsidRPr="00000000">
        <w:rPr>
          <w:rtl w:val="0"/>
        </w:rPr>
      </w:r>
    </w:p>
    <w:p w:rsidR="00000000" w:rsidDel="00000000" w:rsidP="00000000" w:rsidRDefault="00000000" w:rsidRPr="00000000" w14:paraId="0000009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Definisi konseptual: Respons emosional-kognitif berupa kekhawatiran dan ketegangan.</w:t>
      </w:r>
      <w:r w:rsidDel="00000000" w:rsidR="00000000" w:rsidRPr="00000000">
        <w:rPr>
          <w:rtl w:val="0"/>
        </w:rPr>
      </w:r>
    </w:p>
    <w:p w:rsidR="00000000" w:rsidDel="00000000" w:rsidP="00000000" w:rsidRDefault="00000000" w:rsidRPr="00000000" w14:paraId="0000009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Definisi operasional: Diukur menggunakan BAI (Beck &amp; Steer, 1993).</w:t>
      </w:r>
      <w:r w:rsidDel="00000000" w:rsidR="00000000" w:rsidRPr="00000000">
        <w:rPr>
          <w:rtl w:val="0"/>
        </w:rPr>
      </w:r>
    </w:p>
    <w:p w:rsidR="00000000" w:rsidDel="00000000" w:rsidP="00000000" w:rsidRDefault="00000000" w:rsidRPr="00000000" w14:paraId="0000009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2.4 Penelitian Terdahulu dan Sintesis Temuan</w:t>
      </w:r>
      <w:r w:rsidDel="00000000" w:rsidR="00000000" w:rsidRPr="00000000">
        <w:rPr>
          <w:rtl w:val="0"/>
        </w:rPr>
      </w:r>
    </w:p>
    <w:p w:rsidR="00000000" w:rsidDel="00000000" w:rsidP="00000000" w:rsidRDefault="00000000" w:rsidRPr="00000000" w14:paraId="0000009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Secara umum, penelitian menunjukkan bahwa intervensi Qur’ani (tilawah, tadabbur, mendengar Al-Qur’an) efektif menurunkan kecemasan, stres, dan depresi. Namun, sebagian besar studi belum menguji mekanisme psikologis mediasi secara kuantitatif dan kausal.</w:t>
      </w:r>
      <w:r w:rsidDel="00000000" w:rsidR="00000000" w:rsidRPr="00000000">
        <w:rPr>
          <w:rtl w:val="0"/>
        </w:rPr>
      </w:r>
    </w:p>
    <w:p w:rsidR="00000000" w:rsidDel="00000000" w:rsidP="00000000" w:rsidRDefault="00000000" w:rsidRPr="00000000" w14:paraId="0000009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Beberapa studi mendukung arah penelitian ini: Mawaddah et al. (2025) menemukan tadabbur menurunkan stres; Abas &amp; Sahad (2021) menegaskan ayat Qur’an memperdalam proses CBT; Mohiuddin (2025) menunjukkan integrasi Qur’ani + dukungan CBT meningkatkan kesejahteraan emosional. Scoping review oleh Jafari et al. (2023) dan systematic review Rashed et al. (2023) memperkuat basis evidence bahwa intervensi Qur’ani dapat menjadi terapi non-farmakologis yang valid.</w:t>
      </w:r>
      <w:r w:rsidDel="00000000" w:rsidR="00000000" w:rsidRPr="00000000">
        <w:rPr>
          <w:rtl w:val="0"/>
        </w:rPr>
      </w:r>
    </w:p>
    <w:p w:rsidR="00000000" w:rsidDel="00000000" w:rsidP="00000000" w:rsidRDefault="00000000" w:rsidRPr="00000000" w14:paraId="0000009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2.4.1 Kesenjangan Penelitian (Research Gaps)</w:t>
      </w:r>
      <w:r w:rsidDel="00000000" w:rsidR="00000000" w:rsidRPr="00000000">
        <w:rPr>
          <w:rtl w:val="0"/>
        </w:rPr>
      </w:r>
    </w:p>
    <w:p w:rsidR="00000000" w:rsidDel="00000000" w:rsidP="00000000" w:rsidRDefault="00000000" w:rsidRPr="00000000" w14:paraId="0000009E">
      <w:pPr>
        <w:spacing w:line="240" w:lineRule="auto"/>
        <w:jc w:val="both"/>
        <w:rPr>
          <w:rFonts w:ascii="Times New Roman" w:cs="Times New Roman" w:eastAsia="Times New Roman" w:hAnsi="Times New Roman"/>
          <w:sz w:val="24"/>
          <w:szCs w:val="24"/>
        </w:rPr>
      </w:pPr>
      <w:sdt>
        <w:sdtPr>
          <w:id w:val="-1326150378"/>
          <w:tag w:val="goog_rdk_2"/>
        </w:sdtPr>
        <w:sdtContent>
          <w:r w:rsidDel="00000000" w:rsidR="00000000" w:rsidRPr="00000000">
            <w:rPr>
              <w:rFonts w:ascii="Cardo" w:cs="Cardo" w:eastAsia="Cardo" w:hAnsi="Cardo"/>
              <w:b w:val="0"/>
              <w:bCs w:val="0"/>
              <w:i w:val="0"/>
              <w:iCs w:val="0"/>
              <w:color w:val="000000"/>
              <w:sz w:val="24"/>
              <w:szCs w:val="24"/>
              <w:shd w:fill="auto" w:val="clear"/>
              <w:vertAlign w:val="baseline"/>
              <w:rtl w:val="0"/>
            </w:rPr>
            <w:t xml:space="preserve">Kesenjangan yang masih tampak adalah: (1) keterbatasan desain eksperimental yang ketat dalam konteks pesantren; (2) minimnya pengukuran mediator restrukturisasi kognitif; (3) variasi instrumen yang belum terstandarisasi; dan (4) keterbatasan generalisasi ke populasi santri Indonesia. Penelitian ini berupaya mengisi gap tersebut melalui desain kuasi-eksperimental berbasis klaster dengan model mediasi (tadabbur → restrukturisasi kognitif → outcome).</w:t>
          </w:r>
        </w:sdtContent>
      </w:sdt>
      <w:r w:rsidDel="00000000" w:rsidR="00000000" w:rsidRPr="00000000">
        <w:rPr>
          <w:rtl w:val="0"/>
        </w:rPr>
      </w:r>
    </w:p>
    <w:p w:rsidR="00000000" w:rsidDel="00000000" w:rsidP="00000000" w:rsidRDefault="00000000" w:rsidRPr="00000000" w14:paraId="0000009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2.5 Posisi Penelitian dalam Dialog Teoritis</w:t>
      </w:r>
      <w:r w:rsidDel="00000000" w:rsidR="00000000" w:rsidRPr="00000000">
        <w:rPr>
          <w:rtl w:val="0"/>
        </w:rPr>
      </w:r>
    </w:p>
    <w:p w:rsidR="00000000" w:rsidDel="00000000" w:rsidP="00000000" w:rsidRDefault="00000000" w:rsidRPr="00000000" w14:paraId="000000A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Penelitian ini memposisikan tadabbur ayat tasliyah sebagai intervensi psikospiritual yang kompatibel dengan prinsip CBT dan Positive Psychology, namun tetap berada dalam epistemologi tauhid. Kontribusi utama penelitian adalah menjelaskan secara empiris bukan hanya bahwa tadabbur berkorelasi dengan kesehatan mental, melainkan bagaimana mekanisme perubahan terjadi melalui restrukturisasi kognitif. Hal ini memperkuat agenda pengembangan Psikologi Islam sebagai disiplin evidence-based.</w:t>
      </w:r>
      <w:r w:rsidDel="00000000" w:rsidR="00000000" w:rsidRPr="00000000">
        <w:rPr>
          <w:rtl w:val="0"/>
        </w:rPr>
      </w:r>
    </w:p>
    <w:p w:rsidR="00000000" w:rsidDel="00000000" w:rsidP="00000000" w:rsidRDefault="00000000" w:rsidRPr="00000000" w14:paraId="000000A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BAB III</w:t>
      </w:r>
      <w:r w:rsidDel="00000000" w:rsidR="00000000" w:rsidRPr="00000000">
        <w:rPr>
          <w:rtl w:val="0"/>
        </w:rPr>
      </w:r>
    </w:p>
    <w:p w:rsidR="00000000" w:rsidDel="00000000" w:rsidP="00000000" w:rsidRDefault="00000000" w:rsidRPr="00000000" w14:paraId="000000A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METODOLOGI PENELITIAN</w:t>
      </w:r>
      <w:r w:rsidDel="00000000" w:rsidR="00000000" w:rsidRPr="00000000">
        <w:rPr>
          <w:rtl w:val="0"/>
        </w:rPr>
      </w:r>
    </w:p>
    <w:p w:rsidR="00000000" w:rsidDel="00000000" w:rsidP="00000000" w:rsidRDefault="00000000" w:rsidRPr="00000000" w14:paraId="000000A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3.1 Rancangan Penelitian</w:t>
      </w:r>
      <w:r w:rsidDel="00000000" w:rsidR="00000000" w:rsidRPr="00000000">
        <w:rPr>
          <w:rtl w:val="0"/>
        </w:rPr>
      </w:r>
    </w:p>
    <w:p w:rsidR="00000000" w:rsidDel="00000000" w:rsidP="00000000" w:rsidRDefault="00000000" w:rsidRPr="00000000" w14:paraId="000000A7">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Penelitian ini menggunakan pendekatan kuantitatif dengan metode eksperimental. Secara spesifik, desain yang digunakan adalah quasi-experimental design with nonequivalent control group pretest-posttest berbasis klaster. Pemilihan desain ini didasarkan pada pertimbangan metodologis yang relevan dengan tujuan penelitian, yaitu menguji hubungan kausal antara intervensi Tadabbur Ayat Tasliyah (variabel independen) terhadap Positive Thinking dan Kecemasan (variabel dependen), serta peran Restrukturisasi Kognitif sebagai mediator. Hubungan kausal ini dapat diuji melalui manipulasi sistematis terhadap variabel independen sebagai ciri utama penelitian eksperimental (Shadish et al., 2002).</w:t>
      </w:r>
      <w:r w:rsidDel="00000000" w:rsidR="00000000" w:rsidRPr="00000000">
        <w:rPr>
          <w:rtl w:val="0"/>
        </w:rPr>
      </w:r>
    </w:p>
    <w:p w:rsidR="00000000" w:rsidDel="00000000" w:rsidP="00000000" w:rsidRDefault="00000000" w:rsidRPr="00000000" w14:paraId="000000A8">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Randomisasi individu secara penuh tidak memungkinkan dilakukan karena santri telah terbagi dalam kelompok alami berbasis asrama. Oleh karena itu, pembagian kelompok eksperimen dan kontrol dilakukan pada level asrama (cluster random assignment), sehingga penelitian ini tergolong quasi-experiment (Campbell &amp; Stanley, 1963). Strategi klaster dipilih untuk mencegah kontaminasi perlakuan antar kelompok.</w:t>
      </w:r>
      <w:r w:rsidDel="00000000" w:rsidR="00000000" w:rsidRPr="00000000">
        <w:rPr>
          <w:rtl w:val="0"/>
        </w:rPr>
      </w:r>
    </w:p>
    <w:p w:rsidR="00000000" w:rsidDel="00000000" w:rsidP="00000000" w:rsidRDefault="00000000" w:rsidRPr="00000000" w14:paraId="000000A9">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Desain pretest-posttest digunakan untuk mengukur perubahan variabel dependen sebelum dan sesudah intervensi, sehingga perbedaan yang terjadi dapat diatribusikan pada efek perlakuan dengan mengontrol kondisi awal (baseline) pada masing-masing kelompok. Kelompok kontrol berfungsi sebagai pembanding untuk mengisolasi efek intervensi dari faktor perancu seperti maturasi, sejarah, dan efek pengujian berulang.</w:t>
      </w:r>
      <w:r w:rsidDel="00000000" w:rsidR="00000000" w:rsidRPr="00000000">
        <w:rPr>
          <w:rtl w:val="0"/>
        </w:rPr>
      </w:r>
    </w:p>
    <w:p w:rsidR="00000000" w:rsidDel="00000000" w:rsidP="00000000" w:rsidRDefault="00000000" w:rsidRPr="00000000" w14:paraId="000000AA">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Secara skematis, desain penelitian digambarkan sebagai berikut:</w:t>
      </w:r>
      <w:r w:rsidDel="00000000" w:rsidR="00000000" w:rsidRPr="00000000">
        <w:rPr>
          <w:rtl w:val="0"/>
        </w:rPr>
      </w:r>
    </w:p>
    <w:p w:rsidR="00000000" w:rsidDel="00000000" w:rsidP="00000000" w:rsidRDefault="00000000" w:rsidRPr="00000000" w14:paraId="000000AB">
      <w:pPr>
        <w:spacing w:line="240" w:lineRule="auto"/>
        <w:jc w:val="both"/>
        <w:rPr>
          <w:rFonts w:ascii="Times New Roman" w:cs="Times New Roman" w:eastAsia="Times New Roman" w:hAnsi="Times New Roman"/>
          <w:sz w:val="24"/>
          <w:szCs w:val="24"/>
        </w:rPr>
      </w:pPr>
      <w:sdt>
        <w:sdtPr>
          <w:id w:val="-1165159537"/>
          <w:tag w:val="goog_rdk_3"/>
        </w:sdtPr>
        <w:sdtContent>
          <w:r w:rsidDel="00000000" w:rsidR="00000000" w:rsidRPr="00000000">
            <w:rPr>
              <w:rFonts w:ascii="Cardo" w:cs="Cardo" w:eastAsia="Cardo" w:hAnsi="Cardo"/>
              <w:b w:val="0"/>
              <w:bCs w:val="0"/>
              <w:i w:val="0"/>
              <w:iCs w:val="0"/>
              <w:color w:val="000000"/>
              <w:sz w:val="24"/>
              <w:szCs w:val="24"/>
              <w:shd w:fill="auto" w:val="clear"/>
              <w:vertAlign w:val="baseline"/>
              <w:rtl w:val="0"/>
            </w:rPr>
            <w:t xml:space="preserve">Kelompok Eksperimen: O1 → X → O2</w:t>
          </w:r>
        </w:sdtContent>
      </w:sdt>
      <w:r w:rsidDel="00000000" w:rsidR="00000000" w:rsidRPr="00000000">
        <w:rPr>
          <w:rtl w:val="0"/>
        </w:rPr>
      </w:r>
    </w:p>
    <w:p w:rsidR="00000000" w:rsidDel="00000000" w:rsidP="00000000" w:rsidRDefault="00000000" w:rsidRPr="00000000" w14:paraId="000000AC">
      <w:pPr>
        <w:spacing w:line="240" w:lineRule="auto"/>
        <w:jc w:val="both"/>
        <w:rPr>
          <w:rFonts w:ascii="Times New Roman" w:cs="Times New Roman" w:eastAsia="Times New Roman" w:hAnsi="Times New Roman"/>
          <w:sz w:val="24"/>
          <w:szCs w:val="24"/>
        </w:rPr>
      </w:pPr>
      <w:sdt>
        <w:sdtPr>
          <w:id w:val="-1047695706"/>
          <w:tag w:val="goog_rdk_4"/>
        </w:sdtPr>
        <w:sdtContent>
          <w:r w:rsidDel="00000000" w:rsidR="00000000" w:rsidRPr="00000000">
            <w:rPr>
              <w:rFonts w:ascii="Cardo" w:cs="Cardo" w:eastAsia="Cardo" w:hAnsi="Cardo"/>
              <w:b w:val="0"/>
              <w:bCs w:val="0"/>
              <w:i w:val="0"/>
              <w:iCs w:val="0"/>
              <w:color w:val="000000"/>
              <w:sz w:val="24"/>
              <w:szCs w:val="24"/>
              <w:shd w:fill="auto" w:val="clear"/>
              <w:vertAlign w:val="baseline"/>
              <w:rtl w:val="0"/>
            </w:rPr>
            <w:t xml:space="preserve">Kelompok Kontrol: O1 → - → O2</w:t>
          </w:r>
        </w:sdtContent>
      </w:sdt>
      <w:r w:rsidDel="00000000" w:rsidR="00000000" w:rsidRPr="00000000">
        <w:rPr>
          <w:rtl w:val="0"/>
        </w:rPr>
      </w:r>
    </w:p>
    <w:p w:rsidR="00000000" w:rsidDel="00000000" w:rsidP="00000000" w:rsidRDefault="00000000" w:rsidRPr="00000000" w14:paraId="000000A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Keterangan:</w:t>
      </w:r>
      <w:r w:rsidDel="00000000" w:rsidR="00000000" w:rsidRPr="00000000">
        <w:rPr>
          <w:rtl w:val="0"/>
        </w:rPr>
      </w:r>
    </w:p>
    <w:p w:rsidR="00000000" w:rsidDel="00000000" w:rsidP="00000000" w:rsidRDefault="00000000" w:rsidRPr="00000000" w14:paraId="000000A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O1 = Pretest (BAI, LOT-R, CRS)</w:t>
      </w:r>
      <w:r w:rsidDel="00000000" w:rsidR="00000000" w:rsidRPr="00000000">
        <w:rPr>
          <w:rtl w:val="0"/>
        </w:rPr>
      </w:r>
    </w:p>
    <w:p w:rsidR="00000000" w:rsidDel="00000000" w:rsidP="00000000" w:rsidRDefault="00000000" w:rsidRPr="00000000" w14:paraId="000000A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X = Intervensi Tadabbur Ayat Tasliyah (4 minggu)</w:t>
      </w:r>
      <w:r w:rsidDel="00000000" w:rsidR="00000000" w:rsidRPr="00000000">
        <w:rPr>
          <w:rtl w:val="0"/>
        </w:rPr>
      </w:r>
    </w:p>
    <w:p w:rsidR="00000000" w:rsidDel="00000000" w:rsidP="00000000" w:rsidRDefault="00000000" w:rsidRPr="00000000" w14:paraId="000000B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O2 = Posttest (BAI, LOT-R, CRS)</w:t>
      </w:r>
      <w:r w:rsidDel="00000000" w:rsidR="00000000" w:rsidRPr="00000000">
        <w:rPr>
          <w:rtl w:val="0"/>
        </w:rPr>
      </w:r>
    </w:p>
    <w:p w:rsidR="00000000" w:rsidDel="00000000" w:rsidP="00000000" w:rsidRDefault="00000000" w:rsidRPr="00000000" w14:paraId="000000B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 Tanpa perlakuan khusus (aktivitas rutin pesantren)</w:t>
      </w:r>
      <w:r w:rsidDel="00000000" w:rsidR="00000000" w:rsidRPr="00000000">
        <w:rPr>
          <w:rtl w:val="0"/>
        </w:rPr>
      </w:r>
    </w:p>
    <w:p w:rsidR="00000000" w:rsidDel="00000000" w:rsidP="00000000" w:rsidRDefault="00000000" w:rsidRPr="00000000" w14:paraId="000000B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3.2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Variabel </w:t>
      </w: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Penelitian</w:t>
      </w:r>
      <w:r w:rsidDel="00000000" w:rsidR="00000000" w:rsidRPr="00000000">
        <w:rPr>
          <w:rtl w:val="0"/>
        </w:rPr>
      </w:r>
    </w:p>
    <w:p w:rsidR="00000000" w:rsidDel="00000000" w:rsidP="00000000" w:rsidRDefault="00000000" w:rsidRPr="00000000" w14:paraId="000000B4">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Penelitian ini melibatkan empat variabel utama yang saling terkait dalam model mediasi kausal. Identifikasi variabel dalam penelitian adalah sebagai berikut.</w:t>
      </w:r>
      <w:r w:rsidDel="00000000" w:rsidR="00000000" w:rsidRPr="00000000">
        <w:rPr>
          <w:rtl w:val="0"/>
        </w:rPr>
      </w:r>
    </w:p>
    <w:tbl>
      <w:tblPr>
        <w:tblStyle w:val="Table1"/>
        <w:tblW w:w="8640.0" w:type="dxa"/>
        <w:jc w:val="left"/>
        <w:tblLayout w:type="fixed"/>
        <w:tblLook w:val="0000"/>
      </w:tblPr>
      <w:tblGrid>
        <w:gridCol w:w="2880"/>
        <w:gridCol w:w="2880"/>
        <w:gridCol w:w="2880"/>
        <w:tblGridChange w:id="0">
          <w:tblGrid>
            <w:gridCol w:w="2880"/>
            <w:gridCol w:w="2880"/>
            <w:gridCol w:w="2880"/>
          </w:tblGrid>
        </w:tblGridChange>
      </w:tblGrid>
      <w:tr>
        <w:trPr>
          <w:cantSplit w:val="0"/>
          <w:tblHeader w:val="0"/>
        </w:trPr>
        <w:tc>
          <w:tcPr>
            <w:tcMar>
              <w:top w:w="0.0" w:type="dxa"/>
              <w:left w:w="108.0" w:type="dxa"/>
              <w:bottom w:w="0.0" w:type="dxa"/>
              <w:right w:w="108.0" w:type="dxa"/>
            </w:tcMar>
          </w:tcPr>
          <w:p w:rsidR="00000000" w:rsidDel="00000000" w:rsidP="00000000" w:rsidRDefault="00000000" w:rsidRPr="00000000" w14:paraId="000000B5">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Jenis Variabel</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B6">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Nama Variabel</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B7">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Peran dalam Model</w:t>
            </w: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B8">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Variabel Independen (X)</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B9">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Tadabbur Ayat Tasliyah</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BA">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Treatment/Manipulasi</w:t>
            </w: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BB">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Variabel Mediator (Z)</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BC">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Restrukturisasi Kognitif</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BD">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Mekanisme Perantara</w:t>
            </w: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BE">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Variabel Dependen 1 (Y1)</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BF">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Positive Thinking</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C0">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Outcome 1</w:t>
            </w: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C1">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Variabel Dependen 2 (Y2)</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C2">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Kecemasan</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C3">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Outcome 2</w:t>
            </w:r>
            <w:r w:rsidDel="00000000" w:rsidR="00000000" w:rsidRPr="00000000">
              <w:rPr>
                <w:rtl w:val="0"/>
              </w:rPr>
            </w:r>
          </w:p>
        </w:tc>
      </w:tr>
    </w:tbl>
    <w:p w:rsidR="00000000" w:rsidDel="00000000" w:rsidP="00000000" w:rsidRDefault="00000000" w:rsidRPr="00000000" w14:paraId="000000C4">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Model hubungan antar variabel mengikuti kerangka mediasi sederhana, meliputi jalur langsung (c’) dan jalur tidak langsung (a×b) melalui mediator.</w:t>
      </w:r>
      <w:r w:rsidDel="00000000" w:rsidR="00000000" w:rsidRPr="00000000">
        <w:rPr>
          <w:rtl w:val="0"/>
        </w:rPr>
      </w:r>
    </w:p>
    <w:p w:rsidR="00000000" w:rsidDel="00000000" w:rsidP="00000000" w:rsidRDefault="00000000" w:rsidRPr="00000000" w14:paraId="000000C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3.2.1 Definisi Konseptual</w:t>
      </w:r>
      <w:r w:rsidDel="00000000" w:rsidR="00000000" w:rsidRPr="00000000">
        <w:rPr>
          <w:rtl w:val="0"/>
        </w:rPr>
      </w:r>
    </w:p>
    <w:p w:rsidR="00000000" w:rsidDel="00000000" w:rsidP="00000000" w:rsidRDefault="00000000" w:rsidRPr="00000000" w14:paraId="000000C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 Tadabbur Ayat Tasliyah (Variabel Independen)</w:t>
      </w:r>
      <w:r w:rsidDel="00000000" w:rsidR="00000000" w:rsidRPr="00000000">
        <w:rPr>
          <w:rtl w:val="0"/>
        </w:rPr>
      </w:r>
    </w:p>
    <w:p w:rsidR="00000000" w:rsidDel="00000000" w:rsidP="00000000" w:rsidRDefault="00000000" w:rsidRPr="00000000" w14:paraId="000000C8">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Tadabbur dalam bahasa Arab berasal dari kata dabbara-yudabbiru yang bermakna merenungkan secara mendalam. Secara konseptual, tadabbur merujuk pada “deep reflection and contemplation of the Quran's meanings with the intention of understanding, deriving lessons, and applying them in one's life” (Al-Qaradawi, 1999, p. 47). Dalam konteks psikologi, tadabbur dapat dipahami sebagai proses kognitif-afektif yang melibatkan atensi terfokus, elaborasi makna, serta internalisasi nilai-nilai spiritual dari ayat-ayat Al-Qur’an.</w:t>
      </w:r>
      <w:r w:rsidDel="00000000" w:rsidR="00000000" w:rsidRPr="00000000">
        <w:rPr>
          <w:rtl w:val="0"/>
        </w:rPr>
      </w:r>
    </w:p>
    <w:p w:rsidR="00000000" w:rsidDel="00000000" w:rsidP="00000000" w:rsidRDefault="00000000" w:rsidRPr="00000000" w14:paraId="000000C9">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Ayat tasliyah merujuk pada ayat-ayat yang berfungsi memberikan penghiburan dan ketenangan, khususnya QS Adh-Dhuha (93) dan QS Al-Insyirah (94). Kedua surah ini mengandung pesan tentang kasih sayang Allah, janji kemudahan setelah kesulitan, dan dorongan untuk bersyukur.</w:t>
      </w:r>
      <w:r w:rsidDel="00000000" w:rsidR="00000000" w:rsidRPr="00000000">
        <w:rPr>
          <w:rtl w:val="0"/>
        </w:rPr>
      </w:r>
    </w:p>
    <w:p w:rsidR="00000000" w:rsidDel="00000000" w:rsidP="00000000" w:rsidRDefault="00000000" w:rsidRPr="00000000" w14:paraId="000000C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 Restrukturisasi Kognitif (Variabel Mediator)</w:t>
      </w:r>
      <w:r w:rsidDel="00000000" w:rsidR="00000000" w:rsidRPr="00000000">
        <w:rPr>
          <w:rtl w:val="0"/>
        </w:rPr>
      </w:r>
    </w:p>
    <w:p w:rsidR="00000000" w:rsidDel="00000000" w:rsidP="00000000" w:rsidRDefault="00000000" w:rsidRPr="00000000" w14:paraId="000000CB">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Restrukturisasi kognitif (cognitive restructuring) didefinisikan sebagai “the process of identifying and modifying dysfunctional thoughts, beliefs, and cognitive distortions that contribute to emotional disturbance” (Beck, 1979, p. 142). Proses ini meliputi identifikasi pikiran otomatis negatif, evaluasi terhadap validitas pikiran tersebut, dan penggantiannya dengan pikiran yang lebih adaptif dan realistis. Dalam konteks Islam, restrukturisasi kognitif selaras dengan konsep tafakkur dan tazkiyah al-nafs yang menekankan perubahan cara berpikir sebagai fondasi perubahan emosi dan perilaku (Hamdan, 2008).</w:t>
      </w:r>
      <w:r w:rsidDel="00000000" w:rsidR="00000000" w:rsidRPr="00000000">
        <w:rPr>
          <w:rtl w:val="0"/>
        </w:rPr>
      </w:r>
    </w:p>
    <w:p w:rsidR="00000000" w:rsidDel="00000000" w:rsidP="00000000" w:rsidRDefault="00000000" w:rsidRPr="00000000" w14:paraId="000000C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c. Positive Thinking (Variabel Dependen 1)</w:t>
      </w:r>
      <w:r w:rsidDel="00000000" w:rsidR="00000000" w:rsidRPr="00000000">
        <w:rPr>
          <w:rtl w:val="0"/>
        </w:rPr>
      </w:r>
    </w:p>
    <w:p w:rsidR="00000000" w:rsidDel="00000000" w:rsidP="00000000" w:rsidRDefault="00000000" w:rsidRPr="00000000" w14:paraId="000000CD">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Positive thinking didefinisikan sebagai “a generalized tendency to expect positive outcomes even in the face of obstacles” (Scheier &amp; Carver, 1985, p. 219). Konstruk ini sering dioperasionalisasikan sebagai dispositional optimism, yaitu kecenderungan untuk memandang masa depan secara positif dan percaya bahwa hal-hal baik akan terjadi.</w:t>
      </w:r>
      <w:r w:rsidDel="00000000" w:rsidR="00000000" w:rsidRPr="00000000">
        <w:rPr>
          <w:rtl w:val="0"/>
        </w:rPr>
      </w:r>
    </w:p>
    <w:p w:rsidR="00000000" w:rsidDel="00000000" w:rsidP="00000000" w:rsidRDefault="00000000" w:rsidRPr="00000000" w14:paraId="000000C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 Kecemasan (Variabel Dependen 2)</w:t>
      </w:r>
      <w:r w:rsidDel="00000000" w:rsidR="00000000" w:rsidRPr="00000000">
        <w:rPr>
          <w:rtl w:val="0"/>
        </w:rPr>
      </w:r>
    </w:p>
    <w:p w:rsidR="00000000" w:rsidDel="00000000" w:rsidP="00000000" w:rsidRDefault="00000000" w:rsidRPr="00000000" w14:paraId="000000CF">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Kecemasan merupakan keadaan emosional yang ditandai oleh ketegangan, pikiran khawatir, serta perubahan fisiologis (Beck &amp; Steer, 1993). Kecemasan melibatkan komponen somatik, kognitif, dan afektif yang dapat mengganggu fungsi individu.</w:t>
      </w:r>
      <w:r w:rsidDel="00000000" w:rsidR="00000000" w:rsidRPr="00000000">
        <w:rPr>
          <w:rtl w:val="0"/>
        </w:rPr>
      </w:r>
    </w:p>
    <w:p w:rsidR="00000000" w:rsidDel="00000000" w:rsidP="00000000" w:rsidRDefault="00000000" w:rsidRPr="00000000" w14:paraId="000000D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3.2.2 Definisi Operasional</w:t>
      </w:r>
      <w:r w:rsidDel="00000000" w:rsidR="00000000" w:rsidRPr="00000000">
        <w:rPr>
          <w:rtl w:val="0"/>
        </w:rPr>
      </w:r>
    </w:p>
    <w:p w:rsidR="00000000" w:rsidDel="00000000" w:rsidP="00000000" w:rsidRDefault="00000000" w:rsidRPr="00000000" w14:paraId="000000D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 Definisi Operasional Variabel Bebas (Tadabbur Ayat Tasliyah)</w:t>
      </w:r>
      <w:r w:rsidDel="00000000" w:rsidR="00000000" w:rsidRPr="00000000">
        <w:rPr>
          <w:rtl w:val="0"/>
        </w:rPr>
      </w:r>
    </w:p>
    <w:p w:rsidR="00000000" w:rsidDel="00000000" w:rsidP="00000000" w:rsidRDefault="00000000" w:rsidRPr="00000000" w14:paraId="000000D3">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Tadabbur Ayat Tasliyah dioperasionalisasikan sebagai partisipasi aktif santri dalam program intervensi terstruktur selama 4 minggu dengan frekuensi 2 sesi per minggu (total 8 sesi × 60 menit). Setiap sesi intervensi terdiri dari lima komponen terstandarisasi: (1) Tilawah dan Istima’ (10 menit); (2) Tafsir Ringkas (10 menit) berdasarkan tafsir klasik (Ibn Kathir, Al-Maraghi); (3) Refleksi Terbimbing (20 menit); (4) Journaling (10 menit); dan (5) Diskusi Kelompok (10 menit). Perlakuan dianggap lengkap apabila partisipan menghadiri minimal 80% sesi (7 dari 8 sesi).</w:t>
      </w:r>
      <w:r w:rsidDel="00000000" w:rsidR="00000000" w:rsidRPr="00000000">
        <w:rPr>
          <w:rtl w:val="0"/>
        </w:rPr>
      </w:r>
    </w:p>
    <w:p w:rsidR="00000000" w:rsidDel="00000000" w:rsidP="00000000" w:rsidRDefault="00000000" w:rsidRPr="00000000" w14:paraId="000000D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 Manipulation Check</w:t>
      </w:r>
      <w:r w:rsidDel="00000000" w:rsidR="00000000" w:rsidRPr="00000000">
        <w:rPr>
          <w:rtl w:val="0"/>
        </w:rPr>
      </w:r>
    </w:p>
    <w:p w:rsidR="00000000" w:rsidDel="00000000" w:rsidP="00000000" w:rsidRDefault="00000000" w:rsidRPr="00000000" w14:paraId="000000D5">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Manipulation check dilakukan untuk memastikan intervensi menghasilkan refleksi mendalam sesuai tujuan. Pengukuran dilakukan melalui: (1) Tadabbur Engagement Checklist (kehadiran dan partisipasi aktif); (2) </w:t>
      </w:r>
      <w:r w:rsidDel="00000000" w:rsidR="00000000" w:rsidRPr="00000000">
        <w:rPr>
          <w:rFonts w:ascii="Times New Roman" w:cs="Times New Roman" w:eastAsia="Times New Roman" w:hAnsi="Times New Roman"/>
          <w:b w:val="0"/>
          <w:bCs w:val="0"/>
          <w:i w:val="1"/>
          <w:iCs w:val="1"/>
          <w:color w:val="000000"/>
          <w:sz w:val="24"/>
          <w:szCs w:val="24"/>
          <w:shd w:fill="auto" w:val="clear"/>
          <w:vertAlign w:val="baseline"/>
          <w:rtl w:val="0"/>
        </w:rPr>
        <w:t xml:space="preserve">Reflection Depth Scale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(RDS) 5 item dengan skor minimal 15 dari 25; dan (3) wawancara singkat pada sampel 10% partisipan untuk verifikasi pengalaman tadabbur.</w:t>
      </w:r>
      <w:r w:rsidDel="00000000" w:rsidR="00000000" w:rsidRPr="00000000">
        <w:rPr>
          <w:rtl w:val="0"/>
        </w:rPr>
      </w:r>
    </w:p>
    <w:p w:rsidR="00000000" w:rsidDel="00000000" w:rsidP="00000000" w:rsidRDefault="00000000" w:rsidRPr="00000000" w14:paraId="000000D6">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Partisipan yang tidak memenuhi engagement minimal tidak langsung dikeluarkan dari analisis utama. Analisis utama menggunakan pendekatan intention-to-treat (ITT) untuk meminimalkan bias akibat attrition. Selanjutnya dilakukan analisis tambahan (sensitivity analysis) dengan pendekatan per-protocol yang hanya melibatkan partisipan yang memenuhi engagement minimal.</w:t>
      </w:r>
      <w:r w:rsidDel="00000000" w:rsidR="00000000" w:rsidRPr="00000000">
        <w:rPr>
          <w:rtl w:val="0"/>
        </w:rPr>
      </w:r>
    </w:p>
    <w:p w:rsidR="00000000" w:rsidDel="00000000" w:rsidP="00000000" w:rsidRDefault="00000000" w:rsidRPr="00000000" w14:paraId="000000D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c. Definisi Operasional Variabel Mediator (Restrukturisasi Kognitif)</w:t>
      </w:r>
      <w:r w:rsidDel="00000000" w:rsidR="00000000" w:rsidRPr="00000000">
        <w:rPr>
          <w:rtl w:val="0"/>
        </w:rPr>
      </w:r>
    </w:p>
    <w:p w:rsidR="00000000" w:rsidDel="00000000" w:rsidP="00000000" w:rsidRDefault="00000000" w:rsidRPr="00000000" w14:paraId="000000D8">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Restrukturisasi Kognitif diukur menggunakan</w:t>
      </w:r>
      <w:r w:rsidDel="00000000" w:rsidR="00000000" w:rsidRPr="00000000">
        <w:rPr>
          <w:rFonts w:ascii="Times New Roman" w:cs="Times New Roman" w:eastAsia="Times New Roman" w:hAnsi="Times New Roman"/>
          <w:b w:val="0"/>
          <w:bCs w:val="0"/>
          <w:i w:val="1"/>
          <w:iCs w:val="1"/>
          <w:color w:val="000000"/>
          <w:sz w:val="24"/>
          <w:szCs w:val="24"/>
          <w:shd w:fill="auto" w:val="clear"/>
          <w:vertAlign w:val="baseline"/>
          <w:rtl w:val="0"/>
        </w:rPr>
        <w:t xml:space="preserve"> Cognitive Restructuring Scale</w:t>
      </w:r>
      <w:sdt>
        <w:sdtPr>
          <w:id w:val="-238742247"/>
          <w:tag w:val="goog_rdk_5"/>
        </w:sdtPr>
        <w:sdtContent>
          <w:r w:rsidDel="00000000" w:rsidR="00000000" w:rsidRPr="00000000">
            <w:rPr>
              <w:rFonts w:ascii="Cardo" w:cs="Cardo" w:eastAsia="Cardo" w:hAnsi="Cardo"/>
              <w:b w:val="0"/>
              <w:bCs w:val="0"/>
              <w:i w:val="0"/>
              <w:iCs w:val="0"/>
              <w:color w:val="000000"/>
              <w:sz w:val="24"/>
              <w:szCs w:val="24"/>
              <w:shd w:fill="auto" w:val="clear"/>
              <w:vertAlign w:val="baseline"/>
              <w:rtl w:val="0"/>
            </w:rPr>
            <w:t xml:space="preserve"> (CRS) yang terdiri dari 15 item dalam tiga dimensi: (1) Identifikasi Pikiran Negatif (5 item); (2) Evaluasi Rasional (5 item); dan (3) Reframing Adaptif (5 item). Skala menggunakan Likert 5 poin (1 = Sangat Tidak Setuju hingga 5 = Sangat Setuju) dengan rentang skor 15–75. Semakin tinggi skor menunjukkan kemampuan restrukturisasi kognitif yang semakin tinggi. Reliabilitas internal target Cronbach’s α ≥ 0.75.</w:t>
          </w:r>
        </w:sdtContent>
      </w:sdt>
      <w:r w:rsidDel="00000000" w:rsidR="00000000" w:rsidRPr="00000000">
        <w:rPr>
          <w:rtl w:val="0"/>
        </w:rPr>
      </w:r>
    </w:p>
    <w:p w:rsidR="00000000" w:rsidDel="00000000" w:rsidP="00000000" w:rsidRDefault="00000000" w:rsidRPr="00000000" w14:paraId="000000D9">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 Definisi Operasional Variabel Dependen 1 (Positive Thinking)</w:t>
      </w:r>
      <w:r w:rsidDel="00000000" w:rsidR="00000000" w:rsidRPr="00000000">
        <w:rPr>
          <w:rtl w:val="0"/>
        </w:rPr>
      </w:r>
    </w:p>
    <w:p w:rsidR="00000000" w:rsidDel="00000000" w:rsidP="00000000" w:rsidRDefault="00000000" w:rsidRPr="00000000" w14:paraId="000000DA">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Positive Thinking diukur menggunakan Life Orientation Test-Revised (LOT-R) (Scheier et al., 1994) yang terdiri dari 10 item: 3 item optimisme, 3 item pesimisme (reverse scoring), dan 4 item filler (tidak diskor). Skala Likert 5 poin (0–4). Rentang skor 0–24; semakin tinggi skor menunjukkan positive thinking/optimisme yang lebih tinggi.</w:t>
      </w:r>
      <w:r w:rsidDel="00000000" w:rsidR="00000000" w:rsidRPr="00000000">
        <w:rPr>
          <w:rtl w:val="0"/>
        </w:rPr>
      </w:r>
    </w:p>
    <w:p w:rsidR="00000000" w:rsidDel="00000000" w:rsidP="00000000" w:rsidRDefault="00000000" w:rsidRPr="00000000" w14:paraId="000000D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e. Definisi Operasional Variabel Dependen 2 (Kecemasan)</w:t>
      </w:r>
      <w:r w:rsidDel="00000000" w:rsidR="00000000" w:rsidRPr="00000000">
        <w:rPr>
          <w:rtl w:val="0"/>
        </w:rPr>
      </w:r>
    </w:p>
    <w:p w:rsidR="00000000" w:rsidDel="00000000" w:rsidP="00000000" w:rsidRDefault="00000000" w:rsidRPr="00000000" w14:paraId="000000DC">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Kecemasan diukur menggunakan Beck Anxiety Inventory (BAI) (Beck &amp; Steer, 1993) yang terdiri dari 21 item dengan skala Likert 4 poin (0–3). Rentang skor 0–63 dengan interpretasi: 0–7 minimal, 8–15 ringan, 16–25 sedang, 26–63 berat.</w:t>
      </w:r>
      <w:r w:rsidDel="00000000" w:rsidR="00000000" w:rsidRPr="00000000">
        <w:rPr>
          <w:rtl w:val="0"/>
        </w:rPr>
      </w:r>
    </w:p>
    <w:p w:rsidR="00000000" w:rsidDel="00000000" w:rsidP="00000000" w:rsidRDefault="00000000" w:rsidRPr="00000000" w14:paraId="000000D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3.3 Partisipan dan Lokasi Penelitian</w:t>
      </w:r>
      <w:r w:rsidDel="00000000" w:rsidR="00000000" w:rsidRPr="00000000">
        <w:rPr>
          <w:rtl w:val="0"/>
        </w:rPr>
      </w:r>
    </w:p>
    <w:p w:rsidR="00000000" w:rsidDel="00000000" w:rsidP="00000000" w:rsidRDefault="00000000" w:rsidRPr="00000000" w14:paraId="000000D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Populasi Penelitian</w:t>
      </w:r>
      <w:r w:rsidDel="00000000" w:rsidR="00000000" w:rsidRPr="00000000">
        <w:rPr>
          <w:rtl w:val="0"/>
        </w:rPr>
      </w:r>
    </w:p>
    <w:p w:rsidR="00000000" w:rsidDel="00000000" w:rsidP="00000000" w:rsidRDefault="00000000" w:rsidRPr="00000000" w14:paraId="000000E0">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Populasi penelitian adalah seluruh santri Pondok Informatika berusia 15–22 tahun dan berstatus </w:t>
      </w:r>
      <w:r w:rsidDel="00000000" w:rsidR="00000000" w:rsidRPr="00000000">
        <w:rPr>
          <w:rFonts w:ascii="Times New Roman" w:cs="Times New Roman" w:eastAsia="Times New Roman" w:hAnsi="Times New Roman"/>
          <w:sz w:val="24"/>
          <w:szCs w:val="24"/>
          <w:rtl w:val="0"/>
        </w:rPr>
        <w:t xml:space="preserve">terdaftar (offline/online)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Total populasi terjangkau sekitar </w:t>
      </w:r>
      <w:r w:rsidDel="00000000" w:rsidR="00000000" w:rsidRPr="00000000">
        <w:rPr>
          <w:rFonts w:ascii="Times New Roman" w:cs="Times New Roman" w:eastAsia="Times New Roman" w:hAnsi="Times New Roman"/>
          <w:sz w:val="24"/>
          <w:szCs w:val="24"/>
          <w:rtl w:val="0"/>
        </w:rPr>
        <w:t xml:space="preserve">30</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santri.</w:t>
      </w:r>
      <w:r w:rsidDel="00000000" w:rsidR="00000000" w:rsidRPr="00000000">
        <w:rPr>
          <w:rtl w:val="0"/>
        </w:rPr>
      </w:r>
    </w:p>
    <w:p w:rsidR="00000000" w:rsidDel="00000000" w:rsidP="00000000" w:rsidRDefault="00000000" w:rsidRPr="00000000" w14:paraId="000000E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Sampel dan Teknik Sampling</w:t>
      </w:r>
      <w:r w:rsidDel="00000000" w:rsidR="00000000" w:rsidRPr="00000000">
        <w:rPr>
          <w:rtl w:val="0"/>
        </w:rPr>
      </w:r>
    </w:p>
    <w:p w:rsidR="00000000" w:rsidDel="00000000" w:rsidP="00000000" w:rsidRDefault="00000000" w:rsidRPr="00000000" w14:paraId="000000E2">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Pengambilan sampel menggunakan purposive sampling dengan kriteria inklusi: (1) usia 15–22 tahun; (2) santri </w:t>
      </w:r>
      <w:r w:rsidDel="00000000" w:rsidR="00000000" w:rsidRPr="00000000">
        <w:rPr>
          <w:rFonts w:ascii="Times New Roman" w:cs="Times New Roman" w:eastAsia="Times New Roman" w:hAnsi="Times New Roman"/>
          <w:sz w:val="24"/>
          <w:szCs w:val="24"/>
          <w:rtl w:val="0"/>
        </w:rPr>
        <w:t xml:space="preserve">terdaftar</w:t>
      </w:r>
      <w:sdt>
        <w:sdtPr>
          <w:id w:val="2108992245"/>
          <w:tag w:val="goog_rdk_6"/>
        </w:sdtPr>
        <w:sdtContent>
          <w:r w:rsidDel="00000000" w:rsidR="00000000" w:rsidRPr="00000000">
            <w:rPr>
              <w:rFonts w:ascii="Gungsuh" w:cs="Gungsuh" w:eastAsia="Gungsuh" w:hAnsi="Gungsuh"/>
              <w:b w:val="0"/>
              <w:bCs w:val="0"/>
              <w:i w:val="0"/>
              <w:iCs w:val="0"/>
              <w:color w:val="000000"/>
              <w:sz w:val="24"/>
              <w:szCs w:val="24"/>
              <w:shd w:fill="auto" w:val="clear"/>
              <w:vertAlign w:val="baseline"/>
              <w:rtl w:val="0"/>
            </w:rPr>
            <w:t xml:space="preserve">; (3) skor BAI ≥ 8 pada screening awal; (4) bersedia mengikuti intervensi; (5) belum mengikuti terapi psikologis formal 6 bulan terakhir. Kriteria eksklusi: (1) diagnosis gangguan psikiatrik berat; (2) sedang dalam pengobatan psikofarmakologis; (3) tidak mampu membaca Al-Qur’an dengan lancar.</w:t>
          </w:r>
        </w:sdtContent>
      </w:sdt>
      <w:r w:rsidDel="00000000" w:rsidR="00000000" w:rsidRPr="00000000">
        <w:rPr>
          <w:rtl w:val="0"/>
        </w:rPr>
      </w:r>
    </w:p>
    <w:p w:rsidR="00000000" w:rsidDel="00000000" w:rsidP="00000000" w:rsidRDefault="00000000" w:rsidRPr="00000000" w14:paraId="000000E3">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Ukuran sampel dihitung menggunakan G*Power 3.1 untuk </w:t>
      </w:r>
      <w:r w:rsidDel="00000000" w:rsidR="00000000" w:rsidRPr="00000000">
        <w:rPr>
          <w:rFonts w:ascii="Times New Roman" w:cs="Times New Roman" w:eastAsia="Times New Roman" w:hAnsi="Times New Roman"/>
          <w:b w:val="0"/>
          <w:bCs w:val="0"/>
          <w:i w:val="1"/>
          <w:iCs w:val="1"/>
          <w:color w:val="000000"/>
          <w:sz w:val="24"/>
          <w:szCs w:val="24"/>
          <w:shd w:fill="auto" w:val="clear"/>
          <w:vertAlign w:val="baseline"/>
          <w:rtl w:val="0"/>
        </w:rPr>
        <w:t xml:space="preserve">ANCOVA/Mixed ANOVA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dengan parameter effect size f=0.25, α=0.05, power=0.80, jumlah kelompok=2. Hasil menunjukkan kebutuhan minimal 64 partisipan (32/kelompok). Dengan antisipasi dropout 20%, target rekrutmen adalah 80 partisipan (40 eksperimen, 40 kontrol).</w:t>
      </w:r>
      <w:r w:rsidDel="00000000" w:rsidR="00000000" w:rsidRPr="00000000">
        <w:rPr>
          <w:rtl w:val="0"/>
        </w:rPr>
      </w:r>
    </w:p>
    <w:p w:rsidR="00000000" w:rsidDel="00000000" w:rsidP="00000000" w:rsidRDefault="00000000" w:rsidRPr="00000000" w14:paraId="000000E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Pembagian Kelompok</w:t>
      </w:r>
      <w:r w:rsidDel="00000000" w:rsidR="00000000" w:rsidRPr="00000000">
        <w:rPr>
          <w:rtl w:val="0"/>
        </w:rPr>
      </w:r>
    </w:p>
    <w:p w:rsidR="00000000" w:rsidDel="00000000" w:rsidP="00000000" w:rsidRDefault="00000000" w:rsidRPr="00000000" w14:paraId="000000E5">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Partisipan yang memenuhi kriteria dibagi menjadi dua kelompok melalui cluster random assignment berbasis unit asrama. Asrama terpilih secara acak dialokasikan sebagai kelompok eksperimen atau kontrol untuk menghindari kontaminasi antar kelompok.</w:t>
      </w:r>
      <w:r w:rsidDel="00000000" w:rsidR="00000000" w:rsidRPr="00000000">
        <w:rPr>
          <w:rtl w:val="0"/>
        </w:rPr>
      </w:r>
    </w:p>
    <w:p w:rsidR="00000000" w:rsidDel="00000000" w:rsidP="00000000" w:rsidRDefault="00000000" w:rsidRPr="00000000" w14:paraId="000000E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Lokasi Penelitian</w:t>
      </w:r>
      <w:r w:rsidDel="00000000" w:rsidR="00000000" w:rsidRPr="00000000">
        <w:rPr>
          <w:rtl w:val="0"/>
        </w:rPr>
      </w:r>
    </w:p>
    <w:p w:rsidR="00000000" w:rsidDel="00000000" w:rsidP="00000000" w:rsidRDefault="00000000" w:rsidRPr="00000000" w14:paraId="000000E7">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Penelitian dilaksanakan di Pondok Informatika. Pemilihan lokasi didasarkan pada relevansi kontekstual, aksesibilitas, infrastruktur, dan dukungan institusional pesantren.</w:t>
      </w:r>
      <w:r w:rsidDel="00000000" w:rsidR="00000000" w:rsidRPr="00000000">
        <w:rPr>
          <w:rtl w:val="0"/>
        </w:rPr>
      </w:r>
    </w:p>
    <w:p w:rsidR="00000000" w:rsidDel="00000000" w:rsidP="00000000" w:rsidRDefault="00000000" w:rsidRPr="00000000" w14:paraId="000000E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3.4 Penyusunan Alat Ukur</w:t>
      </w:r>
      <w:r w:rsidDel="00000000" w:rsidR="00000000" w:rsidRPr="00000000">
        <w:rPr>
          <w:rtl w:val="0"/>
        </w:rPr>
      </w:r>
    </w:p>
    <w:p w:rsidR="00000000" w:rsidDel="00000000" w:rsidP="00000000" w:rsidRDefault="00000000" w:rsidRPr="00000000" w14:paraId="000000E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Penelitian menggunakan tiga instrumen utama (BAI, LOT-R, CRS) yang diadaptasi melalui prosedur translasi standar forward-backward translation dan uji validitas-reliabilitas pada sampel pilot.</w:t>
      </w:r>
      <w:r w:rsidDel="00000000" w:rsidR="00000000" w:rsidRPr="00000000">
        <w:rPr>
          <w:rtl w:val="0"/>
        </w:rPr>
      </w:r>
    </w:p>
    <w:p w:rsidR="00000000" w:rsidDel="00000000" w:rsidP="00000000" w:rsidRDefault="00000000" w:rsidRPr="00000000" w14:paraId="000000E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 Beck Anxiety Inventory (BAI)</w:t>
      </w:r>
      <w:r w:rsidDel="00000000" w:rsidR="00000000" w:rsidRPr="00000000">
        <w:rPr>
          <w:rtl w:val="0"/>
        </w:rPr>
      </w:r>
    </w:p>
    <w:p w:rsidR="00000000" w:rsidDel="00000000" w:rsidP="00000000" w:rsidRDefault="00000000" w:rsidRPr="00000000" w14:paraId="000000EC">
      <w:pPr>
        <w:spacing w:line="240" w:lineRule="auto"/>
        <w:jc w:val="both"/>
        <w:rPr>
          <w:rFonts w:ascii="Times New Roman" w:cs="Times New Roman" w:eastAsia="Times New Roman" w:hAnsi="Times New Roman"/>
          <w:sz w:val="24"/>
          <w:szCs w:val="24"/>
        </w:rPr>
      </w:pPr>
      <w:sdt>
        <w:sdtPr>
          <w:id w:val="-696644435"/>
          <w:tag w:val="goog_rdk_7"/>
        </w:sdtPr>
        <w:sdtContent>
          <w:r w:rsidDel="00000000" w:rsidR="00000000" w:rsidRPr="00000000">
            <w:rPr>
              <w:rFonts w:ascii="Cardo" w:cs="Cardo" w:eastAsia="Cardo" w:hAnsi="Cardo"/>
              <w:b w:val="0"/>
              <w:bCs w:val="0"/>
              <w:i w:val="0"/>
              <w:iCs w:val="0"/>
              <w:color w:val="000000"/>
              <w:sz w:val="24"/>
              <w:szCs w:val="24"/>
              <w:shd w:fill="auto" w:val="clear"/>
              <w:vertAlign w:val="baseline"/>
              <w:rtl w:val="0"/>
            </w:rPr>
            <w:t xml:space="preserve">Sumber: Beck &amp; Steer (1993); 21 item; skala Likert 4 poin; target α ≥ 0.80; korelasi item-total ≥ 0.30.</w:t>
          </w:r>
        </w:sdtContent>
      </w:sdt>
      <w:r w:rsidDel="00000000" w:rsidR="00000000" w:rsidRPr="00000000">
        <w:rPr>
          <w:rtl w:val="0"/>
        </w:rPr>
      </w:r>
    </w:p>
    <w:p w:rsidR="00000000" w:rsidDel="00000000" w:rsidP="00000000" w:rsidRDefault="00000000" w:rsidRPr="00000000" w14:paraId="000000E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 Life Orientation Test-Revised (LOT-R)</w:t>
      </w:r>
      <w:r w:rsidDel="00000000" w:rsidR="00000000" w:rsidRPr="00000000">
        <w:rPr>
          <w:rtl w:val="0"/>
        </w:rPr>
      </w:r>
    </w:p>
    <w:p w:rsidR="00000000" w:rsidDel="00000000" w:rsidP="00000000" w:rsidRDefault="00000000" w:rsidRPr="00000000" w14:paraId="000000EE">
      <w:pPr>
        <w:spacing w:line="240" w:lineRule="auto"/>
        <w:jc w:val="both"/>
        <w:rPr>
          <w:rFonts w:ascii="Times New Roman" w:cs="Times New Roman" w:eastAsia="Times New Roman" w:hAnsi="Times New Roman"/>
          <w:sz w:val="24"/>
          <w:szCs w:val="24"/>
        </w:rPr>
      </w:pPr>
      <w:sdt>
        <w:sdtPr>
          <w:id w:val="-846533441"/>
          <w:tag w:val="goog_rdk_8"/>
        </w:sdtPr>
        <w:sdtContent>
          <w:r w:rsidDel="00000000" w:rsidR="00000000" w:rsidRPr="00000000">
            <w:rPr>
              <w:rFonts w:ascii="Cardo" w:cs="Cardo" w:eastAsia="Cardo" w:hAnsi="Cardo"/>
              <w:b w:val="0"/>
              <w:bCs w:val="0"/>
              <w:i w:val="0"/>
              <w:iCs w:val="0"/>
              <w:color w:val="000000"/>
              <w:sz w:val="24"/>
              <w:szCs w:val="24"/>
              <w:shd w:fill="auto" w:val="clear"/>
              <w:vertAlign w:val="baseline"/>
              <w:rtl w:val="0"/>
            </w:rPr>
            <w:t xml:space="preserve">Sumber: Scheier, Carver, &amp; Bridges (1994); 10 item; skala Likert 5 poin; target α ≥ 0.75; CFA: CFI ≥ 0.90; RMSEA ≤ 0.08.</w:t>
          </w:r>
        </w:sdtContent>
      </w:sdt>
      <w:r w:rsidDel="00000000" w:rsidR="00000000" w:rsidRPr="00000000">
        <w:rPr>
          <w:rtl w:val="0"/>
        </w:rPr>
      </w:r>
    </w:p>
    <w:p w:rsidR="00000000" w:rsidDel="00000000" w:rsidP="00000000" w:rsidRDefault="00000000" w:rsidRPr="00000000" w14:paraId="000000E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c. Cognitive Restructuring Scale (CRS)</w:t>
      </w:r>
      <w:r w:rsidDel="00000000" w:rsidR="00000000" w:rsidRPr="00000000">
        <w:rPr>
          <w:rtl w:val="0"/>
        </w:rPr>
      </w:r>
    </w:p>
    <w:p w:rsidR="00000000" w:rsidDel="00000000" w:rsidP="00000000" w:rsidRDefault="00000000" w:rsidRPr="00000000" w14:paraId="000000F0">
      <w:pPr>
        <w:spacing w:after="200" w:line="276" w:lineRule="auto"/>
        <w:jc w:val="both"/>
        <w:rPr>
          <w:rFonts w:ascii="Times New Roman" w:cs="Times New Roman" w:eastAsia="Times New Roman" w:hAnsi="Times New Roman"/>
          <w:sz w:val="24"/>
          <w:szCs w:val="24"/>
        </w:rPr>
      </w:pPr>
      <w:sdt>
        <w:sdtPr>
          <w:id w:val="-531953308"/>
          <w:tag w:val="goog_rdk_9"/>
        </w:sdtPr>
        <w:sdtContent>
          <w:r w:rsidDel="00000000" w:rsidR="00000000" w:rsidRPr="00000000">
            <w:rPr>
              <w:rFonts w:ascii="Cardo" w:cs="Cardo" w:eastAsia="Cardo" w:hAnsi="Cardo"/>
              <w:b w:val="0"/>
              <w:bCs w:val="0"/>
              <w:i w:val="0"/>
              <w:iCs w:val="0"/>
              <w:color w:val="000000"/>
              <w:sz w:val="24"/>
              <w:szCs w:val="24"/>
              <w:shd w:fill="auto" w:val="clear"/>
              <w:vertAlign w:val="baseline"/>
              <w:rtl w:val="0"/>
            </w:rPr>
            <w:t xml:space="preserve">Disusun/modifikasi berbasis literatur CBT dengan konteks Islam; 15 item; target α ≥ 0.75 per subskala.</w:t>
          </w:r>
        </w:sdtContent>
      </w:sdt>
      <w:r w:rsidDel="00000000" w:rsidR="00000000" w:rsidRPr="00000000">
        <w:rPr>
          <w:rtl w:val="0"/>
        </w:rPr>
      </w:r>
    </w:p>
    <w:p w:rsidR="00000000" w:rsidDel="00000000" w:rsidP="00000000" w:rsidRDefault="00000000" w:rsidRPr="00000000" w14:paraId="000000F1">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Prosedur Validasi Instrumen</w:t>
      </w:r>
      <w:r w:rsidDel="00000000" w:rsidR="00000000" w:rsidRPr="00000000">
        <w:rPr>
          <w:rtl w:val="0"/>
        </w:rPr>
      </w:r>
    </w:p>
    <w:p w:rsidR="00000000" w:rsidDel="00000000" w:rsidP="00000000" w:rsidRDefault="00000000" w:rsidRPr="00000000" w14:paraId="000000F2">
      <w:pPr>
        <w:spacing w:after="200" w:line="276" w:lineRule="auto"/>
        <w:jc w:val="both"/>
        <w:rPr>
          <w:rFonts w:ascii="Times New Roman" w:cs="Times New Roman" w:eastAsia="Times New Roman" w:hAnsi="Times New Roman"/>
          <w:sz w:val="24"/>
          <w:szCs w:val="24"/>
        </w:rPr>
      </w:pPr>
      <w:sdt>
        <w:sdtPr>
          <w:id w:val="-1410254943"/>
          <w:tag w:val="goog_rdk_10"/>
        </w:sdtPr>
        <w:sdtContent>
          <w:r w:rsidDel="00000000" w:rsidR="00000000" w:rsidRPr="00000000">
            <w:rPr>
              <w:rFonts w:ascii="Gungsuh" w:cs="Gungsuh" w:eastAsia="Gungsuh" w:hAnsi="Gungsuh"/>
              <w:b w:val="0"/>
              <w:bCs w:val="0"/>
              <w:i w:val="0"/>
              <w:iCs w:val="0"/>
              <w:color w:val="000000"/>
              <w:sz w:val="24"/>
              <w:szCs w:val="24"/>
              <w:shd w:fill="auto" w:val="clear"/>
              <w:vertAlign w:val="baseline"/>
              <w:rtl w:val="0"/>
            </w:rPr>
            <w:t xml:space="preserve">Validasi instrumen dilakukan melalui: (1) expert judgment oleh 3 ahli dan perhitungan CVI (≥0.80); (2) uji keterbacaan pada 10 santri; (3) pilot study pada 40 santri di luar sampel utama untuk reliabilitas dan EFA; (4) CFA pada sampel utama untuk konfirmasi struktur faktor.</w:t>
          </w:r>
        </w:sdtContent>
      </w:sdt>
      <w:r w:rsidDel="00000000" w:rsidR="00000000" w:rsidRPr="00000000">
        <w:rPr>
          <w:rtl w:val="0"/>
        </w:rPr>
      </w:r>
    </w:p>
    <w:p w:rsidR="00000000" w:rsidDel="00000000" w:rsidP="00000000" w:rsidRDefault="00000000" w:rsidRPr="00000000" w14:paraId="000000F3">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3.5 Validitas Internal Eksperimen</w:t>
      </w:r>
      <w:r w:rsidDel="00000000" w:rsidR="00000000" w:rsidRPr="00000000">
        <w:rPr>
          <w:rtl w:val="0"/>
        </w:rPr>
      </w:r>
    </w:p>
    <w:p w:rsidR="00000000" w:rsidDel="00000000" w:rsidP="00000000" w:rsidRDefault="00000000" w:rsidRPr="00000000" w14:paraId="000000F4">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Peneliti mengantisipasi ancaman validitas internal (history, maturation, testing, instrumentation, statistical regression, selection, mortality/attrition, diffusion/contamination). Strategi pengendalian meliputi penggunaan kelompok kontrol, monitoring event log, interval 4 minggu, penggunaan instrumen identik, assessor blind, cluster assignment, pengecekan homogenitas baseline, </w:t>
      </w:r>
      <w:r w:rsidDel="00000000" w:rsidR="00000000" w:rsidRPr="00000000">
        <w:rPr>
          <w:rFonts w:ascii="Times New Roman" w:cs="Times New Roman" w:eastAsia="Times New Roman" w:hAnsi="Times New Roman"/>
          <w:b w:val="0"/>
          <w:bCs w:val="0"/>
          <w:i w:val="1"/>
          <w:iCs w:val="1"/>
          <w:color w:val="000000"/>
          <w:sz w:val="24"/>
          <w:szCs w:val="24"/>
          <w:shd w:fill="auto" w:val="clear"/>
          <w:vertAlign w:val="baseline"/>
          <w:rtl w:val="0"/>
        </w:rPr>
        <w:t xml:space="preserve">ANCOVA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bila diperlukan, serta analisis ITT.</w:t>
      </w:r>
      <w:r w:rsidDel="00000000" w:rsidR="00000000" w:rsidRPr="00000000">
        <w:rPr>
          <w:rtl w:val="0"/>
        </w:rPr>
      </w:r>
    </w:p>
    <w:p w:rsidR="00000000" w:rsidDel="00000000" w:rsidP="00000000" w:rsidRDefault="00000000" w:rsidRPr="00000000" w14:paraId="000000F5">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3.6 Peralatan Penelitian</w:t>
      </w:r>
      <w:r w:rsidDel="00000000" w:rsidR="00000000" w:rsidRPr="00000000">
        <w:rPr>
          <w:rtl w:val="0"/>
        </w:rPr>
      </w:r>
    </w:p>
    <w:p w:rsidR="00000000" w:rsidDel="00000000" w:rsidP="00000000" w:rsidRDefault="00000000" w:rsidRPr="00000000" w14:paraId="000000F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 Peralatan Intervensi</w:t>
      </w:r>
      <w:r w:rsidDel="00000000" w:rsidR="00000000" w:rsidRPr="00000000">
        <w:rPr>
          <w:rtl w:val="0"/>
        </w:rPr>
      </w:r>
    </w:p>
    <w:p w:rsidR="00000000" w:rsidDel="00000000" w:rsidP="00000000" w:rsidRDefault="00000000" w:rsidRPr="00000000" w14:paraId="000000F7">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Audio player dan speaker; mushaf Al-Qur’an; buku catatan tadabbur; panduan fasilitator; timer; ruang kajian yang kondusif.</w:t>
      </w:r>
      <w:r w:rsidDel="00000000" w:rsidR="00000000" w:rsidRPr="00000000">
        <w:rPr>
          <w:rtl w:val="0"/>
        </w:rPr>
      </w:r>
    </w:p>
    <w:p w:rsidR="00000000" w:rsidDel="00000000" w:rsidP="00000000" w:rsidRDefault="00000000" w:rsidRPr="00000000" w14:paraId="000000F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 Peralatan Pengumpulan Data</w:t>
      </w:r>
      <w:r w:rsidDel="00000000" w:rsidR="00000000" w:rsidRPr="00000000">
        <w:rPr>
          <w:rtl w:val="0"/>
        </w:rPr>
      </w:r>
    </w:p>
    <w:p w:rsidR="00000000" w:rsidDel="00000000" w:rsidP="00000000" w:rsidRDefault="00000000" w:rsidRPr="00000000" w14:paraId="000000F9">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Booklet kuesioner; form screening; informed consent; attendance log; voice recorder (opsional) untuk wawancara manipulation check.</w:t>
      </w:r>
      <w:r w:rsidDel="00000000" w:rsidR="00000000" w:rsidRPr="00000000">
        <w:rPr>
          <w:rtl w:val="0"/>
        </w:rPr>
      </w:r>
    </w:p>
    <w:p w:rsidR="00000000" w:rsidDel="00000000" w:rsidP="00000000" w:rsidRDefault="00000000" w:rsidRPr="00000000" w14:paraId="000000F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c. Peralatan Analisis Data</w:t>
      </w:r>
      <w:r w:rsidDel="00000000" w:rsidR="00000000" w:rsidRPr="00000000">
        <w:rPr>
          <w:rtl w:val="0"/>
        </w:rPr>
      </w:r>
    </w:p>
    <w:p w:rsidR="00000000" w:rsidDel="00000000" w:rsidP="00000000" w:rsidRDefault="00000000" w:rsidRPr="00000000" w14:paraId="000000FB">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IBM SPSS Statistics 26; JASP 0.18; PROCESS Macro v4.2; Microsoft Excel.</w:t>
      </w:r>
      <w:r w:rsidDel="00000000" w:rsidR="00000000" w:rsidRPr="00000000">
        <w:rPr>
          <w:rtl w:val="0"/>
        </w:rPr>
      </w:r>
    </w:p>
    <w:p w:rsidR="00000000" w:rsidDel="00000000" w:rsidP="00000000" w:rsidRDefault="00000000" w:rsidRPr="00000000" w14:paraId="000000FC">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3.7 Teknik Pengambilan Data</w:t>
      </w:r>
      <w:r w:rsidDel="00000000" w:rsidR="00000000" w:rsidRPr="00000000">
        <w:rPr>
          <w:rtl w:val="0"/>
        </w:rPr>
      </w:r>
    </w:p>
    <w:p w:rsidR="00000000" w:rsidDel="00000000" w:rsidP="00000000" w:rsidRDefault="00000000" w:rsidRPr="00000000" w14:paraId="000000FD">
      <w:pPr>
        <w:spacing w:after="200" w:line="276" w:lineRule="auto"/>
        <w:jc w:val="both"/>
        <w:rPr>
          <w:rFonts w:ascii="Times New Roman" w:cs="Times New Roman" w:eastAsia="Times New Roman" w:hAnsi="Times New Roman"/>
          <w:sz w:val="24"/>
          <w:szCs w:val="24"/>
        </w:rPr>
      </w:pPr>
      <w:sdt>
        <w:sdtPr>
          <w:id w:val="-158560235"/>
          <w:tag w:val="goog_rdk_11"/>
        </w:sdtPr>
        <w:sdtContent>
          <w:r w:rsidDel="00000000" w:rsidR="00000000" w:rsidRPr="00000000">
            <w:rPr>
              <w:rFonts w:ascii="Gungsuh" w:cs="Gungsuh" w:eastAsia="Gungsuh" w:hAnsi="Gungsuh"/>
              <w:b w:val="0"/>
              <w:bCs w:val="0"/>
              <w:i w:val="0"/>
              <w:iCs w:val="0"/>
              <w:color w:val="000000"/>
              <w:sz w:val="24"/>
              <w:szCs w:val="24"/>
              <w:shd w:fill="auto" w:val="clear"/>
              <w:vertAlign w:val="baseline"/>
              <w:rtl w:val="0"/>
            </w:rPr>
            <w:t xml:space="preserve">Pengumpulan data dilakukan dalam empat tahap dengan total durasi 6 minggu: (1) persiapan dan screening (minggu 1); (2) pretest dan alokasi kelompok (minggu 2); (3) pelaksanaan intervensi (minggu 3–5); (4) posttest dan debriefing (minggu 6). Screening awal menggunakan BAI untuk identifikasi kecemasan baseline (BAI ≥ 8). Kelompok eksperimen menerima 8 sesi intervensi (2 sesi per minggu); kelompok kontrol menjalani aktivitas rutin. Manipulation check dilakukan pada sesi ke-4 dan ke-8.</w:t>
          </w:r>
        </w:sdtContent>
      </w:sdt>
      <w:r w:rsidDel="00000000" w:rsidR="00000000" w:rsidRPr="00000000">
        <w:rPr>
          <w:rtl w:val="0"/>
        </w:rPr>
      </w:r>
    </w:p>
    <w:p w:rsidR="00000000" w:rsidDel="00000000" w:rsidP="00000000" w:rsidRDefault="00000000" w:rsidRPr="00000000" w14:paraId="000000F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Etika Penelitian</w:t>
      </w:r>
      <w:r w:rsidDel="00000000" w:rsidR="00000000" w:rsidRPr="00000000">
        <w:rPr>
          <w:rtl w:val="0"/>
        </w:rPr>
      </w:r>
    </w:p>
    <w:p w:rsidR="00000000" w:rsidDel="00000000" w:rsidP="00000000" w:rsidRDefault="00000000" w:rsidRPr="00000000" w14:paraId="000000FF">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Penelitian mengikuti prinsip etika: (1) informed consent; (2) confidentiality; (3) beneficence/non-maleficence; (4) justice. Partisipan memiliki hak withdrawal without penalty. Jika terjadi distress (misalnya panik/menangis), fasilitator menghentikan sesi untuk partisipan tersebut, melakukan grounding sederhana, dan merujuk ke konselor pesantren/psikolog sesuai SOP institusi dengan persetujuan partisipan. Penelitian diajukan ke komite etik untuk memperoleh ethical clearance.</w:t>
      </w:r>
      <w:r w:rsidDel="00000000" w:rsidR="00000000" w:rsidRPr="00000000">
        <w:rPr>
          <w:rtl w:val="0"/>
        </w:rPr>
      </w:r>
    </w:p>
    <w:p w:rsidR="00000000" w:rsidDel="00000000" w:rsidP="00000000" w:rsidRDefault="00000000" w:rsidRPr="00000000" w14:paraId="0000010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3.8 Teknik Pengolahan dan Analisa Data</w:t>
      </w:r>
      <w:r w:rsidDel="00000000" w:rsidR="00000000" w:rsidRPr="00000000">
        <w:rPr>
          <w:rtl w:val="0"/>
        </w:rPr>
      </w:r>
    </w:p>
    <w:p w:rsidR="00000000" w:rsidDel="00000000" w:rsidP="00000000" w:rsidRDefault="00000000" w:rsidRPr="00000000" w14:paraId="0000010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Pengolahan Data</w:t>
      </w:r>
      <w:r w:rsidDel="00000000" w:rsidR="00000000" w:rsidRPr="00000000">
        <w:rPr>
          <w:rtl w:val="0"/>
        </w:rPr>
      </w:r>
    </w:p>
    <w:p w:rsidR="00000000" w:rsidDel="00000000" w:rsidP="00000000" w:rsidRDefault="00000000" w:rsidRPr="00000000" w14:paraId="00000104">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Pengolahan data meliputi: (1) data cleaning dan pemeriksaan missing values/outliers (Mahalanobis distance); (2) coding dan scoring termasuk reverse scoring; (3) penghitungan skor total dan subskala; (4) entri data ke SPSS dengan double-entry verification.</w:t>
      </w:r>
      <w:r w:rsidDel="00000000" w:rsidR="00000000" w:rsidRPr="00000000">
        <w:rPr>
          <w:rtl w:val="0"/>
        </w:rPr>
      </w:r>
    </w:p>
    <w:p w:rsidR="00000000" w:rsidDel="00000000" w:rsidP="00000000" w:rsidRDefault="00000000" w:rsidRPr="00000000" w14:paraId="0000010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Uji Asumsi Statistik</w:t>
      </w:r>
      <w:r w:rsidDel="00000000" w:rsidR="00000000" w:rsidRPr="00000000">
        <w:rPr>
          <w:rtl w:val="0"/>
        </w:rPr>
      </w:r>
    </w:p>
    <w:p w:rsidR="00000000" w:rsidDel="00000000" w:rsidP="00000000" w:rsidRDefault="00000000" w:rsidRPr="00000000" w14:paraId="00000106">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Uji asumsi meliputi: (1) normalitas (Shapiro–Wilk dan skewness/kurtosis ±2); (2) homogenitas varians (Levene); (3) linearitas untuk analisis mediasi; (4) multikolinearitas (VIF &lt; 5). Jika asumsi terlanggar, transformasi data atau uji non-parametrik diterapkan.</w:t>
      </w:r>
      <w:r w:rsidDel="00000000" w:rsidR="00000000" w:rsidRPr="00000000">
        <w:rPr>
          <w:rtl w:val="0"/>
        </w:rPr>
      </w:r>
    </w:p>
    <w:p w:rsidR="00000000" w:rsidDel="00000000" w:rsidP="00000000" w:rsidRDefault="00000000" w:rsidRPr="00000000" w14:paraId="00000107">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Karena desain penelitian merupakan quasi-experiment berbasis klaster, dilakukan uji kesetaraan baseline (homogenitas pretest) melalui independent samples t-test atau Mann–Whitney U untuk membandingkan skor pretest antar kelompok. Apabila ditemukan perbedaan pretest yang signifikan, maka analisis utama disesuaikan dengan menggunakan ANCOVA (membandingkan skor posttest antar kelompok dengan mengontrol skor pretest sebagai kovariat) atau mixed ANCOVA bila diperlukan.</w:t>
      </w:r>
      <w:r w:rsidDel="00000000" w:rsidR="00000000" w:rsidRPr="00000000">
        <w:rPr>
          <w:rtl w:val="0"/>
        </w:rPr>
      </w:r>
    </w:p>
    <w:p w:rsidR="00000000" w:rsidDel="00000000" w:rsidP="00000000" w:rsidRDefault="00000000" w:rsidRPr="00000000" w14:paraId="0000010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Analisis Utama</w:t>
      </w:r>
      <w:r w:rsidDel="00000000" w:rsidR="00000000" w:rsidRPr="00000000">
        <w:rPr>
          <w:rtl w:val="0"/>
        </w:rPr>
      </w:r>
    </w:p>
    <w:p w:rsidR="00000000" w:rsidDel="00000000" w:rsidP="00000000" w:rsidRDefault="00000000" w:rsidRPr="00000000" w14:paraId="00000109">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Uji Hipotesis 1 dan 2 menggunakan Mixed ANOVA (2×2): faktor between-subject = kelompok (eksperimen vs kontrol) dan faktor within-subject = waktu (pretest vs posttest). Efek interaksi (p &lt; 0.05) menunjukkan perubahan skor yang berbeda antar kelompok. Sebagai alternatif jika baseline tidak setara, digunakan ANCOVA.</w:t>
      </w:r>
      <w:r w:rsidDel="00000000" w:rsidR="00000000" w:rsidRPr="00000000">
        <w:rPr>
          <w:rtl w:val="0"/>
        </w:rPr>
      </w:r>
    </w:p>
    <w:p w:rsidR="00000000" w:rsidDel="00000000" w:rsidP="00000000" w:rsidRDefault="00000000" w:rsidRPr="00000000" w14:paraId="0000010A">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Uji Hipotesis 3 dan 4 menggunakan analisis mediasi dengan PROCESS Macro Model 4 (Hayes, 2018) dengan bootstrapping 5000 resamples. Mediasi signifikan bila 95% CI indirect effect tidak melewati nol.</w:t>
      </w:r>
      <w:r w:rsidDel="00000000" w:rsidR="00000000" w:rsidRPr="00000000">
        <w:rPr>
          <w:rtl w:val="0"/>
        </w:rPr>
      </w:r>
    </w:p>
    <w:p w:rsidR="00000000" w:rsidDel="00000000" w:rsidP="00000000" w:rsidRDefault="00000000" w:rsidRPr="00000000" w14:paraId="0000010B">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Effect size dilaporkan menggunakan Cohen’s d dan η² (eta-squared).</w:t>
      </w:r>
      <w:r w:rsidDel="00000000" w:rsidR="00000000" w:rsidRPr="00000000">
        <w:rPr>
          <w:rtl w:val="0"/>
        </w:rPr>
      </w:r>
    </w:p>
    <w:p w:rsidR="00000000" w:rsidDel="00000000" w:rsidP="00000000" w:rsidRDefault="00000000" w:rsidRPr="00000000" w14:paraId="0000010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Hipotesis Statistik</w:t>
      </w:r>
      <w:r w:rsidDel="00000000" w:rsidR="00000000" w:rsidRPr="00000000">
        <w:rPr>
          <w:rtl w:val="0"/>
        </w:rPr>
      </w:r>
    </w:p>
    <w:p w:rsidR="00000000" w:rsidDel="00000000" w:rsidP="00000000" w:rsidRDefault="00000000" w:rsidRPr="00000000" w14:paraId="0000010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H0₁: μ₁(posttest-pretest) = μ₂(posttest-pretest) untuk LOT-R</w:t>
      </w:r>
      <w:r w:rsidDel="00000000" w:rsidR="00000000" w:rsidRPr="00000000">
        <w:rPr>
          <w:rtl w:val="0"/>
        </w:rPr>
      </w:r>
    </w:p>
    <w:p w:rsidR="00000000" w:rsidDel="00000000" w:rsidP="00000000" w:rsidRDefault="00000000" w:rsidRPr="00000000" w14:paraId="0000010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H1₁: μ₁(posttest-pretest) &gt; μ₂(posttest-pretest) untuk LOT-R</w:t>
      </w:r>
      <w:r w:rsidDel="00000000" w:rsidR="00000000" w:rsidRPr="00000000">
        <w:rPr>
          <w:rtl w:val="0"/>
        </w:rPr>
      </w:r>
    </w:p>
    <w:p w:rsidR="00000000" w:rsidDel="00000000" w:rsidP="00000000" w:rsidRDefault="00000000" w:rsidRPr="00000000" w14:paraId="0000010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H0₂: μ₁(posttest-pretest) = μ₂(posttest-pretest) untuk BAI</w:t>
      </w:r>
      <w:r w:rsidDel="00000000" w:rsidR="00000000" w:rsidRPr="00000000">
        <w:rPr>
          <w:rtl w:val="0"/>
        </w:rPr>
      </w:r>
    </w:p>
    <w:p w:rsidR="00000000" w:rsidDel="00000000" w:rsidP="00000000" w:rsidRDefault="00000000" w:rsidRPr="00000000" w14:paraId="0000011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H1₂: μ₁(posttest-pretest) &lt; μ₂(posttest-pretest) untuk BAI</w:t>
      </w:r>
      <w:r w:rsidDel="00000000" w:rsidR="00000000" w:rsidRPr="00000000">
        <w:rPr>
          <w:rtl w:val="0"/>
        </w:rPr>
      </w:r>
    </w:p>
    <w:p w:rsidR="00000000" w:rsidDel="00000000" w:rsidP="00000000" w:rsidRDefault="00000000" w:rsidRPr="00000000" w14:paraId="00000111">
      <w:pPr>
        <w:spacing w:line="240" w:lineRule="auto"/>
        <w:jc w:val="both"/>
        <w:rPr>
          <w:rFonts w:ascii="Times New Roman" w:cs="Times New Roman" w:eastAsia="Times New Roman" w:hAnsi="Times New Roman"/>
          <w:sz w:val="24"/>
          <w:szCs w:val="24"/>
        </w:rPr>
      </w:pPr>
      <w:sdt>
        <w:sdtPr>
          <w:id w:val="-1025578891"/>
          <w:tag w:val="goog_rdk_12"/>
        </w:sdtPr>
        <w:sdtContent>
          <w:r w:rsidDel="00000000" w:rsidR="00000000" w:rsidRPr="00000000">
            <w:rPr>
              <w:rFonts w:ascii="Caudex" w:cs="Caudex" w:eastAsia="Caudex" w:hAnsi="Caudex"/>
              <w:b w:val="0"/>
              <w:bCs w:val="0"/>
              <w:i w:val="0"/>
              <w:iCs w:val="0"/>
              <w:color w:val="000000"/>
              <w:sz w:val="24"/>
              <w:szCs w:val="24"/>
              <w:shd w:fill="auto" w:val="clear"/>
              <w:vertAlign w:val="baseline"/>
              <w:rtl w:val="0"/>
            </w:rPr>
            <w:t xml:space="preserve">H0₃: Indirect effect (Tadabbur → CRS → LOT-R) = 0</w:t>
          </w:r>
        </w:sdtContent>
      </w:sdt>
      <w:r w:rsidDel="00000000" w:rsidR="00000000" w:rsidRPr="00000000">
        <w:rPr>
          <w:rtl w:val="0"/>
        </w:rPr>
      </w:r>
    </w:p>
    <w:p w:rsidR="00000000" w:rsidDel="00000000" w:rsidP="00000000" w:rsidRDefault="00000000" w:rsidRPr="00000000" w14:paraId="00000112">
      <w:pPr>
        <w:spacing w:line="240" w:lineRule="auto"/>
        <w:jc w:val="both"/>
        <w:rPr>
          <w:rFonts w:ascii="Times New Roman" w:cs="Times New Roman" w:eastAsia="Times New Roman" w:hAnsi="Times New Roman"/>
          <w:sz w:val="24"/>
          <w:szCs w:val="24"/>
        </w:rPr>
      </w:pPr>
      <w:sdt>
        <w:sdtPr>
          <w:id w:val="1225789591"/>
          <w:tag w:val="goog_rdk_13"/>
        </w:sdtPr>
        <w:sdtContent>
          <w:r w:rsidDel="00000000" w:rsidR="00000000" w:rsidRPr="00000000">
            <w:rPr>
              <w:rFonts w:ascii="Caudex" w:cs="Caudex" w:eastAsia="Caudex" w:hAnsi="Caudex"/>
              <w:b w:val="0"/>
              <w:bCs w:val="0"/>
              <w:i w:val="0"/>
              <w:iCs w:val="0"/>
              <w:color w:val="000000"/>
              <w:sz w:val="24"/>
              <w:szCs w:val="24"/>
              <w:shd w:fill="auto" w:val="clear"/>
              <w:vertAlign w:val="baseline"/>
              <w:rtl w:val="0"/>
            </w:rPr>
            <w:t xml:space="preserve">H1₃: Indirect effect (Tadabbur → CRS → LOT-R) ≠ 0</w:t>
          </w:r>
        </w:sdtContent>
      </w:sdt>
      <w:r w:rsidDel="00000000" w:rsidR="00000000" w:rsidRPr="00000000">
        <w:rPr>
          <w:rtl w:val="0"/>
        </w:rPr>
      </w:r>
    </w:p>
    <w:p w:rsidR="00000000" w:rsidDel="00000000" w:rsidP="00000000" w:rsidRDefault="00000000" w:rsidRPr="00000000" w14:paraId="00000113">
      <w:pPr>
        <w:spacing w:line="240" w:lineRule="auto"/>
        <w:jc w:val="both"/>
        <w:rPr>
          <w:rFonts w:ascii="Times New Roman" w:cs="Times New Roman" w:eastAsia="Times New Roman" w:hAnsi="Times New Roman"/>
          <w:sz w:val="24"/>
          <w:szCs w:val="24"/>
        </w:rPr>
      </w:pPr>
      <w:sdt>
        <w:sdtPr>
          <w:id w:val="2035618588"/>
          <w:tag w:val="goog_rdk_14"/>
        </w:sdtPr>
        <w:sdtContent>
          <w:r w:rsidDel="00000000" w:rsidR="00000000" w:rsidRPr="00000000">
            <w:rPr>
              <w:rFonts w:ascii="Caudex" w:cs="Caudex" w:eastAsia="Caudex" w:hAnsi="Caudex"/>
              <w:b w:val="0"/>
              <w:bCs w:val="0"/>
              <w:i w:val="0"/>
              <w:iCs w:val="0"/>
              <w:color w:val="000000"/>
              <w:sz w:val="24"/>
              <w:szCs w:val="24"/>
              <w:shd w:fill="auto" w:val="clear"/>
              <w:vertAlign w:val="baseline"/>
              <w:rtl w:val="0"/>
            </w:rPr>
            <w:t xml:space="preserve">H0₄: Indirect effect (Tadabbur → CRS → BAI) = 0</w:t>
          </w:r>
        </w:sdtContent>
      </w:sdt>
      <w:r w:rsidDel="00000000" w:rsidR="00000000" w:rsidRPr="00000000">
        <w:rPr>
          <w:rtl w:val="0"/>
        </w:rPr>
      </w:r>
    </w:p>
    <w:p w:rsidR="00000000" w:rsidDel="00000000" w:rsidP="00000000" w:rsidRDefault="00000000" w:rsidRPr="00000000" w14:paraId="00000114">
      <w:pPr>
        <w:spacing w:line="240" w:lineRule="auto"/>
        <w:jc w:val="both"/>
        <w:rPr>
          <w:rFonts w:ascii="Times New Roman" w:cs="Times New Roman" w:eastAsia="Times New Roman" w:hAnsi="Times New Roman"/>
          <w:sz w:val="24"/>
          <w:szCs w:val="24"/>
        </w:rPr>
      </w:pPr>
      <w:sdt>
        <w:sdtPr>
          <w:id w:val="1076200938"/>
          <w:tag w:val="goog_rdk_15"/>
        </w:sdtPr>
        <w:sdtContent>
          <w:r w:rsidDel="00000000" w:rsidR="00000000" w:rsidRPr="00000000">
            <w:rPr>
              <w:rFonts w:ascii="Caudex" w:cs="Caudex" w:eastAsia="Caudex" w:hAnsi="Caudex"/>
              <w:b w:val="0"/>
              <w:bCs w:val="0"/>
              <w:i w:val="0"/>
              <w:iCs w:val="0"/>
              <w:color w:val="000000"/>
              <w:sz w:val="24"/>
              <w:szCs w:val="24"/>
              <w:shd w:fill="auto" w:val="clear"/>
              <w:vertAlign w:val="baseline"/>
              <w:rtl w:val="0"/>
            </w:rPr>
            <w:t xml:space="preserve">H1₄: Indirect effect (Tadabbur → CRS → BAI) ≠ 0</w:t>
          </w:r>
        </w:sdtContent>
      </w:sdt>
      <w:r w:rsidDel="00000000" w:rsidR="00000000" w:rsidRPr="00000000">
        <w:rPr>
          <w:rtl w:val="0"/>
        </w:rPr>
      </w:r>
    </w:p>
    <w:p w:rsidR="00000000" w:rsidDel="00000000" w:rsidP="00000000" w:rsidRDefault="00000000" w:rsidRPr="00000000" w14:paraId="00000115">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Taraf signifikansi: α = 0.05</w:t>
      </w:r>
      <w:r w:rsidDel="00000000" w:rsidR="00000000" w:rsidRPr="00000000">
        <w:rPr>
          <w:rtl w:val="0"/>
        </w:rPr>
      </w:r>
    </w:p>
    <w:p w:rsidR="00000000" w:rsidDel="00000000" w:rsidP="00000000" w:rsidRDefault="00000000" w:rsidRPr="00000000" w14:paraId="0000011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3.9 Prosedur Eksperimen</w:t>
      </w:r>
      <w:r w:rsidDel="00000000" w:rsidR="00000000" w:rsidRPr="00000000">
        <w:rPr>
          <w:rtl w:val="0"/>
        </w:rPr>
      </w:r>
    </w:p>
    <w:p w:rsidR="00000000" w:rsidDel="00000000" w:rsidP="00000000" w:rsidRDefault="00000000" w:rsidRPr="00000000" w14:paraId="00000118">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Prosedur eksperimen terdiri dari tiga tahap utama: (A) persiapan meliputi pelatihan fasilitator, uji coba modul, serta persiapan ruangan dan peralatan; (B) pelaksanaan meliputi pembukaan/ta’aruf, sesi tadabbur rutin QS Adh-Dhuha (sesi 2–4), QS Al-Insyirah (sesi 5–7), serta sesi refleksi dan penutupan (sesi 8); (C) penutup meliputi pengisian posttest dan debriefing.</w:t>
      </w:r>
      <w:r w:rsidDel="00000000" w:rsidR="00000000" w:rsidRPr="00000000">
        <w:rPr>
          <w:rtl w:val="0"/>
        </w:rPr>
      </w:r>
    </w:p>
    <w:p w:rsidR="00000000" w:rsidDel="00000000" w:rsidP="00000000" w:rsidRDefault="00000000" w:rsidRPr="00000000" w14:paraId="0000011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Instruksi Khusus untuk Partisipan:</w:t>
      </w:r>
      <w:r w:rsidDel="00000000" w:rsidR="00000000" w:rsidRPr="00000000">
        <w:rPr>
          <w:rtl w:val="0"/>
        </w:rPr>
      </w:r>
    </w:p>
    <w:p w:rsidR="00000000" w:rsidDel="00000000" w:rsidP="00000000" w:rsidRDefault="00000000" w:rsidRPr="00000000" w14:paraId="0000011A">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color w:val="000000"/>
          <w:sz w:val="24"/>
          <w:szCs w:val="24"/>
          <w:shd w:fill="auto" w:val="clear"/>
          <w:vertAlign w:val="baseline"/>
          <w:rtl w:val="0"/>
        </w:rPr>
        <w:t xml:space="preserve">Assalamu’alaikum. Hari ini kita akan melakukan tadabbur QS [nama surah]. Silakan duduk dengan nyaman, tenangkan pikiran, dan niatkan bahwa kita ingin memahami pesan Allah dalam ayat ini. Dengarkan tilawah dengan khusyuk, renungkan maknanya, dan hubungkan dengan pengalaman hidup Anda. Tidak ada jawaban benar atau salah dalam refleksi ini. Yang penting adalah kejujuran dan keterbukaan hati.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w:t>
      </w:r>
      <w:r w:rsidDel="00000000" w:rsidR="00000000" w:rsidRPr="00000000">
        <w:rPr>
          <w:rtl w:val="0"/>
        </w:rPr>
      </w:r>
    </w:p>
    <w:p w:rsidR="00000000" w:rsidDel="00000000" w:rsidP="00000000" w:rsidRDefault="00000000" w:rsidRPr="00000000" w14:paraId="0000011B">
      <w:pPr>
        <w:spacing w:after="20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C">
      <w:pPr>
        <w:spacing w:after="20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D">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3.10 Prosedur Normalisasi Setelah Proses Eksperimen</w:t>
      </w:r>
      <w:r w:rsidDel="00000000" w:rsidR="00000000" w:rsidRPr="00000000">
        <w:rPr>
          <w:rtl w:val="0"/>
        </w:rPr>
      </w:r>
    </w:p>
    <w:p w:rsidR="00000000" w:rsidDel="00000000" w:rsidP="00000000" w:rsidRDefault="00000000" w:rsidRPr="00000000" w14:paraId="0000011E">
      <w:pPr>
        <w:spacing w:after="200" w:line="276" w:lineRule="auto"/>
        <w:jc w:val="both"/>
        <w:rPr>
          <w:rFonts w:ascii="Times New Roman" w:cs="Times New Roman" w:eastAsia="Times New Roman" w:hAnsi="Times New Roman"/>
          <w:sz w:val="24"/>
          <w:szCs w:val="24"/>
        </w:rPr>
      </w:pPr>
      <w:sdt>
        <w:sdtPr>
          <w:id w:val="-440474608"/>
          <w:tag w:val="goog_rdk_16"/>
        </w:sdtPr>
        <w:sdtContent>
          <w:r w:rsidDel="00000000" w:rsidR="00000000" w:rsidRPr="00000000">
            <w:rPr>
              <w:rFonts w:ascii="Gungsuh" w:cs="Gungsuh" w:eastAsia="Gungsuh" w:hAnsi="Gungsuh"/>
              <w:b w:val="0"/>
              <w:bCs w:val="0"/>
              <w:i w:val="0"/>
              <w:iCs w:val="0"/>
              <w:color w:val="000000"/>
              <w:sz w:val="24"/>
              <w:szCs w:val="24"/>
              <w:shd w:fill="auto" w:val="clear"/>
              <w:vertAlign w:val="baseline"/>
              <w:rtl w:val="0"/>
            </w:rPr>
            <w:t xml:space="preserve">Setelah eksperimen selesai, peneliti melaksanakan prosedur normalisasi untuk memastikan kesejahteraan partisipan dan pemenuhan etika penelitian: (1) debriefing lengkap; (2) penawaran intervensi kepada kelompok kontrol (waitlist control); (3) screening akhir kesejahteraan dan rujukan untuk partisipan dengan kecemasan tinggi (BAI ≥ 26); (4) apresiasi berupa sertifikat partisipasi; dan (5) penyimpanan data secara aman minimal 5 tahun.</w:t>
          </w:r>
        </w:sdtContent>
      </w:sdt>
      <w:r w:rsidDel="00000000" w:rsidR="00000000" w:rsidRPr="00000000">
        <w:rPr>
          <w:rtl w:val="0"/>
        </w:rPr>
      </w:r>
    </w:p>
    <w:p w:rsidR="00000000" w:rsidDel="00000000" w:rsidP="00000000" w:rsidRDefault="00000000" w:rsidRPr="00000000" w14:paraId="0000011F">
      <w:pPr>
        <w:spacing w:after="200" w:line="276" w:lineRule="auto"/>
        <w:jc w:val="left"/>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0">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DAFTAR PUSTAKA</w:t>
      </w:r>
      <w:r w:rsidDel="00000000" w:rsidR="00000000" w:rsidRPr="00000000">
        <w:rPr>
          <w:rtl w:val="0"/>
        </w:rPr>
      </w:r>
    </w:p>
    <w:p w:rsidR="00000000" w:rsidDel="00000000" w:rsidP="00000000" w:rsidRDefault="00000000" w:rsidRPr="00000000" w14:paraId="00000121">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Al-Qaradawi, Y. (1999). How to approach the Qur'an. Islamic Book Trust.</w:t>
      </w:r>
      <w:r w:rsidDel="00000000" w:rsidR="00000000" w:rsidRPr="00000000">
        <w:rPr>
          <w:rtl w:val="0"/>
        </w:rPr>
      </w:r>
    </w:p>
    <w:p w:rsidR="00000000" w:rsidDel="00000000" w:rsidP="00000000" w:rsidRDefault="00000000" w:rsidRPr="00000000" w14:paraId="00000122">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Beck, A. T. (1979). Cognitive therapy and the emotional disorders. Penguin Books.</w:t>
      </w:r>
      <w:r w:rsidDel="00000000" w:rsidR="00000000" w:rsidRPr="00000000">
        <w:rPr>
          <w:rtl w:val="0"/>
        </w:rPr>
      </w:r>
    </w:p>
    <w:p w:rsidR="00000000" w:rsidDel="00000000" w:rsidP="00000000" w:rsidRDefault="00000000" w:rsidRPr="00000000" w14:paraId="00000123">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Beck, A. T., &amp; Steer, R. A. (1993). Beck Anxiety Inventory manual. Psychological Corporation.</w:t>
      </w:r>
      <w:r w:rsidDel="00000000" w:rsidR="00000000" w:rsidRPr="00000000">
        <w:rPr>
          <w:rtl w:val="0"/>
        </w:rPr>
      </w:r>
    </w:p>
    <w:p w:rsidR="00000000" w:rsidDel="00000000" w:rsidP="00000000" w:rsidRDefault="00000000" w:rsidRPr="00000000" w14:paraId="00000124">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Campbell, D. T., &amp; Stanley, J. C. (1963). Experimental and quasi-experimental designs for research. Houghton Mifflin.</w:t>
      </w:r>
      <w:r w:rsidDel="00000000" w:rsidR="00000000" w:rsidRPr="00000000">
        <w:rPr>
          <w:rtl w:val="0"/>
        </w:rPr>
      </w:r>
    </w:p>
    <w:p w:rsidR="00000000" w:rsidDel="00000000" w:rsidP="00000000" w:rsidRDefault="00000000" w:rsidRPr="00000000" w14:paraId="00000125">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Faul, F., Erdfelder, E., Buchner, A., &amp; Lang, A.-G. (2009). Statistical power analyses using G*Power 3.1: Tests for correlation and regression analyses. Behavior Research Methods, 41(4), 1149–1160. https://doi.org/10.3758/BRM.41.4.1149</w:t>
      </w:r>
      <w:r w:rsidDel="00000000" w:rsidR="00000000" w:rsidRPr="00000000">
        <w:rPr>
          <w:rtl w:val="0"/>
        </w:rPr>
      </w:r>
    </w:p>
    <w:p w:rsidR="00000000" w:rsidDel="00000000" w:rsidP="00000000" w:rsidRDefault="00000000" w:rsidRPr="00000000" w14:paraId="00000126">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Hamdan, A. (2008). Cognitive restructuring: An Islamic perspective. Journal of Muslim Mental Health, 3(1), 99–116. https://doi.org/10.1080/15564900802035268</w:t>
      </w:r>
      <w:r w:rsidDel="00000000" w:rsidR="00000000" w:rsidRPr="00000000">
        <w:rPr>
          <w:rtl w:val="0"/>
        </w:rPr>
      </w:r>
    </w:p>
    <w:p w:rsidR="00000000" w:rsidDel="00000000" w:rsidP="00000000" w:rsidRDefault="00000000" w:rsidRPr="00000000" w14:paraId="00000127">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Hayes, A. F. (2018). Introduction to mediation, moderation, and conditional process analysis: A regression-based approach (2nd ed.). Guilford Press.</w:t>
      </w:r>
      <w:r w:rsidDel="00000000" w:rsidR="00000000" w:rsidRPr="00000000">
        <w:rPr>
          <w:rtl w:val="0"/>
        </w:rPr>
      </w:r>
    </w:p>
    <w:p w:rsidR="00000000" w:rsidDel="00000000" w:rsidP="00000000" w:rsidRDefault="00000000" w:rsidRPr="00000000" w14:paraId="00000128">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Scheier, M. F., &amp; Carver, C. S. (1985). Optimism, coping, and health: Assessment and implications of generalized outcome expectancies. Health Psychology, 4(3), 219–247. https://doi.org/10.1037/0278-6133.4.3.219</w:t>
      </w:r>
      <w:r w:rsidDel="00000000" w:rsidR="00000000" w:rsidRPr="00000000">
        <w:rPr>
          <w:rtl w:val="0"/>
        </w:rPr>
      </w:r>
    </w:p>
    <w:p w:rsidR="00000000" w:rsidDel="00000000" w:rsidP="00000000" w:rsidRDefault="00000000" w:rsidRPr="00000000" w14:paraId="00000129">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Scheier, M. F., Carver, C. S., &amp; Bridges, M. W. (1994). Distinguishing optimism from neuroticism (and trait anxiety, self-mastery, and self-esteem): A reevaluation of the Life Orientation Test. Journal of Personality and Social Psychology, 67(6), 1063–1078. https://doi.org/10.1037/0022-3514.67.6.1063</w:t>
      </w:r>
      <w:r w:rsidDel="00000000" w:rsidR="00000000" w:rsidRPr="00000000">
        <w:rPr>
          <w:rtl w:val="0"/>
        </w:rPr>
      </w:r>
    </w:p>
    <w:p w:rsidR="00000000" w:rsidDel="00000000" w:rsidP="00000000" w:rsidRDefault="00000000" w:rsidRPr="00000000" w14:paraId="0000012A">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Shadish, W. R., Cook, T. D., &amp; Campbell, D. T. (2002). Experimental and quasi-experimental designs for generalized causal inference. Houghton Mifflin.</w:t>
      </w:r>
      <w:r w:rsidDel="00000000" w:rsidR="00000000" w:rsidRPr="00000000">
        <w:rPr>
          <w:rtl w:val="0"/>
        </w:rPr>
      </w:r>
    </w:p>
    <w:p w:rsidR="00000000" w:rsidDel="00000000" w:rsidP="00000000" w:rsidRDefault="00000000" w:rsidRPr="00000000" w14:paraId="0000012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jc w:val="both"/>
        <w:rPr>
          <w:rFonts w:ascii="Times New Roman" w:cs="Times New Roman" w:eastAsia="Times New Roman" w:hAnsi="Times New Roman"/>
          <w:b w:val="0"/>
          <w:bCs w:val="0"/>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yvHvg7rnSTK5VwEagiz4w/Op4Q==">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1033-5.7.3.8095</vt:lpwstr>
  </property>
  <property fmtid="{D5CDD505-2E9C-101B-9397-08002B2CF9AE}" pid="3" name="ICV">
    <vt:lpwstr>40e42f4007b94c3d807cdbbcfdd75862</vt:lpwstr>
  </property>
</Properties>
</file>