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8AD6C" w14:textId="77777777" w:rsidR="00D76A4C" w:rsidRDefault="00456E1D">
      <w:pPr>
        <w:pBdr>
          <w:top w:val="single" w:sz="6" w:space="6" w:color="000000"/>
        </w:pBdr>
        <w:spacing w:after="40"/>
        <w:jc w:val="center"/>
      </w:pPr>
      <w:r>
        <w:rPr>
          <w:sz w:val="18"/>
          <w:szCs w:val="18"/>
        </w:rPr>
        <w:t>Contents lists available at ScienceDirect</w:t>
      </w:r>
    </w:p>
    <w:p w14:paraId="7041BC02" w14:textId="77777777" w:rsidR="00D76A4C" w:rsidRDefault="00456E1D">
      <w:pPr>
        <w:spacing w:before="40" w:after="40"/>
        <w:jc w:val="center"/>
      </w:pPr>
      <w:r>
        <w:rPr>
          <w:b/>
          <w:bCs/>
          <w:sz w:val="30"/>
          <w:szCs w:val="30"/>
        </w:rPr>
        <w:t>International Journal of Critical Infrastructure Protection</w:t>
      </w:r>
    </w:p>
    <w:p w14:paraId="24D68646" w14:textId="77777777" w:rsidR="00D76A4C" w:rsidRDefault="00456E1D">
      <w:pPr>
        <w:pBdr>
          <w:bottom w:val="single" w:sz="6" w:space="6" w:color="000000"/>
        </w:pBdr>
        <w:spacing w:after="120"/>
        <w:jc w:val="center"/>
      </w:pPr>
      <w:r>
        <w:rPr>
          <w:sz w:val="18"/>
          <w:szCs w:val="18"/>
        </w:rPr>
        <w:t>journal homepage: www.elsevier.com/locate/ijcip</w:t>
      </w:r>
    </w:p>
    <w:p w14:paraId="54E9F47C" w14:textId="36AB2F4B" w:rsidR="00D76A4C" w:rsidRDefault="004D215C" w:rsidP="004D215C">
      <w:pPr>
        <w:pStyle w:val="Title"/>
        <w:jc w:val="both"/>
      </w:pPr>
      <w:r>
        <w:t>Post-Quantum Readiness in Cloud IaaS Governance: A Longitudinal Crosswalk Assessment of Cryptographic-Agility Gaps Across Cloud Security Frameworks</w:t>
      </w:r>
    </w:p>
    <w:p w14:paraId="2E5516B5" w14:textId="77777777" w:rsidR="00D76A4C" w:rsidRDefault="00456E1D" w:rsidP="00B005A2">
      <w:pPr>
        <w:pStyle w:val="ArticleAuthor"/>
      </w:pPr>
      <w:r>
        <w:t>Muhammad Mustapha Abubakar</w:t>
      </w:r>
      <w:r>
        <w:rPr>
          <w:vertAlign w:val="superscript"/>
        </w:rPr>
        <w:t>a,*</w:t>
      </w:r>
      <w:r w:rsidR="00D869D3">
        <w:rPr>
          <w:vertAlign w:val="superscript"/>
        </w:rPr>
        <w:t xml:space="preserve"> </w:t>
      </w:r>
      <w:r w:rsidR="00B005A2">
        <w:t xml:space="preserve">Yunus </w:t>
      </w:r>
      <w:r w:rsidR="00B005A2">
        <w:rPr>
          <w:lang w:val="tr-TR"/>
        </w:rPr>
        <w:t>Özen</w:t>
      </w:r>
    </w:p>
    <w:p w14:paraId="1154F98B" w14:textId="77777777" w:rsidR="00D76A4C" w:rsidRDefault="00456E1D" w:rsidP="00B005A2">
      <w:pPr>
        <w:pStyle w:val="ArticleAffiliation"/>
      </w:pPr>
      <w:r>
        <w:rPr>
          <w:vertAlign w:val="superscript"/>
        </w:rPr>
        <w:t>a</w:t>
      </w:r>
      <w:r>
        <w:t xml:space="preserve"> Computer Forensics, Yalova University, Yalova, Türkiye</w:t>
      </w:r>
      <w:r w:rsidR="00B005A2">
        <w:t>,</w:t>
      </w:r>
      <w:r w:rsidR="00702EB8">
        <w:rPr>
          <w:vertAlign w:val="superscript"/>
        </w:rPr>
        <w:t>b</w:t>
      </w:r>
      <w:r w:rsidR="00B005A2">
        <w:t xml:space="preserve"> Computer Engineering, Yalova University, Yalova, Türkiye</w:t>
      </w:r>
    </w:p>
    <w:p w14:paraId="03F61088" w14:textId="77777777" w:rsidR="00D76A4C" w:rsidRDefault="00456E1D">
      <w:pPr>
        <w:pStyle w:val="CorrespondingAuthor"/>
      </w:pPr>
      <w:r>
        <w:t xml:space="preserve">* Corresponding author. E-mail address: </w:t>
      </w:r>
      <w:r w:rsidR="00B005A2">
        <w:t>muhammadmustapha.abubakar</w:t>
      </w:r>
      <w:r>
        <w:t>@ogrenci.yalova.edu.tr ORCID: 0009-0003-3803-3916.</w:t>
      </w:r>
    </w:p>
    <w:tbl>
      <w:tblPr>
        <w:tblW w:w="9198" w:type="dxa"/>
        <w:tblBorders>
          <w:top w:val="single" w:sz="8" w:space="0" w:color="000000"/>
          <w:bottom w:val="single" w:sz="8" w:space="0" w:color="000000"/>
        </w:tblBorders>
        <w:tblLayout w:type="fixed"/>
        <w:tblCellMar>
          <w:top w:w="100" w:type="dxa"/>
          <w:bottom w:w="120" w:type="dxa"/>
        </w:tblCellMar>
        <w:tblLook w:val="04A0" w:firstRow="1" w:lastRow="0" w:firstColumn="1" w:lastColumn="0" w:noHBand="0" w:noVBand="1"/>
      </w:tblPr>
      <w:tblGrid>
        <w:gridCol w:w="2433"/>
        <w:gridCol w:w="6765"/>
      </w:tblGrid>
      <w:tr w:rsidR="00D76A4C" w14:paraId="3F4A4324" w14:textId="77777777" w:rsidTr="00343F73">
        <w:trPr>
          <w:trHeight w:val="7503"/>
        </w:trPr>
        <w:tc>
          <w:tcPr>
            <w:tcW w:w="2433" w:type="dxa"/>
            <w:tcMar>
              <w:left w:w="0" w:type="dxa"/>
              <w:right w:w="200" w:type="dxa"/>
            </w:tcMar>
          </w:tcPr>
          <w:p w14:paraId="11E4EC61" w14:textId="77777777" w:rsidR="00D76A4C" w:rsidRDefault="00456E1D">
            <w:pPr>
              <w:pBdr>
                <w:bottom w:val="single" w:sz="4" w:space="3" w:color="000000"/>
              </w:pBdr>
              <w:spacing w:after="100"/>
            </w:pPr>
            <w:r>
              <w:rPr>
                <w:b/>
                <w:bCs/>
                <w:sz w:val="16"/>
                <w:szCs w:val="16"/>
              </w:rPr>
              <w:t>A R T I C L E   I N F O</w:t>
            </w:r>
          </w:p>
          <w:p w14:paraId="164CF6D8" w14:textId="77777777" w:rsidR="00D76A4C" w:rsidRDefault="00456E1D">
            <w:pPr>
              <w:spacing w:after="40"/>
            </w:pPr>
            <w:r>
              <w:rPr>
                <w:i/>
                <w:iCs/>
                <w:sz w:val="16"/>
                <w:szCs w:val="16"/>
              </w:rPr>
              <w:t>Keywords:</w:t>
            </w:r>
          </w:p>
          <w:p w14:paraId="21A67963" w14:textId="77777777" w:rsidR="00D76A4C" w:rsidRDefault="00456E1D">
            <w:pPr>
              <w:spacing w:after="20" w:line="240" w:lineRule="auto"/>
            </w:pPr>
            <w:r>
              <w:rPr>
                <w:sz w:val="16"/>
                <w:szCs w:val="16"/>
              </w:rPr>
              <w:t>Post-quantum cryptography</w:t>
            </w:r>
          </w:p>
          <w:p w14:paraId="0A8B984B" w14:textId="77777777" w:rsidR="00D76A4C" w:rsidRDefault="00456E1D">
            <w:pPr>
              <w:spacing w:after="20" w:line="240" w:lineRule="auto"/>
            </w:pPr>
            <w:r>
              <w:rPr>
                <w:sz w:val="16"/>
                <w:szCs w:val="16"/>
              </w:rPr>
              <w:t>Cryptographic agility</w:t>
            </w:r>
          </w:p>
          <w:p w14:paraId="285E3A1B" w14:textId="77777777" w:rsidR="00D76A4C" w:rsidRDefault="00456E1D">
            <w:pPr>
              <w:spacing w:after="20" w:line="240" w:lineRule="auto"/>
            </w:pPr>
            <w:r>
              <w:rPr>
                <w:sz w:val="16"/>
                <w:szCs w:val="16"/>
              </w:rPr>
              <w:t>Cloud security frameworks</w:t>
            </w:r>
          </w:p>
          <w:p w14:paraId="41E7F4E0" w14:textId="77777777" w:rsidR="00D76A4C" w:rsidRDefault="00456E1D">
            <w:pPr>
              <w:spacing w:after="20" w:line="240" w:lineRule="auto"/>
            </w:pPr>
            <w:r>
              <w:rPr>
                <w:sz w:val="16"/>
                <w:szCs w:val="16"/>
              </w:rPr>
              <w:t>IaaS governance</w:t>
            </w:r>
          </w:p>
          <w:p w14:paraId="7AAA11C2" w14:textId="77777777" w:rsidR="00D76A4C" w:rsidRDefault="00456E1D">
            <w:pPr>
              <w:spacing w:after="20" w:line="240" w:lineRule="auto"/>
            </w:pPr>
            <w:r>
              <w:rPr>
                <w:sz w:val="16"/>
                <w:szCs w:val="16"/>
              </w:rPr>
              <w:t>Longitudinal crosswalk</w:t>
            </w:r>
          </w:p>
          <w:p w14:paraId="69783E41" w14:textId="77777777" w:rsidR="00D76A4C" w:rsidRDefault="00456E1D">
            <w:pPr>
              <w:spacing w:after="20" w:line="240" w:lineRule="auto"/>
            </w:pPr>
            <w:r>
              <w:rPr>
                <w:sz w:val="16"/>
                <w:szCs w:val="16"/>
              </w:rPr>
              <w:t>NIST FIPS 203</w:t>
            </w:r>
          </w:p>
          <w:p w14:paraId="44F92A57" w14:textId="77777777" w:rsidR="00D76A4C" w:rsidRDefault="00456E1D">
            <w:pPr>
              <w:spacing w:after="20" w:line="240" w:lineRule="auto"/>
            </w:pPr>
            <w:r>
              <w:rPr>
                <w:sz w:val="16"/>
                <w:szCs w:val="16"/>
              </w:rPr>
              <w:t>Algorithm migration</w:t>
            </w:r>
          </w:p>
          <w:p w14:paraId="25DA2692" w14:textId="77777777" w:rsidR="00D76A4C" w:rsidRDefault="00456E1D">
            <w:pPr>
              <w:spacing w:after="20" w:line="240" w:lineRule="auto"/>
            </w:pPr>
            <w:r>
              <w:rPr>
                <w:sz w:val="16"/>
                <w:szCs w:val="16"/>
              </w:rPr>
              <w:t>ML-KEM</w:t>
            </w:r>
          </w:p>
          <w:p w14:paraId="3D067626" w14:textId="77777777" w:rsidR="00D76A4C" w:rsidRDefault="00456E1D">
            <w:pPr>
              <w:spacing w:after="20" w:line="240" w:lineRule="auto"/>
            </w:pPr>
            <w:r>
              <w:rPr>
                <w:sz w:val="16"/>
                <w:szCs w:val="16"/>
              </w:rPr>
              <w:t>ML-DSA</w:t>
            </w:r>
          </w:p>
          <w:p w14:paraId="3BEF51BE" w14:textId="77777777" w:rsidR="00D76A4C" w:rsidRDefault="00456E1D">
            <w:pPr>
              <w:spacing w:after="20" w:line="240" w:lineRule="auto"/>
            </w:pPr>
            <w:r>
              <w:rPr>
                <w:sz w:val="16"/>
                <w:szCs w:val="16"/>
              </w:rPr>
              <w:t>Maturity assessment</w:t>
            </w:r>
          </w:p>
        </w:tc>
        <w:tc>
          <w:tcPr>
            <w:tcW w:w="6765" w:type="dxa"/>
            <w:tcMar>
              <w:left w:w="200" w:type="dxa"/>
              <w:right w:w="0" w:type="dxa"/>
            </w:tcMar>
          </w:tcPr>
          <w:p w14:paraId="671FB9DE" w14:textId="77777777" w:rsidR="00D76A4C" w:rsidRDefault="00456E1D">
            <w:pPr>
              <w:pBdr>
                <w:bottom w:val="single" w:sz="4" w:space="3" w:color="000000"/>
              </w:pBdr>
              <w:spacing w:after="100"/>
            </w:pPr>
            <w:r>
              <w:rPr>
                <w:b/>
                <w:bCs/>
                <w:sz w:val="16"/>
                <w:szCs w:val="16"/>
              </w:rPr>
              <w:t>A B S T R A C T</w:t>
            </w:r>
          </w:p>
          <w:p w14:paraId="472A5D4E" w14:textId="77777777" w:rsidR="00D76A4C" w:rsidRDefault="00456E1D" w:rsidP="00343F73">
            <w:pPr>
              <w:spacing w:line="252" w:lineRule="auto"/>
              <w:jc w:val="both"/>
            </w:pPr>
            <w:r>
              <w:rPr>
                <w:sz w:val="18"/>
                <w:szCs w:val="18"/>
              </w:rPr>
              <w:t>The August 2024 finali</w:t>
            </w:r>
            <w:r w:rsidR="00CD2413">
              <w:rPr>
                <w:sz w:val="18"/>
                <w:szCs w:val="18"/>
              </w:rPr>
              <w:t>​</w:t>
            </w:r>
            <w:r>
              <w:rPr>
                <w:sz w:val="18"/>
                <w:szCs w:val="18"/>
              </w:rPr>
              <w:t>zation of NIST’s post-quantum cryptography (PQC) standards  FIPS 203 (ML-KEM), FIPS 204 (ML-DSA), and FIPS 205 (SLH-DSA)  established a concrete and time-bounded cryptographic transition requirement for cloud Infrastructure-as-a-Service (IaaS) environments. However, technical standardization does not automatically translate into governance-framework operationalization: the policy-practice divide between published standards and enforceable compliance requirements has been documented across multiple technology domains, and the Cloud Security Alliance has characterized PQC as having only recently transitioned ‘from guidance to mandate’ at the regulatory level. Whether the governance frameworks that define audit scope and compliance obligations for cloud IaaS environments have crossed that threshold  from general cryptographic guidance to explicit normative PQC controls  remains unexamined. This study addresses that gap through a longitudinal crosswalk applied to a purposively defined corpus of 27 cloud-security frameworks</w:t>
            </w:r>
            <w:r w:rsidR="00343F73">
              <w:rPr>
                <w:sz w:val="18"/>
                <w:szCs w:val="18"/>
              </w:rPr>
              <w:t xml:space="preserve"> </w:t>
            </w:r>
            <w:r>
              <w:rPr>
                <w:sz w:val="18"/>
                <w:szCs w:val="18"/>
              </w:rPr>
              <w:t>22 industry-wide and five CSP-native at two timepoints: December 2024 (T1, immediately following NIST standardization) and August 2026 (T2, 24 months post-finalization). Following the content-analytic framework-readiness methodology applied by McIntosh et al. to assess GRC frameworks for emerging technology integration, four PQC-readiness indicators are coded on a five-level maturity scale (0 = Absent to 4 = Enforceable/time-bound): explicit post-quantum reference (PQ-REF), cryptographic-algorithm agility (ALG-AGI), migration timeline specification (MIG-TL), and quantum-resistant algorithm suite designation (ALG-SPEC). At T1, all 108 framework-indicator combinations are coded at Level 0. At T2, 25 of 27 frameworks remain at Level 0; only Microsoft MCSB and Google Cloud Security Foundations advance to Level 1 (Informative) on PQ-REF only, via supplementary product documentation. No framework reaches Level 3 (Explicit Control) or Level 4 (Enforceable). These findings confirm a persistent policy-practice gap at the governance-framework level: cloud-security governance frameworks had not operationalized PQC requirements as normative controls 24 months after NIST standardization, even as product-level PQC deployment and regulatory mandates were advancing simultaneously. The study contributes the PQC-Readiness Crosswalk (PRC), a reproducible longitudinal instrument for tracking this gap as frameworks update, illustrative control templates for translating identified gaps into auditable requirements, and directions for empirical investigation of organizational PQC adoption.</w:t>
            </w:r>
          </w:p>
        </w:tc>
      </w:tr>
    </w:tbl>
    <w:p w14:paraId="1EFE92B3" w14:textId="77777777" w:rsidR="00D76A4C" w:rsidRDefault="00456E1D">
      <w:pPr>
        <w:pStyle w:val="Heading1"/>
      </w:pPr>
      <w:r>
        <w:t>1. Introduction</w:t>
      </w:r>
    </w:p>
    <w:p w14:paraId="274E8F9B" w14:textId="50BA613F" w:rsidR="00D76A4C" w:rsidRDefault="00456E1D">
      <w:pPr>
        <w:pStyle w:val="BodyText"/>
      </w:pPr>
      <w:r>
        <w:t xml:space="preserve">Cloud Infrastructure-as-a-Service (IaaS) environments underpin the majority of modern critical infrastructure operations from financial systems and healthcare networks to government communications and energy management platforms. The cryptographic mechanisms securing these environments now face a fundamental transition: the August 2024 finalization of three post-quantum cryptography (PQC) standards by the National Institute of Standards and Technology (NIST)  FIPS 203 (ML-KEM), FIPS 204 (ML-DSA), and FIPS 205 (SLH-DSA) represents the most consequential cryptographic transition requirement for deployed computing </w:t>
      </w:r>
      <w:r>
        <w:lastRenderedPageBreak/>
        <w:t>infrastructure since the introduction of public-key cryptography [3, 4, 5]. Unlike previous cryptographic updates, which addressed incremental improvements to existing algorithm families, this transition requires the wholesale replacement of the public-key primitives underpinning virtually every encrypted cloud workload: RSA, Diffie-Hellman, and elliptic-curve cryptography are rendered vulnerable by Shor's algorithm once a cryptographically relevant quantum computer (CRQC) exists [6]. The threat is not exclusively prospective. Adversaries are actively conducting harvest-now-decrypt-later (HNDL) attacks</w:t>
      </w:r>
      <w:r w:rsidR="00CD2413">
        <w:t>,</w:t>
      </w:r>
      <w:r>
        <w:t xml:space="preserve"> capturing encrypted traffic today for future decryption</w:t>
      </w:r>
      <w:r w:rsidR="00CD2413">
        <w:t>,</w:t>
      </w:r>
      <w:r>
        <w:t xml:space="preserve"> a tactic now explicitly named in the EU's 2026 draft NIS2 amendment as an occurring, rather than anticipated, risk [7]. </w:t>
      </w:r>
      <w:r w:rsidR="00CD2413">
        <w:t>For cloud infrastructure (IaaS)</w:t>
      </w:r>
      <w:r>
        <w:t xml:space="preserve"> environments, where cryptographic dependencies span hypervisors, key management services, inter-region replication channels, and customer-managed workloads simultaneously, the migration challenge is structurally more complex than any single-system transition [2, 8].</w:t>
      </w:r>
    </w:p>
    <w:p w14:paraId="0BE7F817" w14:textId="77777777" w:rsidR="00D76A4C" w:rsidRDefault="00456E1D">
      <w:pPr>
        <w:pStyle w:val="BodyText"/>
      </w:pPr>
      <w:r>
        <w:t>The mechanism by which cloud IaaS operators are expected to respond is governance: the cloud security frameworks that define audit scope, control requirements, and compliance obligations determine, in practice, whether PQC migration appears on organizational security programs. If a framework does not specify a control domain for cryptographic-algorithm agility or PQC migration timelines, auditors cannot assess for it, compliance programs have reduced institutional incentive to budget for it, and the proposed consequence is that migration governance is constrained even where technical feasibility is not in question [9]. This governance dependency makes the readiness of cloud security frameworks for PQC not the readiness of cryptographic libraries or CSP key management services the primary structural determinant of how quickly IaaS environments will actually transition.</w:t>
      </w:r>
    </w:p>
    <w:p w14:paraId="5D254878" w14:textId="56996611" w:rsidR="00A10F6F" w:rsidRDefault="00015A50">
      <w:r>
        <w:t>The critical infrastructure protection dimension of this governance gap is particularly acute. The sectors most dependent on cloud IaaS financial services, healthcare, government information systems, and communications infrastructure are also the sectors with the longest data-retention obligations and the highest exposure to harvest-now-decrypt-later (HNDL) attacks, in which adversaries capture encrypted traffic today for decryption once cryptographically relevant quantum computer (CRQC) capability matures. A governance framework that does not mandate PQC-ready controls for cloud IaaS deployments therefore creates a compounding risk: organizations operating critical services inherit both the technical vulnerability and the absence of a compliance-driven remediation obligation. This study investigates whether that governance gap exists and how far it extends.</w:t>
      </w:r>
    </w:p>
    <w:p w14:paraId="7A5A13AF" w14:textId="459FD793" w:rsidR="00D76A4C" w:rsidRDefault="00456E1D">
      <w:pPr>
        <w:pStyle w:val="BodyText"/>
      </w:pPr>
      <w:r>
        <w:t xml:space="preserve">A prior structured comparative analysis of 27 cloud security frameworks [1] identified this gap in its open research agenda, proposing the extension of its crosswalk methodology to track PQC-readiness clauses as </w:t>
      </w:r>
      <w:r w:rsidR="00CD2413">
        <w:t>framework</w:t>
      </w:r>
      <w:r>
        <w:t xml:space="preserve"> </w:t>
      </w:r>
      <w:r w:rsidR="00CD2413">
        <w:t>updates</w:t>
      </w:r>
      <w:r>
        <w:t xml:space="preserve">. The present study executes that task longitudinally, applying a four-indicator PQC-readiness instrument to the same 27-framework corpus </w:t>
      </w:r>
      <w:r w:rsidR="00CD2413">
        <w:t>in</w:t>
      </w:r>
      <w:r>
        <w:t xml:space="preserve"> December 2024 (T1) and August 2026 (T2) the first two-year window following NIST standardization  to answer the question: to what extent have cloud security governance frameworks operationalized cryptographic-algorithm agility and PQC migration requirements in the two years following the August 2024 finalization of NIST's PQC standards?</w:t>
      </w:r>
    </w:p>
    <w:p w14:paraId="6CB21695" w14:textId="77777777" w:rsidR="00D76A4C" w:rsidRDefault="00456E1D">
      <w:pPr>
        <w:pStyle w:val="Heading2"/>
      </w:pPr>
      <w:r>
        <w:t>1.1. Problem Statement</w:t>
      </w:r>
    </w:p>
    <w:p w14:paraId="071955A2" w14:textId="77777777" w:rsidR="00D76A4C" w:rsidRDefault="00456E1D">
      <w:pPr>
        <w:pStyle w:val="BodyText"/>
      </w:pPr>
      <w:r>
        <w:t xml:space="preserve">Cloud security governance frameworks the normative instruments through which cryptographic control requirements are established, audited, and enforced across IaaS deployments have not been systematically assessed for PQC readiness at the control-domain level </w:t>
      </w:r>
      <w:r w:rsidR="00CD2413">
        <w:t>over</w:t>
      </w:r>
      <w:r>
        <w:t xml:space="preserve"> time. To the best of the authors' knowledge, no prior study identified in the systematic search applied a structured, reproducible crosswalk methodology to the purposively defined corpus of 27 internationally recognized cloud-security frameworks to document this gap precisely, establish a longitudinal baseline, or measure whether framework adoption has begun in the first two years after NIST standardization.</w:t>
      </w:r>
    </w:p>
    <w:p w14:paraId="71F6D2EF" w14:textId="77777777" w:rsidR="00D76A4C" w:rsidRDefault="00456E1D">
      <w:pPr>
        <w:pStyle w:val="Heading2"/>
      </w:pPr>
      <w:r>
        <w:t>1.2. Research Objectives</w:t>
      </w:r>
    </w:p>
    <w:p w14:paraId="250705AD" w14:textId="77777777" w:rsidR="00D76A4C" w:rsidRDefault="00456E1D">
      <w:pPr>
        <w:pStyle w:val="BodyText"/>
      </w:pPr>
      <w:r>
        <w:rPr>
          <w:b/>
          <w:bCs/>
        </w:rPr>
        <w:t xml:space="preserve">RO1 — Baseline Documentation: </w:t>
      </w:r>
      <w:r>
        <w:t>Apply a structured four-indicator PQC-readiness assessment to all 27 frameworks at T1 (December 2024) to document the nature and uniformity of the governance gap immediately following NIST standardization.</w:t>
      </w:r>
    </w:p>
    <w:p w14:paraId="1971723A" w14:textId="77777777" w:rsidR="00D76A4C" w:rsidRDefault="00456E1D">
      <w:pPr>
        <w:pStyle w:val="BodyText"/>
      </w:pPr>
      <w:r>
        <w:rPr>
          <w:b/>
          <w:bCs/>
        </w:rPr>
        <w:t xml:space="preserve">RO2 — Longitudinal Update: </w:t>
      </w:r>
      <w:r w:rsidR="00CD2413">
        <w:t>Reapply</w:t>
      </w:r>
      <w:r>
        <w:t xml:space="preserve"> the same instrument at T2 (August 2026) to measure whethe</w:t>
      </w:r>
      <w:r w:rsidR="00CD2413">
        <w:t xml:space="preserve">r and how the </w:t>
      </w:r>
      <w:r>
        <w:t>framework PQC-readiness has changed in the two years following standardization.</w:t>
      </w:r>
    </w:p>
    <w:p w14:paraId="3037CD46" w14:textId="77777777" w:rsidR="00D76A4C" w:rsidRDefault="00456E1D">
      <w:pPr>
        <w:pStyle w:val="BodyText"/>
      </w:pPr>
      <w:r>
        <w:rPr>
          <w:b/>
          <w:bCs/>
        </w:rPr>
        <w:t xml:space="preserve">RO3 — Adoption Trajectory Analysis: </w:t>
      </w:r>
      <w:r>
        <w:t>Characterize which framework categories show early movement and identify documented institutional and governance features associated with that movement.</w:t>
      </w:r>
    </w:p>
    <w:p w14:paraId="67CAC4BA" w14:textId="77777777" w:rsidR="00D76A4C" w:rsidRDefault="00456E1D">
      <w:pPr>
        <w:pStyle w:val="BodyText"/>
      </w:pPr>
      <w:r>
        <w:rPr>
          <w:b/>
          <w:bCs/>
        </w:rPr>
        <w:lastRenderedPageBreak/>
        <w:t xml:space="preserve">RO4 — Governance Implication Articulation: </w:t>
      </w:r>
      <w:r>
        <w:t>Establish why the observed governance lag constitutes a structural deficiency ra</w:t>
      </w:r>
      <w:r w:rsidR="00CD2413">
        <w:t xml:space="preserve">ther than an </w:t>
      </w:r>
      <w:r>
        <w:t>ordinary update lag, by tracing the proposed implication chain from framework absence to audit exclusion to organizational constrained migration governance.</w:t>
      </w:r>
    </w:p>
    <w:p w14:paraId="68EA0CA7" w14:textId="77777777" w:rsidR="00D76A4C" w:rsidRDefault="00456E1D">
      <w:pPr>
        <w:pStyle w:val="Heading2"/>
      </w:pPr>
      <w:r>
        <w:t>1.3. Contributions</w:t>
      </w:r>
    </w:p>
    <w:p w14:paraId="75F450E2" w14:textId="77777777" w:rsidR="00D76A4C" w:rsidRDefault="00456E1D">
      <w:pPr>
        <w:pStyle w:val="BodyText"/>
      </w:pPr>
      <w:r>
        <w:t>This study makes four contributions. First, to the best of the author's</w:t>
      </w:r>
      <w:r w:rsidR="00CD2413">
        <w:t xml:space="preserve"> knowledge,</w:t>
      </w:r>
      <w:r>
        <w:t xml:space="preserve"> based on the systematic search in Section 3.2, it provides the first longitudinal, primary-source crosswalk assessment of PQC readiness across the purposively defined corpus of 27 internationally recognized cloud-security frameworks, coded against four explicit indicators at two timepoints 24 months apart. Second, it establishes the PQC-Readiness Crosswalk (PRC) instrument a four-indicator, five-level maturity-coded assessment tool anchored to a December 2024 T1 baseline and August 2026 T2 update enabling ongoing longitudinal tracking as frameworks revise. Third, it articulates the proposed governance consequence of the observed lag the preclusion of direct PQC assessment through normative control indicators</w:t>
      </w:r>
      <w:r w:rsidR="00343F73">
        <w:t xml:space="preserve"> </w:t>
      </w:r>
      <w:r>
        <w:t>with sufficient specificity to support standards bodies, auditors, and cloud governance practitioners in framing near-term framework updates. Fourth, it proposes concrete illustrative normative control language for NIST CSF 2.0 and FedRAMP, providing a drafting reference targeting cross-cloud Zero Trust policy interoperability. This study is analytical and instrumental; it does not propose a new technical cryptographic control, framework, or architecture.</w:t>
      </w:r>
    </w:p>
    <w:p w14:paraId="38CFF5B9" w14:textId="77777777" w:rsidR="00D76A4C" w:rsidRDefault="00456E1D">
      <w:pPr>
        <w:pStyle w:val="Heading2"/>
      </w:pPr>
      <w:r>
        <w:t>1.4. Positioning Relative to Prior Work</w:t>
      </w:r>
    </w:p>
    <w:p w14:paraId="1D128B5B" w14:textId="77777777" w:rsidR="00D76A4C" w:rsidRDefault="00456E1D">
      <w:pPr>
        <w:pStyle w:val="Caption"/>
      </w:pPr>
      <w:r>
        <w:rPr>
          <w:b/>
          <w:bCs/>
        </w:rPr>
        <w:t>Table 1.</w:t>
      </w:r>
      <w:r>
        <w:t xml:space="preserve"> Positioning relative to prior works</w:t>
      </w:r>
    </w:p>
    <w:tbl>
      <w:tblPr>
        <w:tblW w:w="9072" w:type="dxa"/>
        <w:jc w:val="center"/>
        <w:tblBorders>
          <w:top w:val="single" w:sz="8" w:space="0" w:color="000000"/>
          <w:bottom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149"/>
        <w:gridCol w:w="2626"/>
        <w:gridCol w:w="2149"/>
        <w:gridCol w:w="2148"/>
      </w:tblGrid>
      <w:tr w:rsidR="00D76A4C" w14:paraId="385FECDC" w14:textId="77777777">
        <w:trPr>
          <w:cantSplit/>
          <w:tblHeader/>
          <w:jc w:val="center"/>
        </w:trPr>
        <w:tc>
          <w:tcPr>
            <w:tcW w:w="2149" w:type="dxa"/>
            <w:tcBorders>
              <w:bottom w:val="single" w:sz="4" w:space="0" w:color="000000"/>
            </w:tcBorders>
          </w:tcPr>
          <w:p w14:paraId="6B78F108" w14:textId="77777777" w:rsidR="00D76A4C" w:rsidRDefault="00456E1D">
            <w:pPr>
              <w:spacing w:before="36" w:after="36"/>
            </w:pPr>
            <w:r>
              <w:rPr>
                <w:b/>
                <w:bCs/>
                <w:sz w:val="16"/>
                <w:szCs w:val="16"/>
              </w:rPr>
              <w:t>Dimension</w:t>
            </w:r>
          </w:p>
        </w:tc>
        <w:tc>
          <w:tcPr>
            <w:tcW w:w="2626" w:type="dxa"/>
            <w:tcBorders>
              <w:bottom w:val="single" w:sz="4" w:space="0" w:color="000000"/>
            </w:tcBorders>
          </w:tcPr>
          <w:p w14:paraId="19C3AAFB" w14:textId="77777777" w:rsidR="00D76A4C" w:rsidRDefault="00456E1D">
            <w:pPr>
              <w:spacing w:before="36" w:after="36"/>
            </w:pPr>
            <w:r>
              <w:rPr>
                <w:b/>
                <w:bCs/>
                <w:sz w:val="16"/>
                <w:szCs w:val="16"/>
              </w:rPr>
              <w:t>This Study</w:t>
            </w:r>
          </w:p>
        </w:tc>
        <w:tc>
          <w:tcPr>
            <w:tcW w:w="2149" w:type="dxa"/>
            <w:tcBorders>
              <w:bottom w:val="single" w:sz="4" w:space="0" w:color="000000"/>
            </w:tcBorders>
          </w:tcPr>
          <w:p w14:paraId="02832865" w14:textId="77777777" w:rsidR="00D76A4C" w:rsidRDefault="00456E1D">
            <w:pPr>
              <w:spacing w:before="36" w:after="36"/>
            </w:pPr>
            <w:r>
              <w:rPr>
                <w:b/>
                <w:bCs/>
                <w:sz w:val="16"/>
                <w:szCs w:val="16"/>
              </w:rPr>
              <w:t>Abubakar &amp; Özen [1]</w:t>
            </w:r>
          </w:p>
        </w:tc>
        <w:tc>
          <w:tcPr>
            <w:tcW w:w="2148" w:type="dxa"/>
            <w:tcBorders>
              <w:bottom w:val="single" w:sz="4" w:space="0" w:color="000000"/>
            </w:tcBorders>
          </w:tcPr>
          <w:p w14:paraId="7CB1498F" w14:textId="77777777" w:rsidR="00D76A4C" w:rsidRDefault="00456E1D">
            <w:pPr>
              <w:spacing w:before="36" w:after="36"/>
            </w:pPr>
            <w:r>
              <w:rPr>
                <w:b/>
                <w:bCs/>
                <w:sz w:val="16"/>
                <w:szCs w:val="16"/>
              </w:rPr>
              <w:t>Abubakar [2]</w:t>
            </w:r>
          </w:p>
        </w:tc>
      </w:tr>
      <w:tr w:rsidR="00D76A4C" w14:paraId="6199E61F" w14:textId="77777777">
        <w:trPr>
          <w:cantSplit/>
          <w:jc w:val="center"/>
        </w:trPr>
        <w:tc>
          <w:tcPr>
            <w:tcW w:w="2149" w:type="dxa"/>
          </w:tcPr>
          <w:p w14:paraId="530E92B5" w14:textId="77777777" w:rsidR="00D76A4C" w:rsidRDefault="00456E1D">
            <w:pPr>
              <w:spacing w:before="36" w:after="36"/>
            </w:pPr>
            <w:r>
              <w:rPr>
                <w:sz w:val="16"/>
                <w:szCs w:val="16"/>
              </w:rPr>
              <w:t>Unit of analysis</w:t>
            </w:r>
          </w:p>
        </w:tc>
        <w:tc>
          <w:tcPr>
            <w:tcW w:w="2626" w:type="dxa"/>
          </w:tcPr>
          <w:p w14:paraId="711EFAF9" w14:textId="77777777" w:rsidR="00D76A4C" w:rsidRDefault="00456E1D">
            <w:pPr>
              <w:spacing w:before="36" w:after="36"/>
            </w:pPr>
            <w:r>
              <w:rPr>
                <w:sz w:val="16"/>
                <w:szCs w:val="16"/>
              </w:rPr>
              <w:t>PQC readiness of 27 frameworks at T1 and T2</w:t>
            </w:r>
          </w:p>
        </w:tc>
        <w:tc>
          <w:tcPr>
            <w:tcW w:w="2149" w:type="dxa"/>
          </w:tcPr>
          <w:p w14:paraId="4C8F1EC3" w14:textId="77777777" w:rsidR="00D76A4C" w:rsidRDefault="00456E1D">
            <w:pPr>
              <w:spacing w:before="36" w:after="36"/>
            </w:pPr>
            <w:r>
              <w:rPr>
                <w:sz w:val="16"/>
                <w:szCs w:val="16"/>
              </w:rPr>
              <w:t>General security controls of 27 frameworks</w:t>
            </w:r>
          </w:p>
        </w:tc>
        <w:tc>
          <w:tcPr>
            <w:tcW w:w="2148" w:type="dxa"/>
          </w:tcPr>
          <w:p w14:paraId="299C05DE" w14:textId="77777777" w:rsidR="00D76A4C" w:rsidRDefault="00456E1D">
            <w:pPr>
              <w:spacing w:before="36" w:after="36"/>
            </w:pPr>
            <w:r>
              <w:rPr>
                <w:sz w:val="16"/>
                <w:szCs w:val="16"/>
              </w:rPr>
              <w:t>IaaS implementation challenges</w:t>
            </w:r>
          </w:p>
        </w:tc>
      </w:tr>
      <w:tr w:rsidR="00D76A4C" w14:paraId="6EC5CC6B" w14:textId="77777777">
        <w:trPr>
          <w:cantSplit/>
          <w:jc w:val="center"/>
        </w:trPr>
        <w:tc>
          <w:tcPr>
            <w:tcW w:w="2149" w:type="dxa"/>
          </w:tcPr>
          <w:p w14:paraId="681E103F" w14:textId="77777777" w:rsidR="00D76A4C" w:rsidRDefault="00456E1D">
            <w:pPr>
              <w:spacing w:before="36" w:after="36"/>
            </w:pPr>
            <w:r>
              <w:rPr>
                <w:sz w:val="16"/>
                <w:szCs w:val="16"/>
              </w:rPr>
              <w:t>Timepoints</w:t>
            </w:r>
          </w:p>
        </w:tc>
        <w:tc>
          <w:tcPr>
            <w:tcW w:w="2626" w:type="dxa"/>
          </w:tcPr>
          <w:p w14:paraId="64622AAF" w14:textId="77777777" w:rsidR="00D76A4C" w:rsidRDefault="00456E1D">
            <w:pPr>
              <w:spacing w:before="36" w:after="36"/>
            </w:pPr>
            <w:r>
              <w:rPr>
                <w:sz w:val="16"/>
                <w:szCs w:val="16"/>
              </w:rPr>
              <w:t>Two (Dec 2024, Aug 2026)</w:t>
            </w:r>
          </w:p>
        </w:tc>
        <w:tc>
          <w:tcPr>
            <w:tcW w:w="2149" w:type="dxa"/>
          </w:tcPr>
          <w:p w14:paraId="250C67B3" w14:textId="77777777" w:rsidR="00D76A4C" w:rsidRDefault="00456E1D">
            <w:pPr>
              <w:spacing w:before="36" w:after="36"/>
            </w:pPr>
            <w:r>
              <w:rPr>
                <w:sz w:val="16"/>
                <w:szCs w:val="16"/>
              </w:rPr>
              <w:t>One (Jan 2015–Jun 2025 search window)</w:t>
            </w:r>
          </w:p>
        </w:tc>
        <w:tc>
          <w:tcPr>
            <w:tcW w:w="2148" w:type="dxa"/>
          </w:tcPr>
          <w:p w14:paraId="67F2F59F" w14:textId="77777777" w:rsidR="00D76A4C" w:rsidRDefault="00456E1D">
            <w:pPr>
              <w:spacing w:before="36" w:after="36"/>
            </w:pPr>
            <w:r>
              <w:rPr>
                <w:sz w:val="16"/>
                <w:szCs w:val="16"/>
              </w:rPr>
              <w:t>One</w:t>
            </w:r>
          </w:p>
        </w:tc>
      </w:tr>
      <w:tr w:rsidR="00D76A4C" w14:paraId="6C457614" w14:textId="77777777">
        <w:trPr>
          <w:cantSplit/>
          <w:jc w:val="center"/>
        </w:trPr>
        <w:tc>
          <w:tcPr>
            <w:tcW w:w="2149" w:type="dxa"/>
          </w:tcPr>
          <w:p w14:paraId="35402825" w14:textId="77777777" w:rsidR="00D76A4C" w:rsidRDefault="00456E1D">
            <w:pPr>
              <w:spacing w:before="36" w:after="36"/>
            </w:pPr>
            <w:r>
              <w:rPr>
                <w:sz w:val="16"/>
                <w:szCs w:val="16"/>
              </w:rPr>
              <w:t>Coding scheme</w:t>
            </w:r>
          </w:p>
        </w:tc>
        <w:tc>
          <w:tcPr>
            <w:tcW w:w="2626" w:type="dxa"/>
          </w:tcPr>
          <w:p w14:paraId="7950F645" w14:textId="77777777" w:rsidR="00D76A4C" w:rsidRDefault="00456E1D">
            <w:pPr>
              <w:spacing w:before="36" w:after="36"/>
            </w:pPr>
            <w:r>
              <w:rPr>
                <w:sz w:val="16"/>
                <w:szCs w:val="16"/>
              </w:rPr>
              <w:t>4 indicators × 5-level maturity scale</w:t>
            </w:r>
          </w:p>
        </w:tc>
        <w:tc>
          <w:tcPr>
            <w:tcW w:w="2149" w:type="dxa"/>
          </w:tcPr>
          <w:p w14:paraId="3204A54F" w14:textId="77777777" w:rsidR="00D76A4C" w:rsidRDefault="00456E1D">
            <w:pPr>
              <w:spacing w:before="36" w:after="36"/>
            </w:pPr>
            <w:r>
              <w:rPr>
                <w:sz w:val="16"/>
                <w:szCs w:val="16"/>
              </w:rPr>
              <w:t>8 general security dimensions</w:t>
            </w:r>
          </w:p>
        </w:tc>
        <w:tc>
          <w:tcPr>
            <w:tcW w:w="2148" w:type="dxa"/>
          </w:tcPr>
          <w:p w14:paraId="7746A56E" w14:textId="77777777" w:rsidR="00D76A4C" w:rsidRDefault="00456E1D">
            <w:pPr>
              <w:spacing w:before="36" w:after="36"/>
            </w:pPr>
            <w:r>
              <w:rPr>
                <w:sz w:val="16"/>
                <w:szCs w:val="16"/>
              </w:rPr>
              <w:t>Thematic challenge categories</w:t>
            </w:r>
          </w:p>
        </w:tc>
      </w:tr>
      <w:tr w:rsidR="00D76A4C" w14:paraId="2A6FF5B2" w14:textId="77777777">
        <w:trPr>
          <w:cantSplit/>
          <w:jc w:val="center"/>
        </w:trPr>
        <w:tc>
          <w:tcPr>
            <w:tcW w:w="2149" w:type="dxa"/>
          </w:tcPr>
          <w:p w14:paraId="3FCFC6B1" w14:textId="77777777" w:rsidR="00D76A4C" w:rsidRDefault="00456E1D">
            <w:pPr>
              <w:spacing w:before="36" w:after="36"/>
            </w:pPr>
            <w:r>
              <w:rPr>
                <w:sz w:val="16"/>
                <w:szCs w:val="16"/>
              </w:rPr>
              <w:t>Analytical artifact</w:t>
            </w:r>
          </w:p>
        </w:tc>
        <w:tc>
          <w:tcPr>
            <w:tcW w:w="2626" w:type="dxa"/>
          </w:tcPr>
          <w:p w14:paraId="21063DA8" w14:textId="77777777" w:rsidR="00D76A4C" w:rsidRDefault="00456E1D">
            <w:pPr>
              <w:spacing w:before="36" w:after="36"/>
            </w:pPr>
            <w:r>
              <w:rPr>
                <w:sz w:val="16"/>
                <w:szCs w:val="16"/>
              </w:rPr>
              <w:t>PRC longitudinal benchmark — T1 baseline + T2 update</w:t>
            </w:r>
          </w:p>
        </w:tc>
        <w:tc>
          <w:tcPr>
            <w:tcW w:w="2149" w:type="dxa"/>
          </w:tcPr>
          <w:p w14:paraId="07782935" w14:textId="77777777" w:rsidR="00D76A4C" w:rsidRDefault="00456E1D">
            <w:pPr>
              <w:spacing w:before="36" w:after="36"/>
            </w:pPr>
            <w:r>
              <w:rPr>
                <w:sz w:val="16"/>
                <w:szCs w:val="16"/>
              </w:rPr>
              <w:t>Control crosswalk (Table 10) + selection procedure</w:t>
            </w:r>
          </w:p>
        </w:tc>
        <w:tc>
          <w:tcPr>
            <w:tcW w:w="2148" w:type="dxa"/>
          </w:tcPr>
          <w:p w14:paraId="27D17B32" w14:textId="77777777" w:rsidR="00D76A4C" w:rsidRDefault="00456E1D">
            <w:pPr>
              <w:spacing w:before="36" w:after="36"/>
            </w:pPr>
            <w:r>
              <w:rPr>
                <w:sz w:val="16"/>
                <w:szCs w:val="16"/>
              </w:rPr>
              <w:t>Challenge-solution synthesis</w:t>
            </w:r>
          </w:p>
        </w:tc>
      </w:tr>
      <w:tr w:rsidR="00D76A4C" w14:paraId="1B9ECD8C" w14:textId="77777777">
        <w:trPr>
          <w:cantSplit/>
          <w:jc w:val="center"/>
        </w:trPr>
        <w:tc>
          <w:tcPr>
            <w:tcW w:w="2149" w:type="dxa"/>
          </w:tcPr>
          <w:p w14:paraId="243180E9" w14:textId="77777777" w:rsidR="00D76A4C" w:rsidRDefault="00456E1D">
            <w:pPr>
              <w:spacing w:before="36" w:after="36"/>
            </w:pPr>
            <w:r>
              <w:rPr>
                <w:sz w:val="16"/>
                <w:szCs w:val="16"/>
              </w:rPr>
              <w:t>Contribution type</w:t>
            </w:r>
          </w:p>
        </w:tc>
        <w:tc>
          <w:tcPr>
            <w:tcW w:w="2626" w:type="dxa"/>
          </w:tcPr>
          <w:p w14:paraId="1A2B3CEB" w14:textId="77777777" w:rsidR="00D76A4C" w:rsidRDefault="00456E1D">
            <w:pPr>
              <w:spacing w:before="36" w:after="36"/>
            </w:pPr>
            <w:r>
              <w:rPr>
                <w:sz w:val="16"/>
                <w:szCs w:val="16"/>
              </w:rPr>
              <w:t>Longitudinal gap benchmark + normative language proposals</w:t>
            </w:r>
          </w:p>
        </w:tc>
        <w:tc>
          <w:tcPr>
            <w:tcW w:w="2149" w:type="dxa"/>
          </w:tcPr>
          <w:p w14:paraId="07CCC7C9" w14:textId="77777777" w:rsidR="00D76A4C" w:rsidRDefault="00456E1D">
            <w:pPr>
              <w:spacing w:before="36" w:after="36"/>
            </w:pPr>
            <w:r>
              <w:rPr>
                <w:sz w:val="16"/>
                <w:szCs w:val="16"/>
              </w:rPr>
              <w:t>Framework selection reference</w:t>
            </w:r>
          </w:p>
        </w:tc>
        <w:tc>
          <w:tcPr>
            <w:tcW w:w="2148" w:type="dxa"/>
          </w:tcPr>
          <w:p w14:paraId="56191746" w14:textId="77777777" w:rsidR="00D76A4C" w:rsidRDefault="00456E1D">
            <w:pPr>
              <w:spacing w:before="36" w:after="36"/>
            </w:pPr>
            <w:r>
              <w:rPr>
                <w:sz w:val="16"/>
                <w:szCs w:val="16"/>
              </w:rPr>
              <w:t>Operational implementation guidance</w:t>
            </w:r>
          </w:p>
        </w:tc>
      </w:tr>
    </w:tbl>
    <w:p w14:paraId="364023AA" w14:textId="77777777" w:rsidR="00D76A4C" w:rsidRDefault="00456E1D">
      <w:pPr>
        <w:pStyle w:val="Heading2"/>
      </w:pPr>
      <w:r>
        <w:t>1.5. Paper Structure</w:t>
      </w:r>
    </w:p>
    <w:p w14:paraId="55A50640" w14:textId="77777777" w:rsidR="00D76A4C" w:rsidRDefault="00456E1D">
      <w:pPr>
        <w:pStyle w:val="BodyText"/>
      </w:pPr>
      <w:r>
        <w:t xml:space="preserve">Section 2 reviews related work across three domains. Section 3 describes the longitudinal methodology, maturity scale, and test-retest reliability </w:t>
      </w:r>
      <w:r w:rsidR="00A446B9">
        <w:t>protocols</w:t>
      </w:r>
      <w:r>
        <w:t xml:space="preserve">. Section 4 presents the T1 and </w:t>
      </w:r>
      <w:r w:rsidR="00CD2413">
        <w:t>T2 results, respectively</w:t>
      </w:r>
      <w:r>
        <w:t xml:space="preserve">. Section 5 discusses the governance implications, adoption </w:t>
      </w:r>
      <w:r w:rsidR="00CD2413">
        <w:t>trajectories</w:t>
      </w:r>
      <w:r>
        <w:t>, and normative language proposals. Section 6 concludes.</w:t>
      </w:r>
    </w:p>
    <w:p w14:paraId="36EDA8C1" w14:textId="77777777" w:rsidR="00D76A4C" w:rsidRDefault="00456E1D">
      <w:pPr>
        <w:pStyle w:val="Heading1"/>
      </w:pPr>
      <w:r>
        <w:t>2. Related Work</w:t>
      </w:r>
    </w:p>
    <w:p w14:paraId="566FD658" w14:textId="77777777" w:rsidR="00D76A4C" w:rsidRDefault="00456E1D">
      <w:pPr>
        <w:pStyle w:val="BodyText"/>
      </w:pPr>
      <w:r>
        <w:t>The literature relevant to this study spans three distinct domains, each necessary but none covering the specific intersection this study addresses. The gap lies at their intersection: it is not covered by cloud governance surveys (which do not assess PQC readiness longitudinally), cryptographic agility research (which assesses APIs and protocols, not governance frameworks), or PQC migration literature (which describes migration requirements without checking whether frameworks mandate them across time).</w:t>
      </w:r>
    </w:p>
    <w:p w14:paraId="1B7ECCD5" w14:textId="77777777" w:rsidR="00D76A4C" w:rsidRDefault="00456E1D">
      <w:pPr>
        <w:pStyle w:val="Heading2"/>
      </w:pPr>
      <w:r>
        <w:t>2.1. Cloud Security Governance Framework Analysis</w:t>
      </w:r>
    </w:p>
    <w:p w14:paraId="6A84B934" w14:textId="77777777" w:rsidR="00D76A4C" w:rsidRDefault="00456E1D">
      <w:pPr>
        <w:pStyle w:val="BodyText"/>
      </w:pPr>
      <w:r>
        <w:t>The most directly related prior work is Abubakar and Özen [1], which established the 27-framework corpus, eight-dimension coding scheme, and control</w:t>
      </w:r>
      <w:r w:rsidR="00CD2413">
        <w:t xml:space="preserve"> crosswalk, which</w:t>
      </w:r>
      <w:r>
        <w:t xml:space="preserve"> this study extends longitudinally. Its open research agenda identified PQC-readiness as an unassessed dimension and proposed the crosswalk</w:t>
      </w:r>
      <w:r w:rsidR="00A446B9">
        <w:t xml:space="preserve"> extension, which</w:t>
      </w:r>
      <w:r>
        <w:t xml:space="preserve"> this study executes. Chauhan and Shiaeles [11] and Alouffi et al. [12] provide additional comparative context but organized findings by threat category rather than individually named and coded frameworks, and neither assessed </w:t>
      </w:r>
      <w:r>
        <w:lastRenderedPageBreak/>
        <w:t>PQC-readiness at the control-domain level. This study differs from all three in unit of analysis, temporal design (two timepoints), and coding scheme (five-level maturity scale vs. binary or categorical).</w:t>
      </w:r>
    </w:p>
    <w:p w14:paraId="00C1F814" w14:textId="77777777" w:rsidR="00D76A4C" w:rsidRDefault="00456E1D">
      <w:pPr>
        <w:pStyle w:val="Heading2"/>
      </w:pPr>
      <w:r>
        <w:t>2.2. Cryptographic Agility Research</w:t>
      </w:r>
    </w:p>
    <w:p w14:paraId="2C56D83B" w14:textId="77777777" w:rsidR="00D76A4C" w:rsidRDefault="00456E1D">
      <w:pPr>
        <w:pStyle w:val="BodyText"/>
      </w:pPr>
      <w:r>
        <w:t xml:space="preserve">The most active adjacent research area concerns cryptographic agility at the application and API </w:t>
      </w:r>
      <w:r w:rsidR="00CD2413">
        <w:t>levels</w:t>
      </w:r>
      <w:r>
        <w:t xml:space="preserve">. Rameshan and Messmer [13], at the MAgiCS 2026 workshop, introduced a seven-dimensional component-based assessment framework for application-level cryptographic agility across six cryptographic APIs. NIST CSWP 39upd1 (Final, June 2026) [9] provides the authoritative treatment of cryptographic agility at the systems level. Näther et al. [16] conducted a systematic review identifying the absence of governance-layer specification as an open gap. This study differs from all work in this domain in its unit of analysis: it assesses whether governance frameworks require algorithm agility a categorically distinct question from whether deployed systems are technically capable of it. A cloud IaaS environment </w:t>
      </w:r>
      <w:r w:rsidR="00CD2413">
        <w:t>can</w:t>
      </w:r>
      <w:r>
        <w:t xml:space="preserve"> deploy a cryptographically agile key management system while operating under a governance framework that neither requires agility nor specifies PQC migration timelines. The two gaps are independently necessary to resolve.</w:t>
      </w:r>
    </w:p>
    <w:p w14:paraId="1AB2156C" w14:textId="77777777" w:rsidR="00D76A4C" w:rsidRDefault="00456E1D">
      <w:pPr>
        <w:pStyle w:val="Heading2"/>
      </w:pPr>
      <w:r>
        <w:t>2.3. Post-Quantum Cryptography Migration Strategy and Policy</w:t>
      </w:r>
    </w:p>
    <w:p w14:paraId="3CEC81E0" w14:textId="77777777" w:rsidR="00D76A4C" w:rsidRDefault="00456E1D">
      <w:pPr>
        <w:pStyle w:val="BodyText"/>
      </w:pPr>
      <w:r>
        <w:t>LaMacchia et al. [17] characterize the U.S. PQC transition as requiring sustained funding and coordination, citing the 2035 de</w:t>
      </w:r>
      <w:r w:rsidR="00A446B9">
        <w:t xml:space="preserve">adline in the </w:t>
      </w:r>
      <w:r>
        <w:t>NSM-10 [18]. NIST IR 8547 ipd (November 2024) [22] proposes a federal transition roadmap with 2030 as the algorithm deprecation date and 2035 as the disallowance deadline described as a proposed transition timeline pending finalization. Executive Order 14412 (June 22, 2026) [27] subsequently elevated this timeline to a binding federal compliance obligation, operationalized by OMB M-26-15 (June 24, 2026) [28], which establishes a five-phase migration timeline (2026–2035) and requires agency migration plans within 120 days. Chemparathy et al. [33] characterize the gap between NIST PQC standards and organizational adoption as a ‘policy-practice divide,’ driven by absent binding compliance mechanisms, and propose phased migration and public-private coordination strategies. Paquin et al. [19] examine enterprise PQC migration approaches. DigiCert's 2026 survey [10] documents the organizational deployment gap. Rose et al. [26] established NIST SP 800-207 Zero Trust Architecture as the governance foundation against which PQC control interoperability must be evaluated. This body of work characterizes what organizations must do technically to migrate; it does not assess whether governance frameworks require any of these actions across time.</w:t>
      </w:r>
    </w:p>
    <w:p w14:paraId="583F41F5" w14:textId="77777777" w:rsidR="00D76A4C" w:rsidRDefault="00456E1D">
      <w:pPr>
        <w:pStyle w:val="Caption"/>
      </w:pPr>
      <w:r>
        <w:rPr>
          <w:b/>
          <w:bCs/>
        </w:rPr>
        <w:t>Table 2.</w:t>
      </w:r>
      <w:r>
        <w:t xml:space="preserve"> Summary positioning relative to related work</w:t>
      </w:r>
    </w:p>
    <w:tbl>
      <w:tblPr>
        <w:tblW w:w="9072" w:type="dxa"/>
        <w:jc w:val="center"/>
        <w:tblBorders>
          <w:top w:val="single" w:sz="8" w:space="0" w:color="000000"/>
          <w:bottom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033"/>
        <w:gridCol w:w="1721"/>
        <w:gridCol w:w="1877"/>
        <w:gridCol w:w="1330"/>
        <w:gridCol w:w="2111"/>
      </w:tblGrid>
      <w:tr w:rsidR="00D76A4C" w14:paraId="43C8F744" w14:textId="77777777">
        <w:trPr>
          <w:cantSplit/>
          <w:tblHeader/>
          <w:jc w:val="center"/>
        </w:trPr>
        <w:tc>
          <w:tcPr>
            <w:tcW w:w="2033" w:type="dxa"/>
            <w:tcBorders>
              <w:bottom w:val="single" w:sz="4" w:space="0" w:color="000000"/>
            </w:tcBorders>
          </w:tcPr>
          <w:p w14:paraId="0DD2326B" w14:textId="77777777" w:rsidR="00D76A4C" w:rsidRDefault="00456E1D">
            <w:pPr>
              <w:spacing w:before="36" w:after="36"/>
            </w:pPr>
            <w:r>
              <w:rPr>
                <w:b/>
                <w:bCs/>
                <w:sz w:val="16"/>
                <w:szCs w:val="16"/>
              </w:rPr>
              <w:t>Study</w:t>
            </w:r>
          </w:p>
        </w:tc>
        <w:tc>
          <w:tcPr>
            <w:tcW w:w="1721" w:type="dxa"/>
            <w:tcBorders>
              <w:bottom w:val="single" w:sz="4" w:space="0" w:color="000000"/>
            </w:tcBorders>
          </w:tcPr>
          <w:p w14:paraId="53E4E140" w14:textId="77777777" w:rsidR="00D76A4C" w:rsidRDefault="00456E1D">
            <w:pPr>
              <w:spacing w:before="36" w:after="36"/>
            </w:pPr>
            <w:r>
              <w:rPr>
                <w:b/>
                <w:bCs/>
                <w:sz w:val="16"/>
                <w:szCs w:val="16"/>
              </w:rPr>
              <w:t>Domain</w:t>
            </w:r>
          </w:p>
        </w:tc>
        <w:tc>
          <w:tcPr>
            <w:tcW w:w="1877" w:type="dxa"/>
            <w:tcBorders>
              <w:bottom w:val="single" w:sz="4" w:space="0" w:color="000000"/>
            </w:tcBorders>
          </w:tcPr>
          <w:p w14:paraId="0EA23ECD" w14:textId="77777777" w:rsidR="00D76A4C" w:rsidRDefault="00456E1D">
            <w:pPr>
              <w:spacing w:before="36" w:after="36"/>
            </w:pPr>
            <w:r>
              <w:rPr>
                <w:b/>
                <w:bCs/>
                <w:sz w:val="16"/>
                <w:szCs w:val="16"/>
              </w:rPr>
              <w:t>Unit of Analysis</w:t>
            </w:r>
          </w:p>
        </w:tc>
        <w:tc>
          <w:tcPr>
            <w:tcW w:w="1330" w:type="dxa"/>
            <w:tcBorders>
              <w:bottom w:val="single" w:sz="4" w:space="0" w:color="000000"/>
            </w:tcBorders>
          </w:tcPr>
          <w:p w14:paraId="014FFD31" w14:textId="77777777" w:rsidR="00D76A4C" w:rsidRDefault="00456E1D">
            <w:pPr>
              <w:spacing w:before="36" w:after="36"/>
            </w:pPr>
            <w:r>
              <w:rPr>
                <w:b/>
                <w:bCs/>
                <w:sz w:val="16"/>
                <w:szCs w:val="16"/>
              </w:rPr>
              <w:t>PQC Assessed</w:t>
            </w:r>
          </w:p>
        </w:tc>
        <w:tc>
          <w:tcPr>
            <w:tcW w:w="2111" w:type="dxa"/>
            <w:tcBorders>
              <w:bottom w:val="single" w:sz="4" w:space="0" w:color="000000"/>
            </w:tcBorders>
          </w:tcPr>
          <w:p w14:paraId="74B0F58C" w14:textId="77777777" w:rsidR="00D76A4C" w:rsidRDefault="00456E1D">
            <w:pPr>
              <w:spacing w:before="36" w:after="36"/>
            </w:pPr>
            <w:r>
              <w:rPr>
                <w:b/>
                <w:bCs/>
                <w:sz w:val="16"/>
                <w:szCs w:val="16"/>
              </w:rPr>
              <w:t>Gap This Study Fills</w:t>
            </w:r>
          </w:p>
        </w:tc>
      </w:tr>
      <w:tr w:rsidR="00D76A4C" w14:paraId="5C4B1E6B" w14:textId="77777777">
        <w:trPr>
          <w:cantSplit/>
          <w:jc w:val="center"/>
        </w:trPr>
        <w:tc>
          <w:tcPr>
            <w:tcW w:w="2033" w:type="dxa"/>
          </w:tcPr>
          <w:p w14:paraId="0FC2D761" w14:textId="77777777" w:rsidR="00D76A4C" w:rsidRDefault="00456E1D">
            <w:pPr>
              <w:spacing w:before="36" w:after="36"/>
            </w:pPr>
            <w:r>
              <w:rPr>
                <w:sz w:val="16"/>
                <w:szCs w:val="16"/>
              </w:rPr>
              <w:t>Abubakar &amp; Özen [1]</w:t>
            </w:r>
          </w:p>
        </w:tc>
        <w:tc>
          <w:tcPr>
            <w:tcW w:w="1721" w:type="dxa"/>
          </w:tcPr>
          <w:p w14:paraId="40CD5863" w14:textId="77777777" w:rsidR="00D76A4C" w:rsidRDefault="00456E1D">
            <w:pPr>
              <w:spacing w:before="36" w:after="36"/>
            </w:pPr>
            <w:r>
              <w:rPr>
                <w:sz w:val="16"/>
                <w:szCs w:val="16"/>
              </w:rPr>
              <w:t>Cloud governance</w:t>
            </w:r>
          </w:p>
        </w:tc>
        <w:tc>
          <w:tcPr>
            <w:tcW w:w="1877" w:type="dxa"/>
          </w:tcPr>
          <w:p w14:paraId="20C4B7FE" w14:textId="77777777" w:rsidR="00D76A4C" w:rsidRDefault="00456E1D">
            <w:pPr>
              <w:spacing w:before="36" w:after="36"/>
            </w:pPr>
            <w:r>
              <w:rPr>
                <w:sz w:val="16"/>
                <w:szCs w:val="16"/>
              </w:rPr>
              <w:t>27 frameworks, 8 dims, 1 timepoint</w:t>
            </w:r>
          </w:p>
        </w:tc>
        <w:tc>
          <w:tcPr>
            <w:tcW w:w="1330" w:type="dxa"/>
          </w:tcPr>
          <w:p w14:paraId="35D33F93" w14:textId="77777777" w:rsidR="00D76A4C" w:rsidRDefault="00456E1D">
            <w:pPr>
              <w:spacing w:before="36" w:after="36"/>
            </w:pPr>
            <w:r>
              <w:rPr>
                <w:sz w:val="16"/>
                <w:szCs w:val="16"/>
              </w:rPr>
              <w:t>No — future direction</w:t>
            </w:r>
          </w:p>
        </w:tc>
        <w:tc>
          <w:tcPr>
            <w:tcW w:w="2111" w:type="dxa"/>
          </w:tcPr>
          <w:p w14:paraId="043ABC01" w14:textId="77777777" w:rsidR="00D76A4C" w:rsidRDefault="00456E1D">
            <w:pPr>
              <w:spacing w:before="36" w:after="36"/>
            </w:pPr>
            <w:r>
              <w:rPr>
                <w:sz w:val="16"/>
                <w:szCs w:val="16"/>
              </w:rPr>
              <w:t>Longitudinal extension with PQC instrument</w:t>
            </w:r>
          </w:p>
        </w:tc>
      </w:tr>
      <w:tr w:rsidR="00D76A4C" w14:paraId="21951B07" w14:textId="77777777">
        <w:trPr>
          <w:cantSplit/>
          <w:jc w:val="center"/>
        </w:trPr>
        <w:tc>
          <w:tcPr>
            <w:tcW w:w="2033" w:type="dxa"/>
          </w:tcPr>
          <w:p w14:paraId="48DAE795" w14:textId="77777777" w:rsidR="00D76A4C" w:rsidRDefault="00456E1D">
            <w:pPr>
              <w:spacing w:before="36" w:after="36"/>
            </w:pPr>
            <w:r>
              <w:rPr>
                <w:sz w:val="16"/>
                <w:szCs w:val="16"/>
              </w:rPr>
              <w:t>Chauhan &amp; Shiaeles [11]</w:t>
            </w:r>
          </w:p>
        </w:tc>
        <w:tc>
          <w:tcPr>
            <w:tcW w:w="1721" w:type="dxa"/>
          </w:tcPr>
          <w:p w14:paraId="10F30A83" w14:textId="77777777" w:rsidR="00D76A4C" w:rsidRDefault="00456E1D">
            <w:pPr>
              <w:spacing w:before="36" w:after="36"/>
            </w:pPr>
            <w:r>
              <w:rPr>
                <w:sz w:val="16"/>
                <w:szCs w:val="16"/>
              </w:rPr>
              <w:t>Cloud security</w:t>
            </w:r>
          </w:p>
        </w:tc>
        <w:tc>
          <w:tcPr>
            <w:tcW w:w="1877" w:type="dxa"/>
          </w:tcPr>
          <w:p w14:paraId="56E6ECB9" w14:textId="77777777" w:rsidR="00D76A4C" w:rsidRDefault="00456E1D">
            <w:pPr>
              <w:spacing w:before="36" w:after="36"/>
            </w:pPr>
            <w:r>
              <w:rPr>
                <w:sz w:val="16"/>
                <w:szCs w:val="16"/>
              </w:rPr>
              <w:t>Threat/vulnerability categories</w:t>
            </w:r>
          </w:p>
        </w:tc>
        <w:tc>
          <w:tcPr>
            <w:tcW w:w="1330" w:type="dxa"/>
          </w:tcPr>
          <w:p w14:paraId="74146AB1" w14:textId="77777777" w:rsidR="00D76A4C" w:rsidRDefault="00456E1D">
            <w:pPr>
              <w:spacing w:before="36" w:after="36"/>
            </w:pPr>
            <w:r>
              <w:rPr>
                <w:sz w:val="16"/>
                <w:szCs w:val="16"/>
              </w:rPr>
              <w:t>No</w:t>
            </w:r>
          </w:p>
        </w:tc>
        <w:tc>
          <w:tcPr>
            <w:tcW w:w="2111" w:type="dxa"/>
          </w:tcPr>
          <w:p w14:paraId="4E4E014F" w14:textId="77777777" w:rsidR="00D76A4C" w:rsidRDefault="00456E1D">
            <w:pPr>
              <w:spacing w:before="36" w:after="36"/>
            </w:pPr>
            <w:r>
              <w:rPr>
                <w:sz w:val="16"/>
                <w:szCs w:val="16"/>
              </w:rPr>
              <w:t>Framework-level control-domain coding</w:t>
            </w:r>
          </w:p>
        </w:tc>
      </w:tr>
      <w:tr w:rsidR="00D76A4C" w14:paraId="1CF6E6BB" w14:textId="77777777">
        <w:trPr>
          <w:cantSplit/>
          <w:jc w:val="center"/>
        </w:trPr>
        <w:tc>
          <w:tcPr>
            <w:tcW w:w="2033" w:type="dxa"/>
          </w:tcPr>
          <w:p w14:paraId="703AA186" w14:textId="77777777" w:rsidR="00D76A4C" w:rsidRDefault="00456E1D">
            <w:pPr>
              <w:spacing w:before="36" w:after="36"/>
            </w:pPr>
            <w:r>
              <w:rPr>
                <w:sz w:val="16"/>
                <w:szCs w:val="16"/>
              </w:rPr>
              <w:t>Alouffi et al. [12]</w:t>
            </w:r>
          </w:p>
        </w:tc>
        <w:tc>
          <w:tcPr>
            <w:tcW w:w="1721" w:type="dxa"/>
          </w:tcPr>
          <w:p w14:paraId="1453848C" w14:textId="77777777" w:rsidR="00D76A4C" w:rsidRDefault="00456E1D">
            <w:pPr>
              <w:spacing w:before="36" w:after="36"/>
            </w:pPr>
            <w:r>
              <w:rPr>
                <w:sz w:val="16"/>
                <w:szCs w:val="16"/>
              </w:rPr>
              <w:t>Cloud security</w:t>
            </w:r>
          </w:p>
        </w:tc>
        <w:tc>
          <w:tcPr>
            <w:tcW w:w="1877" w:type="dxa"/>
          </w:tcPr>
          <w:p w14:paraId="6310B3DE" w14:textId="77777777" w:rsidR="00D76A4C" w:rsidRDefault="00456E1D">
            <w:pPr>
              <w:spacing w:before="36" w:after="36"/>
            </w:pPr>
            <w:r>
              <w:rPr>
                <w:sz w:val="16"/>
                <w:szCs w:val="16"/>
              </w:rPr>
              <w:t>Empirical study themes</w:t>
            </w:r>
          </w:p>
        </w:tc>
        <w:tc>
          <w:tcPr>
            <w:tcW w:w="1330" w:type="dxa"/>
          </w:tcPr>
          <w:p w14:paraId="12D130A8" w14:textId="77777777" w:rsidR="00D76A4C" w:rsidRDefault="00456E1D">
            <w:pPr>
              <w:spacing w:before="36" w:after="36"/>
            </w:pPr>
            <w:r>
              <w:rPr>
                <w:sz w:val="16"/>
                <w:szCs w:val="16"/>
              </w:rPr>
              <w:t>No</w:t>
            </w:r>
          </w:p>
        </w:tc>
        <w:tc>
          <w:tcPr>
            <w:tcW w:w="2111" w:type="dxa"/>
          </w:tcPr>
          <w:p w14:paraId="7E444ACF" w14:textId="77777777" w:rsidR="00D76A4C" w:rsidRDefault="00456E1D">
            <w:pPr>
              <w:spacing w:before="36" w:after="36"/>
            </w:pPr>
            <w:r>
              <w:rPr>
                <w:sz w:val="16"/>
                <w:szCs w:val="16"/>
              </w:rPr>
              <w:t>Primary-source longitudinal framework review</w:t>
            </w:r>
          </w:p>
        </w:tc>
      </w:tr>
      <w:tr w:rsidR="00D76A4C" w14:paraId="258815BB" w14:textId="77777777">
        <w:trPr>
          <w:cantSplit/>
          <w:jc w:val="center"/>
        </w:trPr>
        <w:tc>
          <w:tcPr>
            <w:tcW w:w="2033" w:type="dxa"/>
          </w:tcPr>
          <w:p w14:paraId="46FE4D67" w14:textId="77777777" w:rsidR="00D76A4C" w:rsidRDefault="00456E1D">
            <w:pPr>
              <w:spacing w:before="36" w:after="36"/>
            </w:pPr>
            <w:r>
              <w:rPr>
                <w:sz w:val="16"/>
                <w:szCs w:val="16"/>
              </w:rPr>
              <w:t>Rameshan &amp; Messmer [13]</w:t>
            </w:r>
          </w:p>
        </w:tc>
        <w:tc>
          <w:tcPr>
            <w:tcW w:w="1721" w:type="dxa"/>
          </w:tcPr>
          <w:p w14:paraId="24EC4E79" w14:textId="77777777" w:rsidR="00D76A4C" w:rsidRDefault="00456E1D">
            <w:pPr>
              <w:spacing w:before="36" w:after="36"/>
            </w:pPr>
            <w:r>
              <w:rPr>
                <w:sz w:val="16"/>
                <w:szCs w:val="16"/>
              </w:rPr>
              <w:t>Crypto agility</w:t>
            </w:r>
          </w:p>
        </w:tc>
        <w:tc>
          <w:tcPr>
            <w:tcW w:w="1877" w:type="dxa"/>
          </w:tcPr>
          <w:p w14:paraId="188B3A92" w14:textId="77777777" w:rsidR="00D76A4C" w:rsidRDefault="00456E1D">
            <w:pPr>
              <w:spacing w:before="36" w:after="36"/>
            </w:pPr>
            <w:r>
              <w:rPr>
                <w:sz w:val="16"/>
                <w:szCs w:val="16"/>
              </w:rPr>
              <w:t>6 cryptographic APIs</w:t>
            </w:r>
          </w:p>
        </w:tc>
        <w:tc>
          <w:tcPr>
            <w:tcW w:w="1330" w:type="dxa"/>
          </w:tcPr>
          <w:p w14:paraId="3052B8E0" w14:textId="77777777" w:rsidR="00D76A4C" w:rsidRDefault="00456E1D">
            <w:pPr>
              <w:spacing w:before="36" w:after="36"/>
            </w:pPr>
            <w:r>
              <w:rPr>
                <w:sz w:val="16"/>
                <w:szCs w:val="16"/>
              </w:rPr>
              <w:t>Partially — API only</w:t>
            </w:r>
          </w:p>
        </w:tc>
        <w:tc>
          <w:tcPr>
            <w:tcW w:w="2111" w:type="dxa"/>
          </w:tcPr>
          <w:p w14:paraId="708B27F0" w14:textId="77777777" w:rsidR="00D76A4C" w:rsidRDefault="00456E1D">
            <w:pPr>
              <w:spacing w:before="36" w:after="36"/>
            </w:pPr>
            <w:r>
              <w:rPr>
                <w:sz w:val="16"/>
                <w:szCs w:val="16"/>
              </w:rPr>
              <w:t>Governance-framework level</w:t>
            </w:r>
          </w:p>
        </w:tc>
      </w:tr>
      <w:tr w:rsidR="00D76A4C" w14:paraId="56B5F020" w14:textId="77777777">
        <w:trPr>
          <w:cantSplit/>
          <w:jc w:val="center"/>
        </w:trPr>
        <w:tc>
          <w:tcPr>
            <w:tcW w:w="2033" w:type="dxa"/>
          </w:tcPr>
          <w:p w14:paraId="70B65E01" w14:textId="77777777" w:rsidR="00D76A4C" w:rsidRDefault="00456E1D">
            <w:pPr>
              <w:spacing w:before="36" w:after="36"/>
            </w:pPr>
            <w:r>
              <w:rPr>
                <w:sz w:val="16"/>
                <w:szCs w:val="16"/>
              </w:rPr>
              <w:t>NIST CSWP 39upd1 [9]</w:t>
            </w:r>
          </w:p>
        </w:tc>
        <w:tc>
          <w:tcPr>
            <w:tcW w:w="1721" w:type="dxa"/>
          </w:tcPr>
          <w:p w14:paraId="1F41399C" w14:textId="77777777" w:rsidR="00D76A4C" w:rsidRDefault="00456E1D">
            <w:pPr>
              <w:spacing w:before="36" w:after="36"/>
            </w:pPr>
            <w:r>
              <w:rPr>
                <w:sz w:val="16"/>
                <w:szCs w:val="16"/>
              </w:rPr>
              <w:t>Crypto agility</w:t>
            </w:r>
          </w:p>
        </w:tc>
        <w:tc>
          <w:tcPr>
            <w:tcW w:w="1877" w:type="dxa"/>
          </w:tcPr>
          <w:p w14:paraId="244BE938" w14:textId="77777777" w:rsidR="00D76A4C" w:rsidRDefault="00456E1D">
            <w:pPr>
              <w:spacing w:before="36" w:after="36"/>
            </w:pPr>
            <w:r>
              <w:rPr>
                <w:sz w:val="16"/>
                <w:szCs w:val="16"/>
              </w:rPr>
              <w:t>Systems/architecture</w:t>
            </w:r>
          </w:p>
        </w:tc>
        <w:tc>
          <w:tcPr>
            <w:tcW w:w="1330" w:type="dxa"/>
          </w:tcPr>
          <w:p w14:paraId="0F3ED121" w14:textId="77777777" w:rsidR="00D76A4C" w:rsidRDefault="00456E1D">
            <w:pPr>
              <w:spacing w:before="36" w:after="36"/>
            </w:pPr>
            <w:r>
              <w:rPr>
                <w:sz w:val="16"/>
                <w:szCs w:val="16"/>
              </w:rPr>
              <w:t>No — defines agility</w:t>
            </w:r>
          </w:p>
        </w:tc>
        <w:tc>
          <w:tcPr>
            <w:tcW w:w="2111" w:type="dxa"/>
          </w:tcPr>
          <w:p w14:paraId="77E992E9" w14:textId="77777777" w:rsidR="00D76A4C" w:rsidRDefault="00456E1D">
            <w:pPr>
              <w:spacing w:before="36" w:after="36"/>
            </w:pPr>
            <w:r>
              <w:rPr>
                <w:sz w:val="16"/>
                <w:szCs w:val="16"/>
              </w:rPr>
              <w:t>Whether frameworks require agility, over time</w:t>
            </w:r>
          </w:p>
        </w:tc>
      </w:tr>
      <w:tr w:rsidR="00D76A4C" w14:paraId="5129F7B5" w14:textId="77777777">
        <w:trPr>
          <w:cantSplit/>
          <w:jc w:val="center"/>
        </w:trPr>
        <w:tc>
          <w:tcPr>
            <w:tcW w:w="2033" w:type="dxa"/>
          </w:tcPr>
          <w:p w14:paraId="1CC9E2A7" w14:textId="77777777" w:rsidR="00D76A4C" w:rsidRDefault="00456E1D">
            <w:pPr>
              <w:spacing w:before="36" w:after="36"/>
            </w:pPr>
            <w:r>
              <w:rPr>
                <w:sz w:val="16"/>
                <w:szCs w:val="16"/>
              </w:rPr>
              <w:t>Näther et al. [16]</w:t>
            </w:r>
          </w:p>
        </w:tc>
        <w:tc>
          <w:tcPr>
            <w:tcW w:w="1721" w:type="dxa"/>
          </w:tcPr>
          <w:p w14:paraId="0808F125" w14:textId="77777777" w:rsidR="00D76A4C" w:rsidRDefault="00456E1D">
            <w:pPr>
              <w:spacing w:before="36" w:after="36"/>
            </w:pPr>
            <w:r>
              <w:rPr>
                <w:sz w:val="16"/>
                <w:szCs w:val="16"/>
              </w:rPr>
              <w:t>Crypto agility</w:t>
            </w:r>
          </w:p>
        </w:tc>
        <w:tc>
          <w:tcPr>
            <w:tcW w:w="1877" w:type="dxa"/>
          </w:tcPr>
          <w:p w14:paraId="5A17CF10" w14:textId="77777777" w:rsidR="00D76A4C" w:rsidRDefault="00456E1D">
            <w:pPr>
              <w:spacing w:before="36" w:after="36"/>
            </w:pPr>
            <w:r>
              <w:rPr>
                <w:sz w:val="16"/>
                <w:szCs w:val="16"/>
              </w:rPr>
              <w:t>Literature taxonomy</w:t>
            </w:r>
          </w:p>
        </w:tc>
        <w:tc>
          <w:tcPr>
            <w:tcW w:w="1330" w:type="dxa"/>
          </w:tcPr>
          <w:p w14:paraId="5E6F829C" w14:textId="77777777" w:rsidR="00D76A4C" w:rsidRDefault="00456E1D">
            <w:pPr>
              <w:spacing w:before="36" w:after="36"/>
            </w:pPr>
            <w:r>
              <w:rPr>
                <w:sz w:val="16"/>
                <w:szCs w:val="16"/>
              </w:rPr>
              <w:t>Identifies governance gap</w:t>
            </w:r>
          </w:p>
        </w:tc>
        <w:tc>
          <w:tcPr>
            <w:tcW w:w="2111" w:type="dxa"/>
          </w:tcPr>
          <w:p w14:paraId="76F286CA" w14:textId="77777777" w:rsidR="00D76A4C" w:rsidRDefault="00456E1D">
            <w:pPr>
              <w:spacing w:before="36" w:after="36"/>
            </w:pPr>
            <w:r>
              <w:rPr>
                <w:sz w:val="16"/>
                <w:szCs w:val="16"/>
              </w:rPr>
              <w:t>First longitudinal empirical assessment</w:t>
            </w:r>
          </w:p>
        </w:tc>
      </w:tr>
      <w:tr w:rsidR="00D76A4C" w14:paraId="46058034" w14:textId="77777777">
        <w:trPr>
          <w:cantSplit/>
          <w:jc w:val="center"/>
        </w:trPr>
        <w:tc>
          <w:tcPr>
            <w:tcW w:w="2033" w:type="dxa"/>
          </w:tcPr>
          <w:p w14:paraId="5210AC33" w14:textId="77777777" w:rsidR="00D76A4C" w:rsidRDefault="00456E1D">
            <w:pPr>
              <w:spacing w:before="36" w:after="36"/>
            </w:pPr>
            <w:r>
              <w:rPr>
                <w:sz w:val="16"/>
                <w:szCs w:val="16"/>
              </w:rPr>
              <w:t>LaMacchia et al. [17]</w:t>
            </w:r>
          </w:p>
        </w:tc>
        <w:tc>
          <w:tcPr>
            <w:tcW w:w="1721" w:type="dxa"/>
          </w:tcPr>
          <w:p w14:paraId="64AB0B60" w14:textId="77777777" w:rsidR="00D76A4C" w:rsidRDefault="00456E1D">
            <w:pPr>
              <w:spacing w:before="36" w:after="36"/>
            </w:pPr>
            <w:r>
              <w:rPr>
                <w:sz w:val="16"/>
                <w:szCs w:val="16"/>
              </w:rPr>
              <w:t>PQC policy</w:t>
            </w:r>
          </w:p>
        </w:tc>
        <w:tc>
          <w:tcPr>
            <w:tcW w:w="1877" w:type="dxa"/>
          </w:tcPr>
          <w:p w14:paraId="10E03C77" w14:textId="77777777" w:rsidR="00D76A4C" w:rsidRDefault="00456E1D">
            <w:pPr>
              <w:spacing w:before="36" w:after="36"/>
            </w:pPr>
            <w:r>
              <w:rPr>
                <w:sz w:val="16"/>
                <w:szCs w:val="16"/>
              </w:rPr>
              <w:t>U.S. government systems</w:t>
            </w:r>
          </w:p>
        </w:tc>
        <w:tc>
          <w:tcPr>
            <w:tcW w:w="1330" w:type="dxa"/>
          </w:tcPr>
          <w:p w14:paraId="057C6BDD" w14:textId="77777777" w:rsidR="00D76A4C" w:rsidRDefault="00456E1D">
            <w:pPr>
              <w:spacing w:before="36" w:after="36"/>
            </w:pPr>
            <w:r>
              <w:rPr>
                <w:sz w:val="16"/>
                <w:szCs w:val="16"/>
              </w:rPr>
              <w:t>No</w:t>
            </w:r>
          </w:p>
        </w:tc>
        <w:tc>
          <w:tcPr>
            <w:tcW w:w="2111" w:type="dxa"/>
          </w:tcPr>
          <w:p w14:paraId="1142AD78" w14:textId="77777777" w:rsidR="00D76A4C" w:rsidRDefault="00456E1D">
            <w:pPr>
              <w:spacing w:before="36" w:after="36"/>
            </w:pPr>
            <w:r>
              <w:rPr>
                <w:sz w:val="16"/>
                <w:szCs w:val="16"/>
              </w:rPr>
              <w:t>Cloud IaaS governance framework scope</w:t>
            </w:r>
          </w:p>
        </w:tc>
      </w:tr>
      <w:tr w:rsidR="00D76A4C" w14:paraId="0EC321CA" w14:textId="77777777">
        <w:trPr>
          <w:cantSplit/>
          <w:jc w:val="center"/>
        </w:trPr>
        <w:tc>
          <w:tcPr>
            <w:tcW w:w="2033" w:type="dxa"/>
          </w:tcPr>
          <w:p w14:paraId="5C1419CA" w14:textId="77777777" w:rsidR="00D76A4C" w:rsidRDefault="00456E1D">
            <w:pPr>
              <w:spacing w:before="36" w:after="36"/>
            </w:pPr>
            <w:r>
              <w:rPr>
                <w:sz w:val="16"/>
                <w:szCs w:val="16"/>
              </w:rPr>
              <w:t>Paquin et al. [19]</w:t>
            </w:r>
          </w:p>
        </w:tc>
        <w:tc>
          <w:tcPr>
            <w:tcW w:w="1721" w:type="dxa"/>
          </w:tcPr>
          <w:p w14:paraId="0A2E3E7E" w14:textId="77777777" w:rsidR="00D76A4C" w:rsidRDefault="00456E1D">
            <w:pPr>
              <w:spacing w:before="36" w:after="36"/>
            </w:pPr>
            <w:r>
              <w:rPr>
                <w:sz w:val="16"/>
                <w:szCs w:val="16"/>
              </w:rPr>
              <w:t>PQC migration</w:t>
            </w:r>
          </w:p>
        </w:tc>
        <w:tc>
          <w:tcPr>
            <w:tcW w:w="1877" w:type="dxa"/>
          </w:tcPr>
          <w:p w14:paraId="2B200EAA" w14:textId="77777777" w:rsidR="00D76A4C" w:rsidRDefault="00456E1D">
            <w:pPr>
              <w:spacing w:before="36" w:after="36"/>
            </w:pPr>
            <w:r>
              <w:rPr>
                <w:sz w:val="16"/>
                <w:szCs w:val="16"/>
              </w:rPr>
              <w:t>Enterprise software</w:t>
            </w:r>
          </w:p>
        </w:tc>
        <w:tc>
          <w:tcPr>
            <w:tcW w:w="1330" w:type="dxa"/>
          </w:tcPr>
          <w:p w14:paraId="07DF4DA7" w14:textId="77777777" w:rsidR="00D76A4C" w:rsidRDefault="00456E1D">
            <w:pPr>
              <w:spacing w:before="36" w:after="36"/>
            </w:pPr>
            <w:r>
              <w:rPr>
                <w:sz w:val="16"/>
                <w:szCs w:val="16"/>
              </w:rPr>
              <w:t>No</w:t>
            </w:r>
          </w:p>
        </w:tc>
        <w:tc>
          <w:tcPr>
            <w:tcW w:w="2111" w:type="dxa"/>
          </w:tcPr>
          <w:p w14:paraId="1CB2B47F" w14:textId="77777777" w:rsidR="00D76A4C" w:rsidRDefault="00456E1D">
            <w:pPr>
              <w:spacing w:before="36" w:after="36"/>
            </w:pPr>
            <w:r>
              <w:rPr>
                <w:sz w:val="16"/>
                <w:szCs w:val="16"/>
              </w:rPr>
              <w:t>Whether frameworks mandate migration, over time</w:t>
            </w:r>
          </w:p>
        </w:tc>
      </w:tr>
      <w:tr w:rsidR="00D76A4C" w14:paraId="27141377" w14:textId="77777777">
        <w:trPr>
          <w:cantSplit/>
          <w:jc w:val="center"/>
        </w:trPr>
        <w:tc>
          <w:tcPr>
            <w:tcW w:w="2033" w:type="dxa"/>
          </w:tcPr>
          <w:p w14:paraId="6EF3F7F4" w14:textId="77777777" w:rsidR="00D76A4C" w:rsidRDefault="00456E1D">
            <w:pPr>
              <w:spacing w:before="36" w:after="36"/>
            </w:pPr>
            <w:r>
              <w:rPr>
                <w:sz w:val="16"/>
                <w:szCs w:val="16"/>
              </w:rPr>
              <w:t>EO 14412 / M-26-15 [27,28]</w:t>
            </w:r>
          </w:p>
        </w:tc>
        <w:tc>
          <w:tcPr>
            <w:tcW w:w="1721" w:type="dxa"/>
          </w:tcPr>
          <w:p w14:paraId="207C46FA" w14:textId="77777777" w:rsidR="00D76A4C" w:rsidRDefault="00456E1D">
            <w:pPr>
              <w:spacing w:before="36" w:after="36"/>
            </w:pPr>
            <w:r>
              <w:rPr>
                <w:sz w:val="16"/>
                <w:szCs w:val="16"/>
              </w:rPr>
              <w:t>Federal mandate</w:t>
            </w:r>
          </w:p>
        </w:tc>
        <w:tc>
          <w:tcPr>
            <w:tcW w:w="1877" w:type="dxa"/>
          </w:tcPr>
          <w:p w14:paraId="5ABB97B2" w14:textId="77777777" w:rsidR="00D76A4C" w:rsidRDefault="00456E1D">
            <w:pPr>
              <w:spacing w:before="36" w:after="36"/>
            </w:pPr>
            <w:r>
              <w:rPr>
                <w:sz w:val="16"/>
                <w:szCs w:val="16"/>
              </w:rPr>
              <w:t>Federal agency obligations</w:t>
            </w:r>
          </w:p>
        </w:tc>
        <w:tc>
          <w:tcPr>
            <w:tcW w:w="1330" w:type="dxa"/>
          </w:tcPr>
          <w:p w14:paraId="69B76E50" w14:textId="77777777" w:rsidR="00D76A4C" w:rsidRDefault="00456E1D">
            <w:pPr>
              <w:spacing w:before="36" w:after="36"/>
            </w:pPr>
            <w:r>
              <w:rPr>
                <w:sz w:val="16"/>
                <w:szCs w:val="16"/>
              </w:rPr>
              <w:t>Yes — binding timeline</w:t>
            </w:r>
          </w:p>
        </w:tc>
        <w:tc>
          <w:tcPr>
            <w:tcW w:w="2111" w:type="dxa"/>
          </w:tcPr>
          <w:p w14:paraId="3D0FED6C" w14:textId="77777777" w:rsidR="00D76A4C" w:rsidRDefault="00456E1D">
            <w:pPr>
              <w:spacing w:before="36" w:after="36"/>
            </w:pPr>
            <w:r>
              <w:rPr>
                <w:sz w:val="16"/>
                <w:szCs w:val="16"/>
              </w:rPr>
              <w:t>Framework normative language adoption</w:t>
            </w:r>
          </w:p>
        </w:tc>
      </w:tr>
      <w:tr w:rsidR="00D76A4C" w14:paraId="6F8A6DFB" w14:textId="77777777">
        <w:trPr>
          <w:cantSplit/>
          <w:jc w:val="center"/>
        </w:trPr>
        <w:tc>
          <w:tcPr>
            <w:tcW w:w="2033" w:type="dxa"/>
          </w:tcPr>
          <w:p w14:paraId="483B7DCB" w14:textId="77777777" w:rsidR="00D76A4C" w:rsidRDefault="00456E1D">
            <w:pPr>
              <w:spacing w:before="36" w:after="36"/>
            </w:pPr>
            <w:r>
              <w:rPr>
                <w:sz w:val="16"/>
                <w:szCs w:val="16"/>
              </w:rPr>
              <w:lastRenderedPageBreak/>
              <w:t>Rose et al. [26]</w:t>
            </w:r>
          </w:p>
        </w:tc>
        <w:tc>
          <w:tcPr>
            <w:tcW w:w="1721" w:type="dxa"/>
          </w:tcPr>
          <w:p w14:paraId="2D55AC1D" w14:textId="77777777" w:rsidR="00D76A4C" w:rsidRDefault="00456E1D">
            <w:pPr>
              <w:spacing w:before="36" w:after="36"/>
            </w:pPr>
            <w:r>
              <w:rPr>
                <w:sz w:val="16"/>
                <w:szCs w:val="16"/>
              </w:rPr>
              <w:t>Zero Trust</w:t>
            </w:r>
          </w:p>
        </w:tc>
        <w:tc>
          <w:tcPr>
            <w:tcW w:w="1877" w:type="dxa"/>
          </w:tcPr>
          <w:p w14:paraId="4AB8A66E" w14:textId="77777777" w:rsidR="00D76A4C" w:rsidRDefault="00456E1D">
            <w:pPr>
              <w:spacing w:before="36" w:after="36"/>
            </w:pPr>
            <w:r>
              <w:rPr>
                <w:sz w:val="16"/>
                <w:szCs w:val="16"/>
              </w:rPr>
              <w:t>ZTA architecture</w:t>
            </w:r>
          </w:p>
        </w:tc>
        <w:tc>
          <w:tcPr>
            <w:tcW w:w="1330" w:type="dxa"/>
          </w:tcPr>
          <w:p w14:paraId="28D5B842" w14:textId="77777777" w:rsidR="00D76A4C" w:rsidRDefault="00456E1D">
            <w:pPr>
              <w:spacing w:before="36" w:after="36"/>
            </w:pPr>
            <w:r>
              <w:rPr>
                <w:sz w:val="16"/>
                <w:szCs w:val="16"/>
              </w:rPr>
              <w:t>No</w:t>
            </w:r>
          </w:p>
        </w:tc>
        <w:tc>
          <w:tcPr>
            <w:tcW w:w="2111" w:type="dxa"/>
          </w:tcPr>
          <w:p w14:paraId="2A0A7DD7" w14:textId="77777777" w:rsidR="00D76A4C" w:rsidRDefault="00456E1D">
            <w:pPr>
              <w:spacing w:before="36" w:after="36"/>
            </w:pPr>
            <w:r>
              <w:rPr>
                <w:sz w:val="16"/>
                <w:szCs w:val="16"/>
              </w:rPr>
              <w:t>PQC + ZTA cross-cloud interoperability gap</w:t>
            </w:r>
          </w:p>
        </w:tc>
      </w:tr>
    </w:tbl>
    <w:p w14:paraId="2CAA1DF6" w14:textId="77777777" w:rsidR="00D76A4C" w:rsidRDefault="00456E1D">
      <w:pPr>
        <w:pStyle w:val="Heading1"/>
      </w:pPr>
      <w:r>
        <w:t>3. Methodology</w:t>
      </w:r>
    </w:p>
    <w:p w14:paraId="154C2FE0" w14:textId="77777777" w:rsidR="00D76A4C" w:rsidRDefault="00456E1D">
      <w:pPr>
        <w:pStyle w:val="Heading2"/>
      </w:pPr>
      <w:r>
        <w:t>3.1. Research Design</w:t>
      </w:r>
    </w:p>
    <w:p w14:paraId="26D55F1F" w14:textId="77777777" w:rsidR="00D76A4C" w:rsidRDefault="00456E1D">
      <w:pPr>
        <w:pStyle w:val="BodyText"/>
      </w:pPr>
      <w:r>
        <w:t>This study employs a longitudinal systematic crosswalk methodology applied to the same 27-framework corpus at two timepoints: T1 (December 2024) and T2 (August 2026). The crosswalk desig</w:t>
      </w:r>
      <w:r w:rsidR="00CD2413">
        <w:t xml:space="preserve">n enables a </w:t>
      </w:r>
      <w:r>
        <w:t>structured, side-by-side comparison of control domains across heterogeneous frameworks against a common reference standard NIST FIPS 203 [3], FIPS 204 [4], FIPS 205 [5], and NIST CSWP 39upd1 [9] while the two-timepoint longitudinal design enables measu</w:t>
      </w:r>
      <w:r w:rsidR="00CD2413">
        <w:t xml:space="preserve">rement of the </w:t>
      </w:r>
      <w:r>
        <w:t xml:space="preserve">governance adoption pace in the first 24 months following NIST standardization. This design directly extends the structured comparative review in [1] </w:t>
      </w:r>
      <w:r w:rsidR="00CD2413">
        <w:t>to</w:t>
      </w:r>
      <w:r>
        <w:t xml:space="preserve"> a single, newly applicable dimension. The methodology proceeds in four phases: (1) framework identification and selection, (2) cryptographic control extraction, (3) maturity-scale coding, and (4) test-retest reliability assessment.</w:t>
      </w:r>
    </w:p>
    <w:p w14:paraId="62AEEB52" w14:textId="77777777" w:rsidR="00D76A4C" w:rsidRDefault="00456E1D">
      <w:pPr>
        <w:pStyle w:val="Heading2"/>
      </w:pPr>
      <w:r>
        <w:t>3.2. Framework Identification and Search Strategy</w:t>
      </w:r>
    </w:p>
    <w:p w14:paraId="6B86986E" w14:textId="77777777" w:rsidR="00D76A4C" w:rsidRDefault="00CD2413">
      <w:pPr>
        <w:pStyle w:val="BodyText"/>
      </w:pPr>
      <w:r>
        <w:t>The candidate</w:t>
      </w:r>
      <w:r w:rsidR="00456E1D">
        <w:t xml:space="preserve"> frameworks were identified through a multi-source search strategy combining academic database queries (Scopus, Web of Science, Google Scholar) with direct retrieval from authoritative primary repositories: NIST CSRC, ISO/IEC official portal, Cloud Security Alliance, and CSP documentation portals (AWS, Microsoft, Google Cloud, Huawei Cloud, IBM Cloud). Search strings, Boolean operators, and framework-specific queries are fully documented in [1] and replicated without modification. The primary search window was January 2015–June 2025, consistent with [1]. For the T1 baseline, only documents demonstrably published and publicly available on or before Decembe</w:t>
      </w:r>
      <w:r w:rsidR="00A446B9">
        <w:t>r 31, 2024,</w:t>
      </w:r>
      <w:r w:rsidR="00456E1D">
        <w:t xml:space="preserve"> were eligible for coding; any revision or update carrying a date after Decembe</w:t>
      </w:r>
      <w:r w:rsidR="00A446B9">
        <w:t>r 31, 2024,</w:t>
      </w:r>
      <w:r w:rsidR="00456E1D">
        <w:t xml:space="preserve"> was excluded from T1 coding and assessed only at T2. For the T2 update, all 27 framework documentation states were re-retrieved at their most current published version as of August 26, 2026. For CSP-native frameworks, whose documentation is updated continuously, the documentation state as of each retrieval date was archived as the authoritative version for that timepoint December 31, 2024 for T1 and August 26, 2026 for T2.</w:t>
      </w:r>
    </w:p>
    <w:p w14:paraId="2592A687" w14:textId="77777777" w:rsidR="00D76A4C" w:rsidRDefault="00456E1D">
      <w:pPr>
        <w:pStyle w:val="Heading2"/>
      </w:pPr>
      <w:r>
        <w:t>3.3. Inclusion and Exclusion Criteria</w:t>
      </w:r>
    </w:p>
    <w:p w14:paraId="060B588C" w14:textId="77777777" w:rsidR="00D76A4C" w:rsidRDefault="00456E1D">
      <w:pPr>
        <w:pStyle w:val="BodyText"/>
      </w:pPr>
      <w:r>
        <w:t>The four inclusion criteria from [1] were applied without modification: (1) internationally recognized or published by a standards body; (2) cloud-specific or cloud-applicable scope; (3) currently maintained active version available at each retrie</w:t>
      </w:r>
      <w:r w:rsidR="00A446B9">
        <w:t xml:space="preserve">val date; and </w:t>
      </w:r>
      <w:r>
        <w:t>(4) publicly accessibl</w:t>
      </w:r>
      <w:r w:rsidR="00A446B9">
        <w:t xml:space="preserve">e without a </w:t>
      </w:r>
      <w:r>
        <w:t xml:space="preserve">paywall. Application yielded the same 27-framework sample as [1] at T1. At T2, the same 27 frameworks were </w:t>
      </w:r>
      <w:r w:rsidR="00A446B9">
        <w:t>reassessed</w:t>
      </w:r>
      <w:r>
        <w:t xml:space="preserve"> at their August 2026 documentation state. Table 3 </w:t>
      </w:r>
      <w:r w:rsidR="00CD2413">
        <w:t>presents</w:t>
      </w:r>
      <w:r>
        <w:t xml:space="preserve"> the framework inventory with T1 and T2 version references.</w:t>
      </w:r>
    </w:p>
    <w:p w14:paraId="7C509B9E" w14:textId="77777777" w:rsidR="00D76A4C" w:rsidRDefault="00456E1D">
      <w:pPr>
        <w:pStyle w:val="Caption"/>
      </w:pPr>
      <w:r>
        <w:rPr>
          <w:b/>
          <w:bCs/>
        </w:rPr>
        <w:t>Table 3.</w:t>
      </w:r>
      <w:r>
        <w:t xml:space="preserve"> Framework Inventory — 27 Frameworks, T1 (Dec 2024) and T2 (Aug 2026)</w:t>
      </w:r>
    </w:p>
    <w:tbl>
      <w:tblPr>
        <w:tblW w:w="9072" w:type="dxa"/>
        <w:jc w:val="center"/>
        <w:tblBorders>
          <w:top w:val="single" w:sz="8" w:space="0" w:color="000000"/>
          <w:bottom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760"/>
        <w:gridCol w:w="1868"/>
        <w:gridCol w:w="1601"/>
        <w:gridCol w:w="1468"/>
        <w:gridCol w:w="1734"/>
        <w:gridCol w:w="1641"/>
      </w:tblGrid>
      <w:tr w:rsidR="00D76A4C" w14:paraId="3B87075D" w14:textId="77777777">
        <w:trPr>
          <w:cantSplit/>
          <w:tblHeader/>
          <w:jc w:val="center"/>
        </w:trPr>
        <w:tc>
          <w:tcPr>
            <w:tcW w:w="760" w:type="dxa"/>
            <w:tcBorders>
              <w:bottom w:val="single" w:sz="4" w:space="0" w:color="000000"/>
            </w:tcBorders>
          </w:tcPr>
          <w:p w14:paraId="3B6EF569" w14:textId="77777777" w:rsidR="00D76A4C" w:rsidRDefault="00456E1D">
            <w:pPr>
              <w:spacing w:before="36" w:after="36"/>
            </w:pPr>
            <w:r>
              <w:rPr>
                <w:b/>
                <w:bCs/>
                <w:sz w:val="16"/>
                <w:szCs w:val="16"/>
              </w:rPr>
              <w:t>#</w:t>
            </w:r>
          </w:p>
        </w:tc>
        <w:tc>
          <w:tcPr>
            <w:tcW w:w="1868" w:type="dxa"/>
            <w:tcBorders>
              <w:bottom w:val="single" w:sz="4" w:space="0" w:color="000000"/>
            </w:tcBorders>
          </w:tcPr>
          <w:p w14:paraId="2AC97E1C" w14:textId="77777777" w:rsidR="00D76A4C" w:rsidRDefault="00456E1D">
            <w:pPr>
              <w:spacing w:before="36" w:after="36"/>
            </w:pPr>
            <w:r>
              <w:rPr>
                <w:b/>
                <w:bCs/>
                <w:sz w:val="16"/>
                <w:szCs w:val="16"/>
              </w:rPr>
              <w:t>Framework</w:t>
            </w:r>
          </w:p>
        </w:tc>
        <w:tc>
          <w:tcPr>
            <w:tcW w:w="1601" w:type="dxa"/>
            <w:tcBorders>
              <w:bottom w:val="single" w:sz="4" w:space="0" w:color="000000"/>
            </w:tcBorders>
          </w:tcPr>
          <w:p w14:paraId="0EF7BE29" w14:textId="77777777" w:rsidR="00D76A4C" w:rsidRDefault="00456E1D">
            <w:pPr>
              <w:spacing w:before="36" w:after="36"/>
            </w:pPr>
            <w:r>
              <w:rPr>
                <w:b/>
                <w:bCs/>
                <w:sz w:val="16"/>
                <w:szCs w:val="16"/>
              </w:rPr>
              <w:t>Category</w:t>
            </w:r>
          </w:p>
        </w:tc>
        <w:tc>
          <w:tcPr>
            <w:tcW w:w="1468" w:type="dxa"/>
            <w:tcBorders>
              <w:bottom w:val="single" w:sz="4" w:space="0" w:color="000000"/>
            </w:tcBorders>
          </w:tcPr>
          <w:p w14:paraId="5146D108" w14:textId="77777777" w:rsidR="00D76A4C" w:rsidRDefault="00456E1D">
            <w:pPr>
              <w:spacing w:before="36" w:after="36"/>
            </w:pPr>
            <w:r>
              <w:rPr>
                <w:b/>
                <w:bCs/>
                <w:sz w:val="16"/>
                <w:szCs w:val="16"/>
              </w:rPr>
              <w:t>Issuing Body</w:t>
            </w:r>
          </w:p>
        </w:tc>
        <w:tc>
          <w:tcPr>
            <w:tcW w:w="1734" w:type="dxa"/>
            <w:tcBorders>
              <w:bottom w:val="single" w:sz="4" w:space="0" w:color="000000"/>
            </w:tcBorders>
          </w:tcPr>
          <w:p w14:paraId="24CE0B35" w14:textId="77777777" w:rsidR="00D76A4C" w:rsidRDefault="00456E1D">
            <w:pPr>
              <w:spacing w:before="36" w:after="36"/>
            </w:pPr>
            <w:r>
              <w:rPr>
                <w:b/>
                <w:bCs/>
                <w:sz w:val="16"/>
                <w:szCs w:val="16"/>
              </w:rPr>
              <w:t>T1 Version (Dec 2024)</w:t>
            </w:r>
          </w:p>
        </w:tc>
        <w:tc>
          <w:tcPr>
            <w:tcW w:w="1641" w:type="dxa"/>
            <w:tcBorders>
              <w:bottom w:val="single" w:sz="4" w:space="0" w:color="000000"/>
            </w:tcBorders>
          </w:tcPr>
          <w:p w14:paraId="0F90A7EE" w14:textId="77777777" w:rsidR="00D76A4C" w:rsidRDefault="00456E1D">
            <w:pPr>
              <w:spacing w:before="36" w:after="36"/>
            </w:pPr>
            <w:r>
              <w:rPr>
                <w:b/>
                <w:bCs/>
                <w:sz w:val="16"/>
                <w:szCs w:val="16"/>
              </w:rPr>
              <w:t>T2 Version (Aug 2026)</w:t>
            </w:r>
          </w:p>
        </w:tc>
      </w:tr>
      <w:tr w:rsidR="00D76A4C" w14:paraId="277CC9B6" w14:textId="77777777">
        <w:trPr>
          <w:cantSplit/>
          <w:jc w:val="center"/>
        </w:trPr>
        <w:tc>
          <w:tcPr>
            <w:tcW w:w="760" w:type="dxa"/>
          </w:tcPr>
          <w:p w14:paraId="46325393" w14:textId="77777777" w:rsidR="00D76A4C" w:rsidRDefault="00456E1D">
            <w:pPr>
              <w:spacing w:before="36" w:after="36"/>
            </w:pPr>
            <w:r>
              <w:rPr>
                <w:sz w:val="16"/>
                <w:szCs w:val="16"/>
              </w:rPr>
              <w:t>1</w:t>
            </w:r>
          </w:p>
        </w:tc>
        <w:tc>
          <w:tcPr>
            <w:tcW w:w="1868" w:type="dxa"/>
          </w:tcPr>
          <w:p w14:paraId="13BD119C" w14:textId="77777777" w:rsidR="00D76A4C" w:rsidRDefault="00456E1D">
            <w:pPr>
              <w:spacing w:before="36" w:after="36"/>
            </w:pPr>
            <w:r>
              <w:rPr>
                <w:sz w:val="16"/>
                <w:szCs w:val="16"/>
              </w:rPr>
              <w:t>NIST CSF 2.0</w:t>
            </w:r>
          </w:p>
        </w:tc>
        <w:tc>
          <w:tcPr>
            <w:tcW w:w="1601" w:type="dxa"/>
          </w:tcPr>
          <w:p w14:paraId="57595407" w14:textId="77777777" w:rsidR="00D76A4C" w:rsidRDefault="00456E1D">
            <w:pPr>
              <w:spacing w:before="36" w:after="36"/>
            </w:pPr>
            <w:r>
              <w:rPr>
                <w:sz w:val="16"/>
                <w:szCs w:val="16"/>
              </w:rPr>
              <w:t>General Cybersecurity</w:t>
            </w:r>
          </w:p>
        </w:tc>
        <w:tc>
          <w:tcPr>
            <w:tcW w:w="1468" w:type="dxa"/>
          </w:tcPr>
          <w:p w14:paraId="18F97FE4" w14:textId="77777777" w:rsidR="00D76A4C" w:rsidRDefault="00456E1D">
            <w:pPr>
              <w:spacing w:before="36" w:after="36"/>
            </w:pPr>
            <w:r>
              <w:rPr>
                <w:sz w:val="16"/>
                <w:szCs w:val="16"/>
              </w:rPr>
              <w:t>NIST</w:t>
            </w:r>
          </w:p>
        </w:tc>
        <w:tc>
          <w:tcPr>
            <w:tcW w:w="1734" w:type="dxa"/>
          </w:tcPr>
          <w:p w14:paraId="36ABFE28" w14:textId="77777777" w:rsidR="00D76A4C" w:rsidRDefault="00456E1D">
            <w:pPr>
              <w:spacing w:before="36" w:after="36"/>
            </w:pPr>
            <w:r>
              <w:rPr>
                <w:sz w:val="16"/>
                <w:szCs w:val="16"/>
              </w:rPr>
              <w:t>2.0, Feb 2024</w:t>
            </w:r>
          </w:p>
        </w:tc>
        <w:tc>
          <w:tcPr>
            <w:tcW w:w="1641" w:type="dxa"/>
          </w:tcPr>
          <w:p w14:paraId="7F422470" w14:textId="77777777" w:rsidR="00D76A4C" w:rsidRDefault="00456E1D">
            <w:pPr>
              <w:spacing w:before="36" w:after="36"/>
            </w:pPr>
            <w:r>
              <w:rPr>
                <w:sz w:val="16"/>
                <w:szCs w:val="16"/>
              </w:rPr>
              <w:t>2.0 (unchanged)</w:t>
            </w:r>
          </w:p>
        </w:tc>
      </w:tr>
      <w:tr w:rsidR="00D76A4C" w14:paraId="2D3EF8B6" w14:textId="77777777">
        <w:trPr>
          <w:cantSplit/>
          <w:jc w:val="center"/>
        </w:trPr>
        <w:tc>
          <w:tcPr>
            <w:tcW w:w="760" w:type="dxa"/>
          </w:tcPr>
          <w:p w14:paraId="795309AE" w14:textId="77777777" w:rsidR="00D76A4C" w:rsidRDefault="00456E1D">
            <w:pPr>
              <w:spacing w:before="36" w:after="36"/>
            </w:pPr>
            <w:r>
              <w:rPr>
                <w:sz w:val="16"/>
                <w:szCs w:val="16"/>
              </w:rPr>
              <w:t>2</w:t>
            </w:r>
          </w:p>
        </w:tc>
        <w:tc>
          <w:tcPr>
            <w:tcW w:w="1868" w:type="dxa"/>
          </w:tcPr>
          <w:p w14:paraId="01A74BC1" w14:textId="77777777" w:rsidR="00D76A4C" w:rsidRDefault="00456E1D">
            <w:pPr>
              <w:spacing w:before="36" w:after="36"/>
            </w:pPr>
            <w:r>
              <w:rPr>
                <w:sz w:val="16"/>
                <w:szCs w:val="16"/>
              </w:rPr>
              <w:t>ISO/IEC 27017</w:t>
            </w:r>
          </w:p>
        </w:tc>
        <w:tc>
          <w:tcPr>
            <w:tcW w:w="1601" w:type="dxa"/>
          </w:tcPr>
          <w:p w14:paraId="0A11E230" w14:textId="77777777" w:rsidR="00D76A4C" w:rsidRDefault="00456E1D">
            <w:pPr>
              <w:spacing w:before="36" w:after="36"/>
            </w:pPr>
            <w:r>
              <w:rPr>
                <w:sz w:val="16"/>
                <w:szCs w:val="16"/>
              </w:rPr>
              <w:t>General Cybersecurity</w:t>
            </w:r>
          </w:p>
        </w:tc>
        <w:tc>
          <w:tcPr>
            <w:tcW w:w="1468" w:type="dxa"/>
          </w:tcPr>
          <w:p w14:paraId="6B1F1252" w14:textId="77777777" w:rsidR="00D76A4C" w:rsidRDefault="00456E1D">
            <w:pPr>
              <w:spacing w:before="36" w:after="36"/>
            </w:pPr>
            <w:r>
              <w:rPr>
                <w:sz w:val="16"/>
                <w:szCs w:val="16"/>
              </w:rPr>
              <w:t>ISO/IEC JTC 1/SC 27</w:t>
            </w:r>
          </w:p>
        </w:tc>
        <w:tc>
          <w:tcPr>
            <w:tcW w:w="1734" w:type="dxa"/>
          </w:tcPr>
          <w:p w14:paraId="220EB2B0" w14:textId="77777777" w:rsidR="00D76A4C" w:rsidRDefault="00456E1D">
            <w:pPr>
              <w:spacing w:before="36" w:after="36"/>
            </w:pPr>
            <w:r>
              <w:rPr>
                <w:sz w:val="16"/>
                <w:szCs w:val="16"/>
              </w:rPr>
              <w:t>27017:2015</w:t>
            </w:r>
          </w:p>
        </w:tc>
        <w:tc>
          <w:tcPr>
            <w:tcW w:w="1641" w:type="dxa"/>
          </w:tcPr>
          <w:p w14:paraId="28E9D28B" w14:textId="77777777" w:rsidR="00D76A4C" w:rsidRDefault="00456E1D">
            <w:pPr>
              <w:spacing w:before="36" w:after="36"/>
            </w:pPr>
            <w:r>
              <w:rPr>
                <w:sz w:val="16"/>
                <w:szCs w:val="16"/>
              </w:rPr>
              <w:t>27017:2015 (unchanged)</w:t>
            </w:r>
          </w:p>
        </w:tc>
      </w:tr>
      <w:tr w:rsidR="00D76A4C" w14:paraId="6A57C747" w14:textId="77777777">
        <w:trPr>
          <w:cantSplit/>
          <w:jc w:val="center"/>
        </w:trPr>
        <w:tc>
          <w:tcPr>
            <w:tcW w:w="760" w:type="dxa"/>
          </w:tcPr>
          <w:p w14:paraId="63D82C44" w14:textId="77777777" w:rsidR="00D76A4C" w:rsidRDefault="00456E1D">
            <w:pPr>
              <w:spacing w:before="36" w:after="36"/>
            </w:pPr>
            <w:r>
              <w:rPr>
                <w:sz w:val="16"/>
                <w:szCs w:val="16"/>
              </w:rPr>
              <w:t>3</w:t>
            </w:r>
          </w:p>
        </w:tc>
        <w:tc>
          <w:tcPr>
            <w:tcW w:w="1868" w:type="dxa"/>
          </w:tcPr>
          <w:p w14:paraId="772717D9" w14:textId="77777777" w:rsidR="00D76A4C" w:rsidRDefault="00456E1D">
            <w:pPr>
              <w:spacing w:before="36" w:after="36"/>
            </w:pPr>
            <w:r>
              <w:rPr>
                <w:sz w:val="16"/>
                <w:szCs w:val="16"/>
              </w:rPr>
              <w:t>ISO/IEC 27018</w:t>
            </w:r>
          </w:p>
        </w:tc>
        <w:tc>
          <w:tcPr>
            <w:tcW w:w="1601" w:type="dxa"/>
          </w:tcPr>
          <w:p w14:paraId="31CAD64B" w14:textId="77777777" w:rsidR="00D76A4C" w:rsidRDefault="00456E1D">
            <w:pPr>
              <w:spacing w:before="36" w:after="36"/>
            </w:pPr>
            <w:r>
              <w:rPr>
                <w:sz w:val="16"/>
                <w:szCs w:val="16"/>
              </w:rPr>
              <w:t>General Cybersecurity</w:t>
            </w:r>
          </w:p>
        </w:tc>
        <w:tc>
          <w:tcPr>
            <w:tcW w:w="1468" w:type="dxa"/>
          </w:tcPr>
          <w:p w14:paraId="4D8BDBD4" w14:textId="77777777" w:rsidR="00D76A4C" w:rsidRDefault="00456E1D">
            <w:pPr>
              <w:spacing w:before="36" w:after="36"/>
            </w:pPr>
            <w:r>
              <w:rPr>
                <w:sz w:val="16"/>
                <w:szCs w:val="16"/>
              </w:rPr>
              <w:t>ISO/IEC JTC 1/SC 27</w:t>
            </w:r>
          </w:p>
        </w:tc>
        <w:tc>
          <w:tcPr>
            <w:tcW w:w="1734" w:type="dxa"/>
          </w:tcPr>
          <w:p w14:paraId="097D3307" w14:textId="77777777" w:rsidR="00D76A4C" w:rsidRDefault="00456E1D">
            <w:pPr>
              <w:spacing w:before="36" w:after="36"/>
            </w:pPr>
            <w:r>
              <w:rPr>
                <w:sz w:val="16"/>
                <w:szCs w:val="16"/>
              </w:rPr>
              <w:t>27018:2019</w:t>
            </w:r>
          </w:p>
        </w:tc>
        <w:tc>
          <w:tcPr>
            <w:tcW w:w="1641" w:type="dxa"/>
          </w:tcPr>
          <w:p w14:paraId="231B534F" w14:textId="77777777" w:rsidR="00D76A4C" w:rsidRDefault="00456E1D">
            <w:pPr>
              <w:spacing w:before="36" w:after="36"/>
            </w:pPr>
            <w:r>
              <w:rPr>
                <w:sz w:val="16"/>
                <w:szCs w:val="16"/>
              </w:rPr>
              <w:t>27018:2019 (unchanged)</w:t>
            </w:r>
          </w:p>
        </w:tc>
      </w:tr>
      <w:tr w:rsidR="00D76A4C" w14:paraId="6D5EDD69" w14:textId="77777777">
        <w:trPr>
          <w:cantSplit/>
          <w:jc w:val="center"/>
        </w:trPr>
        <w:tc>
          <w:tcPr>
            <w:tcW w:w="760" w:type="dxa"/>
          </w:tcPr>
          <w:p w14:paraId="4484D6DE" w14:textId="77777777" w:rsidR="00D76A4C" w:rsidRDefault="00456E1D">
            <w:pPr>
              <w:spacing w:before="36" w:after="36"/>
            </w:pPr>
            <w:r>
              <w:rPr>
                <w:sz w:val="16"/>
                <w:szCs w:val="16"/>
              </w:rPr>
              <w:t>4</w:t>
            </w:r>
          </w:p>
        </w:tc>
        <w:tc>
          <w:tcPr>
            <w:tcW w:w="1868" w:type="dxa"/>
          </w:tcPr>
          <w:p w14:paraId="3733E7F4" w14:textId="77777777" w:rsidR="00D76A4C" w:rsidRDefault="00456E1D">
            <w:pPr>
              <w:spacing w:before="36" w:after="36"/>
            </w:pPr>
            <w:r>
              <w:rPr>
                <w:sz w:val="16"/>
                <w:szCs w:val="16"/>
              </w:rPr>
              <w:t>ENISA IAF</w:t>
            </w:r>
          </w:p>
        </w:tc>
        <w:tc>
          <w:tcPr>
            <w:tcW w:w="1601" w:type="dxa"/>
          </w:tcPr>
          <w:p w14:paraId="5D56454B" w14:textId="77777777" w:rsidR="00D76A4C" w:rsidRDefault="00456E1D">
            <w:pPr>
              <w:spacing w:before="36" w:after="36"/>
            </w:pPr>
            <w:r>
              <w:rPr>
                <w:sz w:val="16"/>
                <w:szCs w:val="16"/>
              </w:rPr>
              <w:t>General Cybersecurity</w:t>
            </w:r>
          </w:p>
        </w:tc>
        <w:tc>
          <w:tcPr>
            <w:tcW w:w="1468" w:type="dxa"/>
          </w:tcPr>
          <w:p w14:paraId="51AD3D4A" w14:textId="77777777" w:rsidR="00D76A4C" w:rsidRDefault="00456E1D">
            <w:pPr>
              <w:spacing w:before="36" w:after="36"/>
            </w:pPr>
            <w:r>
              <w:rPr>
                <w:sz w:val="16"/>
                <w:szCs w:val="16"/>
              </w:rPr>
              <w:t>ENISA</w:t>
            </w:r>
          </w:p>
        </w:tc>
        <w:tc>
          <w:tcPr>
            <w:tcW w:w="1734" w:type="dxa"/>
          </w:tcPr>
          <w:p w14:paraId="7E152110" w14:textId="77777777" w:rsidR="00D76A4C" w:rsidRDefault="00456E1D">
            <w:pPr>
              <w:spacing w:before="36" w:after="36"/>
            </w:pPr>
            <w:r>
              <w:rPr>
                <w:sz w:val="16"/>
                <w:szCs w:val="16"/>
              </w:rPr>
              <w:t>EUCS Draft 2023</w:t>
            </w:r>
          </w:p>
        </w:tc>
        <w:tc>
          <w:tcPr>
            <w:tcW w:w="1641" w:type="dxa"/>
          </w:tcPr>
          <w:p w14:paraId="0BA25335" w14:textId="77777777" w:rsidR="00D76A4C" w:rsidRDefault="00456E1D">
            <w:pPr>
              <w:spacing w:before="36" w:after="36"/>
            </w:pPr>
            <w:r>
              <w:rPr>
                <w:sz w:val="16"/>
                <w:szCs w:val="16"/>
              </w:rPr>
              <w:t>EUCS Draft 2023 (unchanged)</w:t>
            </w:r>
          </w:p>
        </w:tc>
      </w:tr>
      <w:tr w:rsidR="00D76A4C" w14:paraId="6C675C36" w14:textId="77777777">
        <w:trPr>
          <w:cantSplit/>
          <w:jc w:val="center"/>
        </w:trPr>
        <w:tc>
          <w:tcPr>
            <w:tcW w:w="760" w:type="dxa"/>
          </w:tcPr>
          <w:p w14:paraId="6B60F815" w14:textId="77777777" w:rsidR="00D76A4C" w:rsidRDefault="00456E1D">
            <w:pPr>
              <w:spacing w:before="36" w:after="36"/>
            </w:pPr>
            <w:r>
              <w:rPr>
                <w:sz w:val="16"/>
                <w:szCs w:val="16"/>
              </w:rPr>
              <w:t>5</w:t>
            </w:r>
          </w:p>
        </w:tc>
        <w:tc>
          <w:tcPr>
            <w:tcW w:w="1868" w:type="dxa"/>
          </w:tcPr>
          <w:p w14:paraId="021A300C" w14:textId="77777777" w:rsidR="00D76A4C" w:rsidRDefault="00456E1D">
            <w:pPr>
              <w:spacing w:before="36" w:after="36"/>
            </w:pPr>
            <w:r>
              <w:rPr>
                <w:sz w:val="16"/>
                <w:szCs w:val="16"/>
              </w:rPr>
              <w:t>CSA CCM v4.0</w:t>
            </w:r>
          </w:p>
        </w:tc>
        <w:tc>
          <w:tcPr>
            <w:tcW w:w="1601" w:type="dxa"/>
          </w:tcPr>
          <w:p w14:paraId="41B1FDEC" w14:textId="77777777" w:rsidR="00D76A4C" w:rsidRDefault="00456E1D">
            <w:pPr>
              <w:spacing w:before="36" w:after="36"/>
            </w:pPr>
            <w:r>
              <w:rPr>
                <w:sz w:val="16"/>
                <w:szCs w:val="16"/>
              </w:rPr>
              <w:t>General Cybersecurity</w:t>
            </w:r>
          </w:p>
        </w:tc>
        <w:tc>
          <w:tcPr>
            <w:tcW w:w="1468" w:type="dxa"/>
          </w:tcPr>
          <w:p w14:paraId="64671E1A" w14:textId="77777777" w:rsidR="00D76A4C" w:rsidRDefault="00456E1D">
            <w:pPr>
              <w:spacing w:before="36" w:after="36"/>
            </w:pPr>
            <w:r>
              <w:rPr>
                <w:sz w:val="16"/>
                <w:szCs w:val="16"/>
              </w:rPr>
              <w:t>Cloud Security Alliance</w:t>
            </w:r>
          </w:p>
        </w:tc>
        <w:tc>
          <w:tcPr>
            <w:tcW w:w="1734" w:type="dxa"/>
          </w:tcPr>
          <w:p w14:paraId="62FAB458" w14:textId="77777777" w:rsidR="00D76A4C" w:rsidRDefault="00456E1D">
            <w:pPr>
              <w:spacing w:before="36" w:after="36"/>
            </w:pPr>
            <w:r>
              <w:rPr>
                <w:sz w:val="16"/>
                <w:szCs w:val="16"/>
              </w:rPr>
              <w:t>v4.0, 2021</w:t>
            </w:r>
          </w:p>
        </w:tc>
        <w:tc>
          <w:tcPr>
            <w:tcW w:w="1641" w:type="dxa"/>
          </w:tcPr>
          <w:p w14:paraId="46E57932" w14:textId="77777777" w:rsidR="00D76A4C" w:rsidRDefault="00456E1D">
            <w:pPr>
              <w:spacing w:before="36" w:after="36"/>
            </w:pPr>
            <w:r>
              <w:rPr>
                <w:sz w:val="16"/>
                <w:szCs w:val="16"/>
              </w:rPr>
              <w:t>v4.0 (unchanged)</w:t>
            </w:r>
          </w:p>
        </w:tc>
      </w:tr>
      <w:tr w:rsidR="00D76A4C" w14:paraId="16812FCA" w14:textId="77777777">
        <w:trPr>
          <w:cantSplit/>
          <w:jc w:val="center"/>
        </w:trPr>
        <w:tc>
          <w:tcPr>
            <w:tcW w:w="760" w:type="dxa"/>
          </w:tcPr>
          <w:p w14:paraId="544976C8" w14:textId="77777777" w:rsidR="00D76A4C" w:rsidRDefault="00456E1D">
            <w:pPr>
              <w:spacing w:before="36" w:after="36"/>
            </w:pPr>
            <w:r>
              <w:rPr>
                <w:sz w:val="16"/>
                <w:szCs w:val="16"/>
              </w:rPr>
              <w:lastRenderedPageBreak/>
              <w:t>6</w:t>
            </w:r>
          </w:p>
        </w:tc>
        <w:tc>
          <w:tcPr>
            <w:tcW w:w="1868" w:type="dxa"/>
          </w:tcPr>
          <w:p w14:paraId="215EB78A" w14:textId="77777777" w:rsidR="00D76A4C" w:rsidRDefault="00456E1D">
            <w:pPr>
              <w:spacing w:before="36" w:after="36"/>
            </w:pPr>
            <w:r>
              <w:rPr>
                <w:sz w:val="16"/>
                <w:szCs w:val="16"/>
              </w:rPr>
              <w:t>CSA STAR</w:t>
            </w:r>
          </w:p>
        </w:tc>
        <w:tc>
          <w:tcPr>
            <w:tcW w:w="1601" w:type="dxa"/>
          </w:tcPr>
          <w:p w14:paraId="49B3FDA7" w14:textId="77777777" w:rsidR="00D76A4C" w:rsidRDefault="00456E1D">
            <w:pPr>
              <w:spacing w:before="36" w:after="36"/>
            </w:pPr>
            <w:r>
              <w:rPr>
                <w:sz w:val="16"/>
                <w:szCs w:val="16"/>
              </w:rPr>
              <w:t>General Cybersecurity</w:t>
            </w:r>
          </w:p>
        </w:tc>
        <w:tc>
          <w:tcPr>
            <w:tcW w:w="1468" w:type="dxa"/>
          </w:tcPr>
          <w:p w14:paraId="1916C550" w14:textId="77777777" w:rsidR="00D76A4C" w:rsidRDefault="00456E1D">
            <w:pPr>
              <w:spacing w:before="36" w:after="36"/>
            </w:pPr>
            <w:r>
              <w:rPr>
                <w:sz w:val="16"/>
                <w:szCs w:val="16"/>
              </w:rPr>
              <w:t>Cloud Security Alliance</w:t>
            </w:r>
          </w:p>
        </w:tc>
        <w:tc>
          <w:tcPr>
            <w:tcW w:w="1734" w:type="dxa"/>
          </w:tcPr>
          <w:p w14:paraId="199C5925" w14:textId="77777777" w:rsidR="00D76A4C" w:rsidRDefault="00456E1D">
            <w:pPr>
              <w:spacing w:before="36" w:after="36"/>
            </w:pPr>
            <w:r>
              <w:rPr>
                <w:sz w:val="16"/>
                <w:szCs w:val="16"/>
              </w:rPr>
              <w:t>Current, Dec 2024</w:t>
            </w:r>
          </w:p>
        </w:tc>
        <w:tc>
          <w:tcPr>
            <w:tcW w:w="1641" w:type="dxa"/>
          </w:tcPr>
          <w:p w14:paraId="1E149412" w14:textId="77777777" w:rsidR="00D76A4C" w:rsidRDefault="00456E1D">
            <w:pPr>
              <w:spacing w:before="36" w:after="36"/>
            </w:pPr>
            <w:r>
              <w:rPr>
                <w:sz w:val="16"/>
                <w:szCs w:val="16"/>
              </w:rPr>
              <w:t>Current, Aug 2026 (unchanged)</w:t>
            </w:r>
          </w:p>
        </w:tc>
      </w:tr>
      <w:tr w:rsidR="00D76A4C" w14:paraId="470B47A5" w14:textId="77777777">
        <w:trPr>
          <w:cantSplit/>
          <w:jc w:val="center"/>
        </w:trPr>
        <w:tc>
          <w:tcPr>
            <w:tcW w:w="760" w:type="dxa"/>
          </w:tcPr>
          <w:p w14:paraId="7513032A" w14:textId="77777777" w:rsidR="00D76A4C" w:rsidRDefault="00456E1D">
            <w:pPr>
              <w:spacing w:before="36" w:after="36"/>
            </w:pPr>
            <w:r>
              <w:rPr>
                <w:sz w:val="16"/>
                <w:szCs w:val="16"/>
              </w:rPr>
              <w:t>7</w:t>
            </w:r>
          </w:p>
        </w:tc>
        <w:tc>
          <w:tcPr>
            <w:tcW w:w="1868" w:type="dxa"/>
          </w:tcPr>
          <w:p w14:paraId="756D5798" w14:textId="77777777" w:rsidR="00D76A4C" w:rsidRDefault="00456E1D">
            <w:pPr>
              <w:spacing w:before="36" w:after="36"/>
            </w:pPr>
            <w:r>
              <w:rPr>
                <w:sz w:val="16"/>
                <w:szCs w:val="16"/>
              </w:rPr>
              <w:t>CIS Benchmarks &amp; Controls</w:t>
            </w:r>
          </w:p>
        </w:tc>
        <w:tc>
          <w:tcPr>
            <w:tcW w:w="1601" w:type="dxa"/>
          </w:tcPr>
          <w:p w14:paraId="7EC64D70" w14:textId="77777777" w:rsidR="00D76A4C" w:rsidRDefault="00456E1D">
            <w:pPr>
              <w:spacing w:before="36" w:after="36"/>
            </w:pPr>
            <w:r>
              <w:rPr>
                <w:sz w:val="16"/>
                <w:szCs w:val="16"/>
              </w:rPr>
              <w:t>General Cybersecurity</w:t>
            </w:r>
          </w:p>
        </w:tc>
        <w:tc>
          <w:tcPr>
            <w:tcW w:w="1468" w:type="dxa"/>
          </w:tcPr>
          <w:p w14:paraId="1895BF32" w14:textId="77777777" w:rsidR="00D76A4C" w:rsidRDefault="00456E1D">
            <w:pPr>
              <w:spacing w:before="36" w:after="36"/>
            </w:pPr>
            <w:r>
              <w:rPr>
                <w:sz w:val="16"/>
                <w:szCs w:val="16"/>
              </w:rPr>
              <w:t>Center for Internet Security</w:t>
            </w:r>
          </w:p>
        </w:tc>
        <w:tc>
          <w:tcPr>
            <w:tcW w:w="1734" w:type="dxa"/>
          </w:tcPr>
          <w:p w14:paraId="43D49E3B" w14:textId="77777777" w:rsidR="00D76A4C" w:rsidRDefault="00456E1D">
            <w:pPr>
              <w:spacing w:before="36" w:after="36"/>
            </w:pPr>
            <w:r>
              <w:rPr>
                <w:sz w:val="16"/>
                <w:szCs w:val="16"/>
              </w:rPr>
              <w:t>v8, 2021</w:t>
            </w:r>
          </w:p>
        </w:tc>
        <w:tc>
          <w:tcPr>
            <w:tcW w:w="1641" w:type="dxa"/>
          </w:tcPr>
          <w:p w14:paraId="4EC718B2" w14:textId="77777777" w:rsidR="00D76A4C" w:rsidRDefault="00456E1D">
            <w:pPr>
              <w:spacing w:before="36" w:after="36"/>
            </w:pPr>
            <w:r>
              <w:rPr>
                <w:sz w:val="16"/>
                <w:szCs w:val="16"/>
              </w:rPr>
              <w:t>v8 (unchanged)</w:t>
            </w:r>
          </w:p>
        </w:tc>
      </w:tr>
      <w:tr w:rsidR="00D76A4C" w14:paraId="551E859B" w14:textId="77777777">
        <w:trPr>
          <w:cantSplit/>
          <w:jc w:val="center"/>
        </w:trPr>
        <w:tc>
          <w:tcPr>
            <w:tcW w:w="760" w:type="dxa"/>
          </w:tcPr>
          <w:p w14:paraId="16C85CC3" w14:textId="77777777" w:rsidR="00D76A4C" w:rsidRDefault="00456E1D">
            <w:pPr>
              <w:spacing w:before="36" w:after="36"/>
            </w:pPr>
            <w:r>
              <w:rPr>
                <w:sz w:val="16"/>
                <w:szCs w:val="16"/>
              </w:rPr>
              <w:t>8</w:t>
            </w:r>
          </w:p>
        </w:tc>
        <w:tc>
          <w:tcPr>
            <w:tcW w:w="1868" w:type="dxa"/>
          </w:tcPr>
          <w:p w14:paraId="1F9B53D2" w14:textId="77777777" w:rsidR="00D76A4C" w:rsidRDefault="00456E1D">
            <w:pPr>
              <w:spacing w:before="36" w:after="36"/>
            </w:pPr>
            <w:r>
              <w:rPr>
                <w:sz w:val="16"/>
                <w:szCs w:val="16"/>
              </w:rPr>
              <w:t>FedRAMP</w:t>
            </w:r>
          </w:p>
        </w:tc>
        <w:tc>
          <w:tcPr>
            <w:tcW w:w="1601" w:type="dxa"/>
          </w:tcPr>
          <w:p w14:paraId="24EB74DC" w14:textId="77777777" w:rsidR="00D76A4C" w:rsidRDefault="00456E1D">
            <w:pPr>
              <w:spacing w:before="36" w:after="36"/>
            </w:pPr>
            <w:r>
              <w:rPr>
                <w:sz w:val="16"/>
                <w:szCs w:val="16"/>
              </w:rPr>
              <w:t>Government-Mandated</w:t>
            </w:r>
          </w:p>
        </w:tc>
        <w:tc>
          <w:tcPr>
            <w:tcW w:w="1468" w:type="dxa"/>
          </w:tcPr>
          <w:p w14:paraId="77EEE007" w14:textId="77777777" w:rsidR="00D76A4C" w:rsidRDefault="00456E1D">
            <w:pPr>
              <w:spacing w:before="36" w:after="36"/>
            </w:pPr>
            <w:r>
              <w:rPr>
                <w:sz w:val="16"/>
                <w:szCs w:val="16"/>
              </w:rPr>
              <w:t>U.S. GSA / OMB</w:t>
            </w:r>
          </w:p>
        </w:tc>
        <w:tc>
          <w:tcPr>
            <w:tcW w:w="1734" w:type="dxa"/>
          </w:tcPr>
          <w:p w14:paraId="22157105" w14:textId="77777777" w:rsidR="00D76A4C" w:rsidRDefault="00456E1D">
            <w:pPr>
              <w:spacing w:before="36" w:after="36"/>
            </w:pPr>
            <w:r>
              <w:rPr>
                <w:sz w:val="16"/>
                <w:szCs w:val="16"/>
              </w:rPr>
              <w:t>Rev. 5 baselines, 2024</w:t>
            </w:r>
          </w:p>
        </w:tc>
        <w:tc>
          <w:tcPr>
            <w:tcW w:w="1641" w:type="dxa"/>
          </w:tcPr>
          <w:p w14:paraId="2B9D85B0" w14:textId="77777777" w:rsidR="00D76A4C" w:rsidRDefault="00456E1D">
            <w:pPr>
              <w:spacing w:before="36" w:after="36"/>
            </w:pPr>
            <w:r>
              <w:rPr>
                <w:sz w:val="16"/>
                <w:szCs w:val="16"/>
              </w:rPr>
              <w:t>Rev. 5 baselines (unchanged)</w:t>
            </w:r>
          </w:p>
        </w:tc>
      </w:tr>
      <w:tr w:rsidR="00D76A4C" w14:paraId="4CD7C43E" w14:textId="77777777">
        <w:trPr>
          <w:cantSplit/>
          <w:jc w:val="center"/>
        </w:trPr>
        <w:tc>
          <w:tcPr>
            <w:tcW w:w="760" w:type="dxa"/>
          </w:tcPr>
          <w:p w14:paraId="0EF86EE4" w14:textId="77777777" w:rsidR="00D76A4C" w:rsidRDefault="00456E1D">
            <w:pPr>
              <w:spacing w:before="36" w:after="36"/>
            </w:pPr>
            <w:r>
              <w:rPr>
                <w:sz w:val="16"/>
                <w:szCs w:val="16"/>
              </w:rPr>
              <w:t>9</w:t>
            </w:r>
          </w:p>
        </w:tc>
        <w:tc>
          <w:tcPr>
            <w:tcW w:w="1868" w:type="dxa"/>
          </w:tcPr>
          <w:p w14:paraId="6BC2E3A9" w14:textId="77777777" w:rsidR="00D76A4C" w:rsidRDefault="00456E1D">
            <w:pPr>
              <w:spacing w:before="36" w:after="36"/>
            </w:pPr>
            <w:r>
              <w:rPr>
                <w:sz w:val="16"/>
                <w:szCs w:val="16"/>
              </w:rPr>
              <w:t>FISMA</w:t>
            </w:r>
          </w:p>
        </w:tc>
        <w:tc>
          <w:tcPr>
            <w:tcW w:w="1601" w:type="dxa"/>
          </w:tcPr>
          <w:p w14:paraId="2EA4CB7F" w14:textId="77777777" w:rsidR="00D76A4C" w:rsidRDefault="00456E1D">
            <w:pPr>
              <w:spacing w:before="36" w:after="36"/>
            </w:pPr>
            <w:r>
              <w:rPr>
                <w:sz w:val="16"/>
                <w:szCs w:val="16"/>
              </w:rPr>
              <w:t>Government-Mandated</w:t>
            </w:r>
          </w:p>
        </w:tc>
        <w:tc>
          <w:tcPr>
            <w:tcW w:w="1468" w:type="dxa"/>
          </w:tcPr>
          <w:p w14:paraId="031F9FC8" w14:textId="77777777" w:rsidR="00D76A4C" w:rsidRDefault="00456E1D">
            <w:pPr>
              <w:spacing w:before="36" w:after="36"/>
            </w:pPr>
            <w:r>
              <w:rPr>
                <w:sz w:val="16"/>
                <w:szCs w:val="16"/>
              </w:rPr>
              <w:t>U.S. Congress / OMB</w:t>
            </w:r>
          </w:p>
        </w:tc>
        <w:tc>
          <w:tcPr>
            <w:tcW w:w="1734" w:type="dxa"/>
          </w:tcPr>
          <w:p w14:paraId="6F416A8F" w14:textId="77777777" w:rsidR="00D76A4C" w:rsidRDefault="00456E1D">
            <w:pPr>
              <w:spacing w:before="36" w:after="36"/>
            </w:pPr>
            <w:r>
              <w:rPr>
                <w:sz w:val="16"/>
                <w:szCs w:val="16"/>
              </w:rPr>
              <w:t>FISMA 2014</w:t>
            </w:r>
          </w:p>
        </w:tc>
        <w:tc>
          <w:tcPr>
            <w:tcW w:w="1641" w:type="dxa"/>
          </w:tcPr>
          <w:p w14:paraId="3BA1E4EA" w14:textId="77777777" w:rsidR="00D76A4C" w:rsidRDefault="00456E1D">
            <w:pPr>
              <w:spacing w:before="36" w:after="36"/>
            </w:pPr>
            <w:r>
              <w:rPr>
                <w:sz w:val="16"/>
                <w:szCs w:val="16"/>
              </w:rPr>
              <w:t>FISMA 2014 (unchanged)</w:t>
            </w:r>
          </w:p>
        </w:tc>
      </w:tr>
      <w:tr w:rsidR="00D76A4C" w14:paraId="05706EAD" w14:textId="77777777">
        <w:trPr>
          <w:cantSplit/>
          <w:jc w:val="center"/>
        </w:trPr>
        <w:tc>
          <w:tcPr>
            <w:tcW w:w="760" w:type="dxa"/>
          </w:tcPr>
          <w:p w14:paraId="0C905332" w14:textId="77777777" w:rsidR="00D76A4C" w:rsidRDefault="00456E1D">
            <w:pPr>
              <w:spacing w:before="36" w:after="36"/>
            </w:pPr>
            <w:r>
              <w:rPr>
                <w:sz w:val="16"/>
                <w:szCs w:val="16"/>
              </w:rPr>
              <w:t>10</w:t>
            </w:r>
          </w:p>
        </w:tc>
        <w:tc>
          <w:tcPr>
            <w:tcW w:w="1868" w:type="dxa"/>
          </w:tcPr>
          <w:p w14:paraId="17D46262" w14:textId="77777777" w:rsidR="00D76A4C" w:rsidRDefault="00456E1D">
            <w:pPr>
              <w:spacing w:before="36" w:after="36"/>
            </w:pPr>
            <w:r>
              <w:rPr>
                <w:sz w:val="16"/>
                <w:szCs w:val="16"/>
              </w:rPr>
              <w:t>DoD SRG</w:t>
            </w:r>
          </w:p>
        </w:tc>
        <w:tc>
          <w:tcPr>
            <w:tcW w:w="1601" w:type="dxa"/>
          </w:tcPr>
          <w:p w14:paraId="49CF0C70" w14:textId="77777777" w:rsidR="00D76A4C" w:rsidRDefault="00456E1D">
            <w:pPr>
              <w:spacing w:before="36" w:after="36"/>
            </w:pPr>
            <w:r>
              <w:rPr>
                <w:sz w:val="16"/>
                <w:szCs w:val="16"/>
              </w:rPr>
              <w:t>Government-Mandated</w:t>
            </w:r>
          </w:p>
        </w:tc>
        <w:tc>
          <w:tcPr>
            <w:tcW w:w="1468" w:type="dxa"/>
          </w:tcPr>
          <w:p w14:paraId="271CFF6D" w14:textId="77777777" w:rsidR="00D76A4C" w:rsidRDefault="00456E1D">
            <w:pPr>
              <w:spacing w:before="36" w:after="36"/>
            </w:pPr>
            <w:r>
              <w:rPr>
                <w:sz w:val="16"/>
                <w:szCs w:val="16"/>
              </w:rPr>
              <w:t>U.S. DoD CIO</w:t>
            </w:r>
          </w:p>
        </w:tc>
        <w:tc>
          <w:tcPr>
            <w:tcW w:w="1734" w:type="dxa"/>
          </w:tcPr>
          <w:p w14:paraId="1E7FD12A" w14:textId="77777777" w:rsidR="00D76A4C" w:rsidRDefault="00456E1D">
            <w:pPr>
              <w:spacing w:before="36" w:after="36"/>
            </w:pPr>
            <w:r>
              <w:rPr>
                <w:sz w:val="16"/>
                <w:szCs w:val="16"/>
              </w:rPr>
              <w:t>CC SRG v1, 2022</w:t>
            </w:r>
          </w:p>
        </w:tc>
        <w:tc>
          <w:tcPr>
            <w:tcW w:w="1641" w:type="dxa"/>
          </w:tcPr>
          <w:p w14:paraId="2888068F" w14:textId="77777777" w:rsidR="00D76A4C" w:rsidRDefault="00456E1D">
            <w:pPr>
              <w:spacing w:before="36" w:after="36"/>
            </w:pPr>
            <w:r>
              <w:rPr>
                <w:sz w:val="16"/>
                <w:szCs w:val="16"/>
              </w:rPr>
              <w:t>CC SRG v1 (unchanged)</w:t>
            </w:r>
          </w:p>
        </w:tc>
      </w:tr>
      <w:tr w:rsidR="00D76A4C" w14:paraId="64B2016E" w14:textId="77777777">
        <w:trPr>
          <w:cantSplit/>
          <w:jc w:val="center"/>
        </w:trPr>
        <w:tc>
          <w:tcPr>
            <w:tcW w:w="760" w:type="dxa"/>
          </w:tcPr>
          <w:p w14:paraId="45528457" w14:textId="77777777" w:rsidR="00D76A4C" w:rsidRDefault="00456E1D">
            <w:pPr>
              <w:spacing w:before="36" w:after="36"/>
            </w:pPr>
            <w:r>
              <w:rPr>
                <w:sz w:val="16"/>
                <w:szCs w:val="16"/>
              </w:rPr>
              <w:t>11</w:t>
            </w:r>
          </w:p>
        </w:tc>
        <w:tc>
          <w:tcPr>
            <w:tcW w:w="1868" w:type="dxa"/>
          </w:tcPr>
          <w:p w14:paraId="09ABDEDE" w14:textId="77777777" w:rsidR="00D76A4C" w:rsidRDefault="00456E1D">
            <w:pPr>
              <w:spacing w:before="36" w:after="36"/>
            </w:pPr>
            <w:r>
              <w:rPr>
                <w:sz w:val="16"/>
                <w:szCs w:val="16"/>
              </w:rPr>
              <w:t>CMMC 2.0</w:t>
            </w:r>
          </w:p>
        </w:tc>
        <w:tc>
          <w:tcPr>
            <w:tcW w:w="1601" w:type="dxa"/>
          </w:tcPr>
          <w:p w14:paraId="21919549" w14:textId="77777777" w:rsidR="00D76A4C" w:rsidRDefault="00456E1D">
            <w:pPr>
              <w:spacing w:before="36" w:after="36"/>
            </w:pPr>
            <w:r>
              <w:rPr>
                <w:sz w:val="16"/>
                <w:szCs w:val="16"/>
              </w:rPr>
              <w:t>Government-Mandated</w:t>
            </w:r>
          </w:p>
        </w:tc>
        <w:tc>
          <w:tcPr>
            <w:tcW w:w="1468" w:type="dxa"/>
          </w:tcPr>
          <w:p w14:paraId="6918D28E" w14:textId="77777777" w:rsidR="00D76A4C" w:rsidRDefault="00456E1D">
            <w:pPr>
              <w:spacing w:before="36" w:after="36"/>
            </w:pPr>
            <w:r>
              <w:rPr>
                <w:sz w:val="16"/>
                <w:szCs w:val="16"/>
              </w:rPr>
              <w:t>U.S. DoD</w:t>
            </w:r>
          </w:p>
        </w:tc>
        <w:tc>
          <w:tcPr>
            <w:tcW w:w="1734" w:type="dxa"/>
          </w:tcPr>
          <w:p w14:paraId="785284E6" w14:textId="77777777" w:rsidR="00D76A4C" w:rsidRDefault="00456E1D">
            <w:pPr>
              <w:spacing w:before="36" w:after="36"/>
            </w:pPr>
            <w:r>
              <w:rPr>
                <w:sz w:val="16"/>
                <w:szCs w:val="16"/>
              </w:rPr>
              <w:t>2.0, Rule final Dec 2024</w:t>
            </w:r>
          </w:p>
        </w:tc>
        <w:tc>
          <w:tcPr>
            <w:tcW w:w="1641" w:type="dxa"/>
          </w:tcPr>
          <w:p w14:paraId="10C15A4D" w14:textId="77777777" w:rsidR="00D76A4C" w:rsidRDefault="00456E1D">
            <w:pPr>
              <w:spacing w:before="36" w:after="36"/>
            </w:pPr>
            <w:r>
              <w:rPr>
                <w:sz w:val="16"/>
                <w:szCs w:val="16"/>
              </w:rPr>
              <w:t>2.0 (unchanged; SP 800-171 Rev 2 basis)</w:t>
            </w:r>
          </w:p>
        </w:tc>
      </w:tr>
      <w:tr w:rsidR="00D76A4C" w14:paraId="089F6C63" w14:textId="77777777">
        <w:trPr>
          <w:cantSplit/>
          <w:jc w:val="center"/>
        </w:trPr>
        <w:tc>
          <w:tcPr>
            <w:tcW w:w="760" w:type="dxa"/>
          </w:tcPr>
          <w:p w14:paraId="1BEDC16A" w14:textId="77777777" w:rsidR="00D76A4C" w:rsidRDefault="00456E1D">
            <w:pPr>
              <w:spacing w:before="36" w:after="36"/>
            </w:pPr>
            <w:r>
              <w:rPr>
                <w:sz w:val="16"/>
                <w:szCs w:val="16"/>
              </w:rPr>
              <w:t>12</w:t>
            </w:r>
          </w:p>
        </w:tc>
        <w:tc>
          <w:tcPr>
            <w:tcW w:w="1868" w:type="dxa"/>
          </w:tcPr>
          <w:p w14:paraId="0B21BAEE" w14:textId="77777777" w:rsidR="00D76A4C" w:rsidRDefault="00456E1D">
            <w:pPr>
              <w:spacing w:before="36" w:after="36"/>
            </w:pPr>
            <w:r>
              <w:rPr>
                <w:sz w:val="16"/>
                <w:szCs w:val="16"/>
              </w:rPr>
              <w:t>FAIR</w:t>
            </w:r>
          </w:p>
        </w:tc>
        <w:tc>
          <w:tcPr>
            <w:tcW w:w="1601" w:type="dxa"/>
          </w:tcPr>
          <w:p w14:paraId="280CF183" w14:textId="77777777" w:rsidR="00D76A4C" w:rsidRDefault="00456E1D">
            <w:pPr>
              <w:spacing w:before="36" w:after="36"/>
            </w:pPr>
            <w:r>
              <w:rPr>
                <w:sz w:val="16"/>
                <w:szCs w:val="16"/>
              </w:rPr>
              <w:t>Government-Mandated (comparative)</w:t>
            </w:r>
          </w:p>
        </w:tc>
        <w:tc>
          <w:tcPr>
            <w:tcW w:w="1468" w:type="dxa"/>
          </w:tcPr>
          <w:p w14:paraId="1399F926" w14:textId="77777777" w:rsidR="00D76A4C" w:rsidRDefault="00456E1D">
            <w:pPr>
              <w:spacing w:before="36" w:after="36"/>
            </w:pPr>
            <w:r>
              <w:rPr>
                <w:sz w:val="16"/>
                <w:szCs w:val="16"/>
              </w:rPr>
              <w:t>FAIR Institute / Open Group</w:t>
            </w:r>
          </w:p>
        </w:tc>
        <w:tc>
          <w:tcPr>
            <w:tcW w:w="1734" w:type="dxa"/>
          </w:tcPr>
          <w:p w14:paraId="14F7D005" w14:textId="77777777" w:rsidR="00D76A4C" w:rsidRDefault="00456E1D">
            <w:pPr>
              <w:spacing w:before="36" w:after="36"/>
            </w:pPr>
            <w:r>
              <w:rPr>
                <w:sz w:val="16"/>
                <w:szCs w:val="16"/>
              </w:rPr>
              <w:t>FAIR v3.0, 2025*</w:t>
            </w:r>
          </w:p>
        </w:tc>
        <w:tc>
          <w:tcPr>
            <w:tcW w:w="1641" w:type="dxa"/>
          </w:tcPr>
          <w:p w14:paraId="01F3FF8D" w14:textId="77777777" w:rsidR="00D76A4C" w:rsidRDefault="00456E1D">
            <w:pPr>
              <w:spacing w:before="36" w:after="36"/>
            </w:pPr>
            <w:r>
              <w:rPr>
                <w:sz w:val="16"/>
                <w:szCs w:val="16"/>
              </w:rPr>
              <w:t>FAIR v3.0 (unchanged)</w:t>
            </w:r>
          </w:p>
        </w:tc>
      </w:tr>
      <w:tr w:rsidR="00D76A4C" w14:paraId="0A4F5FDB" w14:textId="77777777">
        <w:trPr>
          <w:cantSplit/>
          <w:jc w:val="center"/>
        </w:trPr>
        <w:tc>
          <w:tcPr>
            <w:tcW w:w="760" w:type="dxa"/>
          </w:tcPr>
          <w:p w14:paraId="670DD33A" w14:textId="77777777" w:rsidR="00D76A4C" w:rsidRDefault="00456E1D">
            <w:pPr>
              <w:spacing w:before="36" w:after="36"/>
            </w:pPr>
            <w:r>
              <w:rPr>
                <w:sz w:val="16"/>
                <w:szCs w:val="16"/>
              </w:rPr>
              <w:t>13</w:t>
            </w:r>
          </w:p>
        </w:tc>
        <w:tc>
          <w:tcPr>
            <w:tcW w:w="1868" w:type="dxa"/>
          </w:tcPr>
          <w:p w14:paraId="186D50EC" w14:textId="77777777" w:rsidR="00D76A4C" w:rsidRDefault="00456E1D">
            <w:pPr>
              <w:spacing w:before="36" w:after="36"/>
            </w:pPr>
            <w:r>
              <w:rPr>
                <w:sz w:val="16"/>
                <w:szCs w:val="16"/>
              </w:rPr>
              <w:t>HIPAA Security Rule</w:t>
            </w:r>
          </w:p>
        </w:tc>
        <w:tc>
          <w:tcPr>
            <w:tcW w:w="1601" w:type="dxa"/>
          </w:tcPr>
          <w:p w14:paraId="34C637C4" w14:textId="77777777" w:rsidR="00D76A4C" w:rsidRDefault="00456E1D">
            <w:pPr>
              <w:spacing w:before="36" w:after="36"/>
            </w:pPr>
            <w:r>
              <w:rPr>
                <w:sz w:val="16"/>
                <w:szCs w:val="16"/>
              </w:rPr>
              <w:t>Industry-Specific</w:t>
            </w:r>
          </w:p>
        </w:tc>
        <w:tc>
          <w:tcPr>
            <w:tcW w:w="1468" w:type="dxa"/>
          </w:tcPr>
          <w:p w14:paraId="33561F5D" w14:textId="77777777" w:rsidR="00D76A4C" w:rsidRDefault="00456E1D">
            <w:pPr>
              <w:spacing w:before="36" w:after="36"/>
            </w:pPr>
            <w:r>
              <w:rPr>
                <w:sz w:val="16"/>
                <w:szCs w:val="16"/>
              </w:rPr>
              <w:t>U.S. HHS OCR</w:t>
            </w:r>
          </w:p>
        </w:tc>
        <w:tc>
          <w:tcPr>
            <w:tcW w:w="1734" w:type="dxa"/>
          </w:tcPr>
          <w:p w14:paraId="09FDFF5E" w14:textId="77777777" w:rsidR="00D76A4C" w:rsidRDefault="00456E1D">
            <w:pPr>
              <w:spacing w:before="36" w:after="36"/>
            </w:pPr>
            <w:r>
              <w:rPr>
                <w:sz w:val="16"/>
                <w:szCs w:val="16"/>
              </w:rPr>
              <w:t>45 CFR Part 164</w:t>
            </w:r>
          </w:p>
        </w:tc>
        <w:tc>
          <w:tcPr>
            <w:tcW w:w="1641" w:type="dxa"/>
          </w:tcPr>
          <w:p w14:paraId="703A5EAF" w14:textId="77777777" w:rsidR="00D76A4C" w:rsidRDefault="00456E1D">
            <w:pPr>
              <w:spacing w:before="36" w:after="36"/>
            </w:pPr>
            <w:r>
              <w:rPr>
                <w:sz w:val="16"/>
                <w:szCs w:val="16"/>
              </w:rPr>
              <w:t>45 CFR Part 164 (unchanged)</w:t>
            </w:r>
          </w:p>
        </w:tc>
      </w:tr>
      <w:tr w:rsidR="00D76A4C" w14:paraId="3E911EA7" w14:textId="77777777">
        <w:trPr>
          <w:cantSplit/>
          <w:jc w:val="center"/>
        </w:trPr>
        <w:tc>
          <w:tcPr>
            <w:tcW w:w="760" w:type="dxa"/>
          </w:tcPr>
          <w:p w14:paraId="221D06D6" w14:textId="77777777" w:rsidR="00D76A4C" w:rsidRDefault="00456E1D">
            <w:pPr>
              <w:spacing w:before="36" w:after="36"/>
            </w:pPr>
            <w:r>
              <w:rPr>
                <w:sz w:val="16"/>
                <w:szCs w:val="16"/>
              </w:rPr>
              <w:t>14</w:t>
            </w:r>
          </w:p>
        </w:tc>
        <w:tc>
          <w:tcPr>
            <w:tcW w:w="1868" w:type="dxa"/>
          </w:tcPr>
          <w:p w14:paraId="4E9C1503" w14:textId="77777777" w:rsidR="00D76A4C" w:rsidRDefault="00456E1D">
            <w:pPr>
              <w:spacing w:before="36" w:after="36"/>
            </w:pPr>
            <w:r>
              <w:rPr>
                <w:sz w:val="16"/>
                <w:szCs w:val="16"/>
              </w:rPr>
              <w:t>PCI DSS v4.0</w:t>
            </w:r>
          </w:p>
        </w:tc>
        <w:tc>
          <w:tcPr>
            <w:tcW w:w="1601" w:type="dxa"/>
          </w:tcPr>
          <w:p w14:paraId="54DEE2B0" w14:textId="77777777" w:rsidR="00D76A4C" w:rsidRDefault="00456E1D">
            <w:pPr>
              <w:spacing w:before="36" w:after="36"/>
            </w:pPr>
            <w:r>
              <w:rPr>
                <w:sz w:val="16"/>
                <w:szCs w:val="16"/>
              </w:rPr>
              <w:t>Industry-Specific</w:t>
            </w:r>
          </w:p>
        </w:tc>
        <w:tc>
          <w:tcPr>
            <w:tcW w:w="1468" w:type="dxa"/>
          </w:tcPr>
          <w:p w14:paraId="05AB6889" w14:textId="77777777" w:rsidR="00D76A4C" w:rsidRDefault="00456E1D">
            <w:pPr>
              <w:spacing w:before="36" w:after="36"/>
            </w:pPr>
            <w:r>
              <w:rPr>
                <w:sz w:val="16"/>
                <w:szCs w:val="16"/>
              </w:rPr>
              <w:t>PCI SSC</w:t>
            </w:r>
          </w:p>
        </w:tc>
        <w:tc>
          <w:tcPr>
            <w:tcW w:w="1734" w:type="dxa"/>
          </w:tcPr>
          <w:p w14:paraId="1BD60725" w14:textId="77777777" w:rsidR="00D76A4C" w:rsidRDefault="00456E1D">
            <w:pPr>
              <w:spacing w:before="36" w:after="36"/>
            </w:pPr>
            <w:r>
              <w:rPr>
                <w:sz w:val="16"/>
                <w:szCs w:val="16"/>
              </w:rPr>
              <w:t>v4.0.1, Jun 2024</w:t>
            </w:r>
          </w:p>
        </w:tc>
        <w:tc>
          <w:tcPr>
            <w:tcW w:w="1641" w:type="dxa"/>
          </w:tcPr>
          <w:p w14:paraId="7CDCD2D5" w14:textId="77777777" w:rsidR="00D76A4C" w:rsidRDefault="00456E1D">
            <w:pPr>
              <w:spacing w:before="36" w:after="36"/>
            </w:pPr>
            <w:r>
              <w:rPr>
                <w:sz w:val="16"/>
                <w:szCs w:val="16"/>
              </w:rPr>
              <w:t>v4.0.1 (unchanged)</w:t>
            </w:r>
          </w:p>
        </w:tc>
      </w:tr>
      <w:tr w:rsidR="00D76A4C" w14:paraId="353A9B50" w14:textId="77777777">
        <w:trPr>
          <w:cantSplit/>
          <w:jc w:val="center"/>
        </w:trPr>
        <w:tc>
          <w:tcPr>
            <w:tcW w:w="760" w:type="dxa"/>
          </w:tcPr>
          <w:p w14:paraId="6051CE73" w14:textId="77777777" w:rsidR="00D76A4C" w:rsidRDefault="00456E1D">
            <w:pPr>
              <w:spacing w:before="36" w:after="36"/>
            </w:pPr>
            <w:r>
              <w:rPr>
                <w:sz w:val="16"/>
                <w:szCs w:val="16"/>
              </w:rPr>
              <w:t>15</w:t>
            </w:r>
          </w:p>
        </w:tc>
        <w:tc>
          <w:tcPr>
            <w:tcW w:w="1868" w:type="dxa"/>
          </w:tcPr>
          <w:p w14:paraId="3D69ED31" w14:textId="77777777" w:rsidR="00D76A4C" w:rsidRDefault="00456E1D">
            <w:pPr>
              <w:spacing w:before="36" w:after="36"/>
            </w:pPr>
            <w:r>
              <w:rPr>
                <w:sz w:val="16"/>
                <w:szCs w:val="16"/>
              </w:rPr>
              <w:t>SOC 2</w:t>
            </w:r>
          </w:p>
        </w:tc>
        <w:tc>
          <w:tcPr>
            <w:tcW w:w="1601" w:type="dxa"/>
          </w:tcPr>
          <w:p w14:paraId="23BD3B5B" w14:textId="77777777" w:rsidR="00D76A4C" w:rsidRDefault="00456E1D">
            <w:pPr>
              <w:spacing w:before="36" w:after="36"/>
            </w:pPr>
            <w:r>
              <w:rPr>
                <w:sz w:val="16"/>
                <w:szCs w:val="16"/>
              </w:rPr>
              <w:t>Industry-Specific</w:t>
            </w:r>
          </w:p>
        </w:tc>
        <w:tc>
          <w:tcPr>
            <w:tcW w:w="1468" w:type="dxa"/>
          </w:tcPr>
          <w:p w14:paraId="2D9AE1A2" w14:textId="77777777" w:rsidR="00D76A4C" w:rsidRDefault="00456E1D">
            <w:pPr>
              <w:spacing w:before="36" w:after="36"/>
            </w:pPr>
            <w:r>
              <w:rPr>
                <w:sz w:val="16"/>
                <w:szCs w:val="16"/>
              </w:rPr>
              <w:t>AICPA</w:t>
            </w:r>
          </w:p>
        </w:tc>
        <w:tc>
          <w:tcPr>
            <w:tcW w:w="1734" w:type="dxa"/>
          </w:tcPr>
          <w:p w14:paraId="29CED9F2" w14:textId="77777777" w:rsidR="00D76A4C" w:rsidRDefault="00456E1D">
            <w:pPr>
              <w:spacing w:before="36" w:after="36"/>
            </w:pPr>
            <w:r>
              <w:rPr>
                <w:sz w:val="16"/>
                <w:szCs w:val="16"/>
              </w:rPr>
              <w:t>2022 Trust Services Criteria</w:t>
            </w:r>
          </w:p>
        </w:tc>
        <w:tc>
          <w:tcPr>
            <w:tcW w:w="1641" w:type="dxa"/>
          </w:tcPr>
          <w:p w14:paraId="7F8BE76F" w14:textId="77777777" w:rsidR="00D76A4C" w:rsidRDefault="00456E1D">
            <w:pPr>
              <w:spacing w:before="36" w:after="36"/>
            </w:pPr>
            <w:r>
              <w:rPr>
                <w:sz w:val="16"/>
                <w:szCs w:val="16"/>
              </w:rPr>
              <w:t>2022 criteria (unchanged)</w:t>
            </w:r>
          </w:p>
        </w:tc>
      </w:tr>
      <w:tr w:rsidR="00D76A4C" w14:paraId="1A437C7D" w14:textId="77777777">
        <w:trPr>
          <w:cantSplit/>
          <w:jc w:val="center"/>
        </w:trPr>
        <w:tc>
          <w:tcPr>
            <w:tcW w:w="760" w:type="dxa"/>
          </w:tcPr>
          <w:p w14:paraId="24652DFF" w14:textId="77777777" w:rsidR="00D76A4C" w:rsidRDefault="00456E1D">
            <w:pPr>
              <w:spacing w:before="36" w:after="36"/>
            </w:pPr>
            <w:r>
              <w:rPr>
                <w:sz w:val="16"/>
                <w:szCs w:val="16"/>
              </w:rPr>
              <w:t>16</w:t>
            </w:r>
          </w:p>
        </w:tc>
        <w:tc>
          <w:tcPr>
            <w:tcW w:w="1868" w:type="dxa"/>
          </w:tcPr>
          <w:p w14:paraId="58A2529F" w14:textId="77777777" w:rsidR="00D76A4C" w:rsidRDefault="00456E1D">
            <w:pPr>
              <w:spacing w:before="36" w:after="36"/>
            </w:pPr>
            <w:r>
              <w:rPr>
                <w:sz w:val="16"/>
                <w:szCs w:val="16"/>
              </w:rPr>
              <w:t>HITRUST CSF</w:t>
            </w:r>
          </w:p>
        </w:tc>
        <w:tc>
          <w:tcPr>
            <w:tcW w:w="1601" w:type="dxa"/>
          </w:tcPr>
          <w:p w14:paraId="6648866F" w14:textId="77777777" w:rsidR="00D76A4C" w:rsidRDefault="00456E1D">
            <w:pPr>
              <w:spacing w:before="36" w:after="36"/>
            </w:pPr>
            <w:r>
              <w:rPr>
                <w:sz w:val="16"/>
                <w:szCs w:val="16"/>
              </w:rPr>
              <w:t>Industry-Specific</w:t>
            </w:r>
          </w:p>
        </w:tc>
        <w:tc>
          <w:tcPr>
            <w:tcW w:w="1468" w:type="dxa"/>
          </w:tcPr>
          <w:p w14:paraId="075A4704" w14:textId="77777777" w:rsidR="00D76A4C" w:rsidRDefault="00456E1D">
            <w:pPr>
              <w:spacing w:before="36" w:after="36"/>
            </w:pPr>
            <w:r>
              <w:rPr>
                <w:sz w:val="16"/>
                <w:szCs w:val="16"/>
              </w:rPr>
              <w:t>HITRUST Alliance</w:t>
            </w:r>
          </w:p>
        </w:tc>
        <w:tc>
          <w:tcPr>
            <w:tcW w:w="1734" w:type="dxa"/>
          </w:tcPr>
          <w:p w14:paraId="2D630D24" w14:textId="77777777" w:rsidR="00D76A4C" w:rsidRDefault="00456E1D">
            <w:pPr>
              <w:spacing w:before="36" w:after="36"/>
            </w:pPr>
            <w:r>
              <w:rPr>
                <w:sz w:val="16"/>
                <w:szCs w:val="16"/>
              </w:rPr>
              <w:t>v11, 2023</w:t>
            </w:r>
          </w:p>
        </w:tc>
        <w:tc>
          <w:tcPr>
            <w:tcW w:w="1641" w:type="dxa"/>
          </w:tcPr>
          <w:p w14:paraId="4BFBE9C1" w14:textId="77777777" w:rsidR="00D76A4C" w:rsidRDefault="00456E1D">
            <w:pPr>
              <w:spacing w:before="36" w:after="36"/>
            </w:pPr>
            <w:r>
              <w:rPr>
                <w:sz w:val="16"/>
                <w:szCs w:val="16"/>
              </w:rPr>
              <w:t>v11.3, 2025</w:t>
            </w:r>
          </w:p>
        </w:tc>
      </w:tr>
      <w:tr w:rsidR="00D76A4C" w14:paraId="79CD4F6D" w14:textId="77777777">
        <w:trPr>
          <w:cantSplit/>
          <w:jc w:val="center"/>
        </w:trPr>
        <w:tc>
          <w:tcPr>
            <w:tcW w:w="760" w:type="dxa"/>
          </w:tcPr>
          <w:p w14:paraId="2A0B860D" w14:textId="77777777" w:rsidR="00D76A4C" w:rsidRDefault="00456E1D">
            <w:pPr>
              <w:spacing w:before="36" w:after="36"/>
            </w:pPr>
            <w:r>
              <w:rPr>
                <w:sz w:val="16"/>
                <w:szCs w:val="16"/>
              </w:rPr>
              <w:t>17</w:t>
            </w:r>
          </w:p>
        </w:tc>
        <w:tc>
          <w:tcPr>
            <w:tcW w:w="1868" w:type="dxa"/>
          </w:tcPr>
          <w:p w14:paraId="172274DF" w14:textId="77777777" w:rsidR="00D76A4C" w:rsidRDefault="00456E1D">
            <w:pPr>
              <w:spacing w:before="36" w:after="36"/>
            </w:pPr>
            <w:r>
              <w:rPr>
                <w:sz w:val="16"/>
                <w:szCs w:val="16"/>
              </w:rPr>
              <w:t>GDPR</w:t>
            </w:r>
          </w:p>
        </w:tc>
        <w:tc>
          <w:tcPr>
            <w:tcW w:w="1601" w:type="dxa"/>
          </w:tcPr>
          <w:p w14:paraId="1FEA41D1" w14:textId="77777777" w:rsidR="00D76A4C" w:rsidRDefault="00456E1D">
            <w:pPr>
              <w:spacing w:before="36" w:after="36"/>
            </w:pPr>
            <w:r>
              <w:rPr>
                <w:sz w:val="16"/>
                <w:szCs w:val="16"/>
              </w:rPr>
              <w:t>Privacy Regulation</w:t>
            </w:r>
          </w:p>
        </w:tc>
        <w:tc>
          <w:tcPr>
            <w:tcW w:w="1468" w:type="dxa"/>
          </w:tcPr>
          <w:p w14:paraId="78EBA83E" w14:textId="77777777" w:rsidR="00D76A4C" w:rsidRDefault="00456E1D">
            <w:pPr>
              <w:spacing w:before="36" w:after="36"/>
            </w:pPr>
            <w:r>
              <w:rPr>
                <w:sz w:val="16"/>
                <w:szCs w:val="16"/>
              </w:rPr>
              <w:t>EU Parliament &amp; Council</w:t>
            </w:r>
          </w:p>
        </w:tc>
        <w:tc>
          <w:tcPr>
            <w:tcW w:w="1734" w:type="dxa"/>
          </w:tcPr>
          <w:p w14:paraId="03A25102" w14:textId="77777777" w:rsidR="00D76A4C" w:rsidRDefault="00456E1D">
            <w:pPr>
              <w:spacing w:before="36" w:after="36"/>
            </w:pPr>
            <w:r>
              <w:rPr>
                <w:sz w:val="16"/>
                <w:szCs w:val="16"/>
              </w:rPr>
              <w:t>Reg. (EU) 2016/679</w:t>
            </w:r>
          </w:p>
        </w:tc>
        <w:tc>
          <w:tcPr>
            <w:tcW w:w="1641" w:type="dxa"/>
          </w:tcPr>
          <w:p w14:paraId="050A5E38" w14:textId="77777777" w:rsidR="00D76A4C" w:rsidRDefault="00456E1D">
            <w:pPr>
              <w:spacing w:before="36" w:after="36"/>
            </w:pPr>
            <w:r>
              <w:rPr>
                <w:sz w:val="16"/>
                <w:szCs w:val="16"/>
              </w:rPr>
              <w:t>Reg. (EU) 2016/679 (unchanged)</w:t>
            </w:r>
          </w:p>
        </w:tc>
      </w:tr>
      <w:tr w:rsidR="00D76A4C" w14:paraId="68A9CD35" w14:textId="77777777">
        <w:trPr>
          <w:cantSplit/>
          <w:jc w:val="center"/>
        </w:trPr>
        <w:tc>
          <w:tcPr>
            <w:tcW w:w="760" w:type="dxa"/>
          </w:tcPr>
          <w:p w14:paraId="546CF492" w14:textId="77777777" w:rsidR="00D76A4C" w:rsidRDefault="00456E1D">
            <w:pPr>
              <w:spacing w:before="36" w:after="36"/>
            </w:pPr>
            <w:r>
              <w:rPr>
                <w:sz w:val="16"/>
                <w:szCs w:val="16"/>
              </w:rPr>
              <w:t>18</w:t>
            </w:r>
          </w:p>
        </w:tc>
        <w:tc>
          <w:tcPr>
            <w:tcW w:w="1868" w:type="dxa"/>
          </w:tcPr>
          <w:p w14:paraId="72EF5522" w14:textId="77777777" w:rsidR="00D76A4C" w:rsidRDefault="00456E1D">
            <w:pPr>
              <w:spacing w:before="36" w:after="36"/>
            </w:pPr>
            <w:r>
              <w:rPr>
                <w:sz w:val="16"/>
                <w:szCs w:val="16"/>
              </w:rPr>
              <w:t>CCPA/CPRA</w:t>
            </w:r>
          </w:p>
        </w:tc>
        <w:tc>
          <w:tcPr>
            <w:tcW w:w="1601" w:type="dxa"/>
          </w:tcPr>
          <w:p w14:paraId="62A20038" w14:textId="77777777" w:rsidR="00D76A4C" w:rsidRDefault="00456E1D">
            <w:pPr>
              <w:spacing w:before="36" w:after="36"/>
            </w:pPr>
            <w:r>
              <w:rPr>
                <w:sz w:val="16"/>
                <w:szCs w:val="16"/>
              </w:rPr>
              <w:t>Privacy Regulation</w:t>
            </w:r>
          </w:p>
        </w:tc>
        <w:tc>
          <w:tcPr>
            <w:tcW w:w="1468" w:type="dxa"/>
          </w:tcPr>
          <w:p w14:paraId="7BEF62BF" w14:textId="77777777" w:rsidR="00D76A4C" w:rsidRDefault="00456E1D">
            <w:pPr>
              <w:spacing w:before="36" w:after="36"/>
            </w:pPr>
            <w:r>
              <w:rPr>
                <w:sz w:val="16"/>
                <w:szCs w:val="16"/>
              </w:rPr>
              <w:t>California Legislature</w:t>
            </w:r>
          </w:p>
        </w:tc>
        <w:tc>
          <w:tcPr>
            <w:tcW w:w="1734" w:type="dxa"/>
          </w:tcPr>
          <w:p w14:paraId="29AC23A3" w14:textId="77777777" w:rsidR="00D76A4C" w:rsidRDefault="00456E1D">
            <w:pPr>
              <w:spacing w:before="36" w:after="36"/>
            </w:pPr>
            <w:r>
              <w:rPr>
                <w:sz w:val="16"/>
                <w:szCs w:val="16"/>
              </w:rPr>
              <w:t>CPRA, Jan 2023</w:t>
            </w:r>
          </w:p>
        </w:tc>
        <w:tc>
          <w:tcPr>
            <w:tcW w:w="1641" w:type="dxa"/>
          </w:tcPr>
          <w:p w14:paraId="4BDFED92" w14:textId="77777777" w:rsidR="00D76A4C" w:rsidRDefault="00456E1D">
            <w:pPr>
              <w:spacing w:before="36" w:after="36"/>
            </w:pPr>
            <w:r>
              <w:rPr>
                <w:sz w:val="16"/>
                <w:szCs w:val="16"/>
              </w:rPr>
              <w:t>CPRA (unchanged)</w:t>
            </w:r>
          </w:p>
        </w:tc>
      </w:tr>
      <w:tr w:rsidR="00D76A4C" w14:paraId="394DDFB5" w14:textId="77777777">
        <w:trPr>
          <w:cantSplit/>
          <w:jc w:val="center"/>
        </w:trPr>
        <w:tc>
          <w:tcPr>
            <w:tcW w:w="760" w:type="dxa"/>
          </w:tcPr>
          <w:p w14:paraId="55325BEB" w14:textId="77777777" w:rsidR="00D76A4C" w:rsidRDefault="00456E1D">
            <w:pPr>
              <w:spacing w:before="36" w:after="36"/>
            </w:pPr>
            <w:r>
              <w:rPr>
                <w:sz w:val="16"/>
                <w:szCs w:val="16"/>
              </w:rPr>
              <w:t>19</w:t>
            </w:r>
          </w:p>
        </w:tc>
        <w:tc>
          <w:tcPr>
            <w:tcW w:w="1868" w:type="dxa"/>
          </w:tcPr>
          <w:p w14:paraId="07FD3545" w14:textId="77777777" w:rsidR="00D76A4C" w:rsidRDefault="00456E1D">
            <w:pPr>
              <w:spacing w:before="36" w:after="36"/>
            </w:pPr>
            <w:r>
              <w:rPr>
                <w:sz w:val="16"/>
                <w:szCs w:val="16"/>
              </w:rPr>
              <w:t>MITRE ATT&amp;CK for Cloud</w:t>
            </w:r>
          </w:p>
        </w:tc>
        <w:tc>
          <w:tcPr>
            <w:tcW w:w="1601" w:type="dxa"/>
          </w:tcPr>
          <w:p w14:paraId="17F144F4" w14:textId="77777777" w:rsidR="00D76A4C" w:rsidRDefault="00456E1D">
            <w:pPr>
              <w:spacing w:before="36" w:after="36"/>
            </w:pPr>
            <w:r>
              <w:rPr>
                <w:sz w:val="16"/>
                <w:szCs w:val="16"/>
              </w:rPr>
              <w:t>Threat Intelligence</w:t>
            </w:r>
          </w:p>
        </w:tc>
        <w:tc>
          <w:tcPr>
            <w:tcW w:w="1468" w:type="dxa"/>
          </w:tcPr>
          <w:p w14:paraId="1DEEF08D" w14:textId="77777777" w:rsidR="00D76A4C" w:rsidRDefault="00456E1D">
            <w:pPr>
              <w:spacing w:before="36" w:after="36"/>
            </w:pPr>
            <w:r>
              <w:rPr>
                <w:sz w:val="16"/>
                <w:szCs w:val="16"/>
              </w:rPr>
              <w:t>MITRE Corporation</w:t>
            </w:r>
          </w:p>
        </w:tc>
        <w:tc>
          <w:tcPr>
            <w:tcW w:w="1734" w:type="dxa"/>
          </w:tcPr>
          <w:p w14:paraId="728F15A1" w14:textId="77777777" w:rsidR="00D76A4C" w:rsidRDefault="00456E1D">
            <w:pPr>
              <w:spacing w:before="36" w:after="36"/>
            </w:pPr>
            <w:r>
              <w:rPr>
                <w:sz w:val="16"/>
                <w:szCs w:val="16"/>
              </w:rPr>
              <w:t>v15, 2024</w:t>
            </w:r>
          </w:p>
        </w:tc>
        <w:tc>
          <w:tcPr>
            <w:tcW w:w="1641" w:type="dxa"/>
          </w:tcPr>
          <w:p w14:paraId="763DBB78" w14:textId="77777777" w:rsidR="00D76A4C" w:rsidRDefault="00456E1D">
            <w:pPr>
              <w:spacing w:before="36" w:after="36"/>
            </w:pPr>
            <w:r>
              <w:rPr>
                <w:sz w:val="16"/>
                <w:szCs w:val="16"/>
              </w:rPr>
              <w:t>v16, 2025</w:t>
            </w:r>
          </w:p>
        </w:tc>
      </w:tr>
      <w:tr w:rsidR="00D76A4C" w14:paraId="2A9CAE32" w14:textId="77777777">
        <w:trPr>
          <w:cantSplit/>
          <w:jc w:val="center"/>
        </w:trPr>
        <w:tc>
          <w:tcPr>
            <w:tcW w:w="760" w:type="dxa"/>
          </w:tcPr>
          <w:p w14:paraId="7B8BF8FE" w14:textId="77777777" w:rsidR="00D76A4C" w:rsidRDefault="00456E1D">
            <w:pPr>
              <w:spacing w:before="36" w:after="36"/>
            </w:pPr>
            <w:r>
              <w:rPr>
                <w:sz w:val="16"/>
                <w:szCs w:val="16"/>
              </w:rPr>
              <w:t>20</w:t>
            </w:r>
          </w:p>
        </w:tc>
        <w:tc>
          <w:tcPr>
            <w:tcW w:w="1868" w:type="dxa"/>
          </w:tcPr>
          <w:p w14:paraId="43DC2B19" w14:textId="77777777" w:rsidR="00D76A4C" w:rsidRDefault="00456E1D">
            <w:pPr>
              <w:spacing w:before="36" w:after="36"/>
            </w:pPr>
            <w:r>
              <w:rPr>
                <w:sz w:val="16"/>
                <w:szCs w:val="16"/>
              </w:rPr>
              <w:t>OWASP Cloud Top 10</w:t>
            </w:r>
          </w:p>
        </w:tc>
        <w:tc>
          <w:tcPr>
            <w:tcW w:w="1601" w:type="dxa"/>
          </w:tcPr>
          <w:p w14:paraId="706E3D9D" w14:textId="77777777" w:rsidR="00D76A4C" w:rsidRDefault="00456E1D">
            <w:pPr>
              <w:spacing w:before="36" w:after="36"/>
            </w:pPr>
            <w:r>
              <w:rPr>
                <w:sz w:val="16"/>
                <w:szCs w:val="16"/>
              </w:rPr>
              <w:t>Threat Intelligence</w:t>
            </w:r>
          </w:p>
        </w:tc>
        <w:tc>
          <w:tcPr>
            <w:tcW w:w="1468" w:type="dxa"/>
          </w:tcPr>
          <w:p w14:paraId="503EA094" w14:textId="77777777" w:rsidR="00D76A4C" w:rsidRDefault="00456E1D">
            <w:pPr>
              <w:spacing w:before="36" w:after="36"/>
            </w:pPr>
            <w:r>
              <w:rPr>
                <w:sz w:val="16"/>
                <w:szCs w:val="16"/>
              </w:rPr>
              <w:t>OWASP Foundation</w:t>
            </w:r>
          </w:p>
        </w:tc>
        <w:tc>
          <w:tcPr>
            <w:tcW w:w="1734" w:type="dxa"/>
          </w:tcPr>
          <w:p w14:paraId="0DA32104" w14:textId="77777777" w:rsidR="00D76A4C" w:rsidRDefault="00456E1D">
            <w:pPr>
              <w:spacing w:before="36" w:after="36"/>
            </w:pPr>
            <w:r>
              <w:rPr>
                <w:sz w:val="16"/>
                <w:szCs w:val="16"/>
              </w:rPr>
              <w:t>2021</w:t>
            </w:r>
          </w:p>
        </w:tc>
        <w:tc>
          <w:tcPr>
            <w:tcW w:w="1641" w:type="dxa"/>
          </w:tcPr>
          <w:p w14:paraId="4636425C" w14:textId="77777777" w:rsidR="00D76A4C" w:rsidRDefault="00456E1D">
            <w:pPr>
              <w:spacing w:before="36" w:after="36"/>
            </w:pPr>
            <w:r>
              <w:rPr>
                <w:sz w:val="16"/>
                <w:szCs w:val="16"/>
              </w:rPr>
              <w:t>2021 (unchanged)</w:t>
            </w:r>
          </w:p>
        </w:tc>
      </w:tr>
      <w:tr w:rsidR="00D76A4C" w14:paraId="4DA76986" w14:textId="77777777">
        <w:trPr>
          <w:cantSplit/>
          <w:jc w:val="center"/>
        </w:trPr>
        <w:tc>
          <w:tcPr>
            <w:tcW w:w="760" w:type="dxa"/>
          </w:tcPr>
          <w:p w14:paraId="57D387C8" w14:textId="77777777" w:rsidR="00D76A4C" w:rsidRDefault="00456E1D">
            <w:pPr>
              <w:spacing w:before="36" w:after="36"/>
            </w:pPr>
            <w:r>
              <w:rPr>
                <w:sz w:val="16"/>
                <w:szCs w:val="16"/>
              </w:rPr>
              <w:t>21</w:t>
            </w:r>
          </w:p>
        </w:tc>
        <w:tc>
          <w:tcPr>
            <w:tcW w:w="1868" w:type="dxa"/>
          </w:tcPr>
          <w:p w14:paraId="690CF8C4" w14:textId="77777777" w:rsidR="00D76A4C" w:rsidRDefault="00456E1D">
            <w:pPr>
              <w:spacing w:before="36" w:after="36"/>
            </w:pPr>
            <w:r>
              <w:rPr>
                <w:sz w:val="16"/>
                <w:szCs w:val="16"/>
              </w:rPr>
              <w:t>COBIT 2019</w:t>
            </w:r>
          </w:p>
        </w:tc>
        <w:tc>
          <w:tcPr>
            <w:tcW w:w="1601" w:type="dxa"/>
          </w:tcPr>
          <w:p w14:paraId="31B073BC" w14:textId="77777777" w:rsidR="00D76A4C" w:rsidRDefault="00456E1D">
            <w:pPr>
              <w:spacing w:before="36" w:after="36"/>
            </w:pPr>
            <w:r>
              <w:rPr>
                <w:sz w:val="16"/>
                <w:szCs w:val="16"/>
              </w:rPr>
              <w:t>IT Governance</w:t>
            </w:r>
          </w:p>
        </w:tc>
        <w:tc>
          <w:tcPr>
            <w:tcW w:w="1468" w:type="dxa"/>
          </w:tcPr>
          <w:p w14:paraId="5954C8CA" w14:textId="77777777" w:rsidR="00D76A4C" w:rsidRDefault="00456E1D">
            <w:pPr>
              <w:spacing w:before="36" w:after="36"/>
            </w:pPr>
            <w:r>
              <w:rPr>
                <w:sz w:val="16"/>
                <w:szCs w:val="16"/>
              </w:rPr>
              <w:t>ISACA</w:t>
            </w:r>
          </w:p>
        </w:tc>
        <w:tc>
          <w:tcPr>
            <w:tcW w:w="1734" w:type="dxa"/>
          </w:tcPr>
          <w:p w14:paraId="24A7D0E4" w14:textId="77777777" w:rsidR="00D76A4C" w:rsidRDefault="00456E1D">
            <w:pPr>
              <w:spacing w:before="36" w:after="36"/>
            </w:pPr>
            <w:r>
              <w:rPr>
                <w:sz w:val="16"/>
                <w:szCs w:val="16"/>
              </w:rPr>
              <w:t>COBIT 2019</w:t>
            </w:r>
          </w:p>
        </w:tc>
        <w:tc>
          <w:tcPr>
            <w:tcW w:w="1641" w:type="dxa"/>
          </w:tcPr>
          <w:p w14:paraId="550576B2" w14:textId="77777777" w:rsidR="00D76A4C" w:rsidRDefault="00456E1D">
            <w:pPr>
              <w:spacing w:before="36" w:after="36"/>
            </w:pPr>
            <w:r>
              <w:rPr>
                <w:sz w:val="16"/>
                <w:szCs w:val="16"/>
              </w:rPr>
              <w:t>COBIT 2019 (unchanged)</w:t>
            </w:r>
          </w:p>
        </w:tc>
      </w:tr>
      <w:tr w:rsidR="00D76A4C" w14:paraId="6F497CD5" w14:textId="77777777">
        <w:trPr>
          <w:cantSplit/>
          <w:jc w:val="center"/>
        </w:trPr>
        <w:tc>
          <w:tcPr>
            <w:tcW w:w="760" w:type="dxa"/>
          </w:tcPr>
          <w:p w14:paraId="2A8811DF" w14:textId="77777777" w:rsidR="00D76A4C" w:rsidRDefault="00456E1D">
            <w:pPr>
              <w:spacing w:before="36" w:after="36"/>
            </w:pPr>
            <w:r>
              <w:rPr>
                <w:sz w:val="16"/>
                <w:szCs w:val="16"/>
              </w:rPr>
              <w:t>22</w:t>
            </w:r>
          </w:p>
        </w:tc>
        <w:tc>
          <w:tcPr>
            <w:tcW w:w="1868" w:type="dxa"/>
          </w:tcPr>
          <w:p w14:paraId="412269D5" w14:textId="77777777" w:rsidR="00D76A4C" w:rsidRDefault="00456E1D">
            <w:pPr>
              <w:spacing w:before="36" w:after="36"/>
            </w:pPr>
            <w:r>
              <w:rPr>
                <w:sz w:val="16"/>
                <w:szCs w:val="16"/>
              </w:rPr>
              <w:t>ITIL 4</w:t>
            </w:r>
          </w:p>
        </w:tc>
        <w:tc>
          <w:tcPr>
            <w:tcW w:w="1601" w:type="dxa"/>
          </w:tcPr>
          <w:p w14:paraId="6042F7B4" w14:textId="77777777" w:rsidR="00D76A4C" w:rsidRDefault="00456E1D">
            <w:pPr>
              <w:spacing w:before="36" w:after="36"/>
            </w:pPr>
            <w:r>
              <w:rPr>
                <w:sz w:val="16"/>
                <w:szCs w:val="16"/>
              </w:rPr>
              <w:t>IT Governance</w:t>
            </w:r>
          </w:p>
        </w:tc>
        <w:tc>
          <w:tcPr>
            <w:tcW w:w="1468" w:type="dxa"/>
          </w:tcPr>
          <w:p w14:paraId="0425A0BE" w14:textId="77777777" w:rsidR="00D76A4C" w:rsidRDefault="00456E1D">
            <w:pPr>
              <w:spacing w:before="36" w:after="36"/>
            </w:pPr>
            <w:r>
              <w:rPr>
                <w:sz w:val="16"/>
                <w:szCs w:val="16"/>
              </w:rPr>
              <w:t>Axelos / PeopleCert</w:t>
            </w:r>
          </w:p>
        </w:tc>
        <w:tc>
          <w:tcPr>
            <w:tcW w:w="1734" w:type="dxa"/>
          </w:tcPr>
          <w:p w14:paraId="32943F2A" w14:textId="77777777" w:rsidR="00D76A4C" w:rsidRDefault="00456E1D">
            <w:pPr>
              <w:spacing w:before="36" w:after="36"/>
            </w:pPr>
            <w:r>
              <w:rPr>
                <w:sz w:val="16"/>
                <w:szCs w:val="16"/>
              </w:rPr>
              <w:t>ITIL 4, 2019</w:t>
            </w:r>
          </w:p>
        </w:tc>
        <w:tc>
          <w:tcPr>
            <w:tcW w:w="1641" w:type="dxa"/>
          </w:tcPr>
          <w:p w14:paraId="7C47F330" w14:textId="77777777" w:rsidR="00D76A4C" w:rsidRDefault="00456E1D">
            <w:pPr>
              <w:spacing w:before="36" w:after="36"/>
            </w:pPr>
            <w:r>
              <w:rPr>
                <w:sz w:val="16"/>
                <w:szCs w:val="16"/>
              </w:rPr>
              <w:t>ITIL 4 (unchanged)</w:t>
            </w:r>
          </w:p>
        </w:tc>
      </w:tr>
      <w:tr w:rsidR="00D76A4C" w14:paraId="72BB5CFB" w14:textId="77777777">
        <w:trPr>
          <w:cantSplit/>
          <w:jc w:val="center"/>
        </w:trPr>
        <w:tc>
          <w:tcPr>
            <w:tcW w:w="760" w:type="dxa"/>
          </w:tcPr>
          <w:p w14:paraId="7146F614" w14:textId="77777777" w:rsidR="00D76A4C" w:rsidRDefault="00456E1D">
            <w:pPr>
              <w:spacing w:before="36" w:after="36"/>
            </w:pPr>
            <w:r>
              <w:rPr>
                <w:sz w:val="16"/>
                <w:szCs w:val="16"/>
              </w:rPr>
              <w:t>23</w:t>
            </w:r>
          </w:p>
        </w:tc>
        <w:tc>
          <w:tcPr>
            <w:tcW w:w="1868" w:type="dxa"/>
          </w:tcPr>
          <w:p w14:paraId="4A5B6376" w14:textId="77777777" w:rsidR="00D76A4C" w:rsidRDefault="00456E1D">
            <w:pPr>
              <w:spacing w:before="36" w:after="36"/>
            </w:pPr>
            <w:r>
              <w:rPr>
                <w:sz w:val="16"/>
                <w:szCs w:val="16"/>
              </w:rPr>
              <w:t>AWS Well-Architected Framework</w:t>
            </w:r>
          </w:p>
        </w:tc>
        <w:tc>
          <w:tcPr>
            <w:tcW w:w="1601" w:type="dxa"/>
          </w:tcPr>
          <w:p w14:paraId="2F038BFF" w14:textId="77777777" w:rsidR="00D76A4C" w:rsidRDefault="00456E1D">
            <w:pPr>
              <w:spacing w:before="36" w:after="36"/>
            </w:pPr>
            <w:r>
              <w:rPr>
                <w:sz w:val="16"/>
                <w:szCs w:val="16"/>
              </w:rPr>
              <w:t>CSP-Native</w:t>
            </w:r>
          </w:p>
        </w:tc>
        <w:tc>
          <w:tcPr>
            <w:tcW w:w="1468" w:type="dxa"/>
          </w:tcPr>
          <w:p w14:paraId="361E7F38" w14:textId="77777777" w:rsidR="00D76A4C" w:rsidRDefault="00456E1D">
            <w:pPr>
              <w:spacing w:before="36" w:after="36"/>
            </w:pPr>
            <w:r>
              <w:rPr>
                <w:sz w:val="16"/>
                <w:szCs w:val="16"/>
              </w:rPr>
              <w:t>Amazon Web Services</w:t>
            </w:r>
          </w:p>
        </w:tc>
        <w:tc>
          <w:tcPr>
            <w:tcW w:w="1734" w:type="dxa"/>
          </w:tcPr>
          <w:p w14:paraId="4B03490E" w14:textId="77777777" w:rsidR="00D76A4C" w:rsidRDefault="00456E1D">
            <w:pPr>
              <w:spacing w:before="36" w:after="36"/>
            </w:pPr>
            <w:r>
              <w:rPr>
                <w:sz w:val="16"/>
                <w:szCs w:val="16"/>
              </w:rPr>
              <w:t>Security Pillar, Nov 2024</w:t>
            </w:r>
          </w:p>
        </w:tc>
        <w:tc>
          <w:tcPr>
            <w:tcW w:w="1641" w:type="dxa"/>
          </w:tcPr>
          <w:p w14:paraId="58168363" w14:textId="77777777" w:rsidR="00D76A4C" w:rsidRDefault="00456E1D">
            <w:pPr>
              <w:spacing w:before="36" w:after="36"/>
            </w:pPr>
            <w:r>
              <w:rPr>
                <w:sz w:val="16"/>
                <w:szCs w:val="16"/>
              </w:rPr>
              <w:t>Security Pillar, Nov 2024 (unchanged)</w:t>
            </w:r>
          </w:p>
        </w:tc>
      </w:tr>
      <w:tr w:rsidR="00D76A4C" w14:paraId="4E13055B" w14:textId="77777777">
        <w:trPr>
          <w:cantSplit/>
          <w:jc w:val="center"/>
        </w:trPr>
        <w:tc>
          <w:tcPr>
            <w:tcW w:w="760" w:type="dxa"/>
          </w:tcPr>
          <w:p w14:paraId="18EAF83B" w14:textId="77777777" w:rsidR="00D76A4C" w:rsidRDefault="00456E1D">
            <w:pPr>
              <w:spacing w:before="36" w:after="36"/>
            </w:pPr>
            <w:r>
              <w:rPr>
                <w:sz w:val="16"/>
                <w:szCs w:val="16"/>
              </w:rPr>
              <w:t>24</w:t>
            </w:r>
          </w:p>
        </w:tc>
        <w:tc>
          <w:tcPr>
            <w:tcW w:w="1868" w:type="dxa"/>
          </w:tcPr>
          <w:p w14:paraId="0941AA68" w14:textId="77777777" w:rsidR="00D76A4C" w:rsidRDefault="00456E1D">
            <w:pPr>
              <w:spacing w:before="36" w:after="36"/>
            </w:pPr>
            <w:r>
              <w:rPr>
                <w:sz w:val="16"/>
                <w:szCs w:val="16"/>
              </w:rPr>
              <w:t>Microsoft Cloud Security Benchmark</w:t>
            </w:r>
          </w:p>
        </w:tc>
        <w:tc>
          <w:tcPr>
            <w:tcW w:w="1601" w:type="dxa"/>
          </w:tcPr>
          <w:p w14:paraId="37330962" w14:textId="77777777" w:rsidR="00D76A4C" w:rsidRDefault="00456E1D">
            <w:pPr>
              <w:spacing w:before="36" w:after="36"/>
            </w:pPr>
            <w:r>
              <w:rPr>
                <w:sz w:val="16"/>
                <w:szCs w:val="16"/>
              </w:rPr>
              <w:t>CSP-Native</w:t>
            </w:r>
          </w:p>
        </w:tc>
        <w:tc>
          <w:tcPr>
            <w:tcW w:w="1468" w:type="dxa"/>
          </w:tcPr>
          <w:p w14:paraId="3BFBD7E2" w14:textId="77777777" w:rsidR="00D76A4C" w:rsidRDefault="00456E1D">
            <w:pPr>
              <w:spacing w:before="36" w:after="36"/>
            </w:pPr>
            <w:r>
              <w:rPr>
                <w:sz w:val="16"/>
                <w:szCs w:val="16"/>
              </w:rPr>
              <w:t>Microsoft</w:t>
            </w:r>
          </w:p>
        </w:tc>
        <w:tc>
          <w:tcPr>
            <w:tcW w:w="1734" w:type="dxa"/>
          </w:tcPr>
          <w:p w14:paraId="4795C66D" w14:textId="77777777" w:rsidR="00D76A4C" w:rsidRDefault="00456E1D">
            <w:pPr>
              <w:spacing w:before="36" w:after="36"/>
            </w:pPr>
            <w:r>
              <w:rPr>
                <w:sz w:val="16"/>
                <w:szCs w:val="16"/>
              </w:rPr>
              <w:t>MCSB v1, 2024</w:t>
            </w:r>
          </w:p>
        </w:tc>
        <w:tc>
          <w:tcPr>
            <w:tcW w:w="1641" w:type="dxa"/>
          </w:tcPr>
          <w:p w14:paraId="57EA2ED2" w14:textId="77777777" w:rsidR="00D76A4C" w:rsidRDefault="00456E1D">
            <w:pPr>
              <w:spacing w:before="36" w:after="36"/>
            </w:pPr>
            <w:r>
              <w:rPr>
                <w:sz w:val="16"/>
                <w:szCs w:val="16"/>
              </w:rPr>
              <w:t>MCSB v1, 2026 supplementary</w:t>
            </w:r>
          </w:p>
        </w:tc>
      </w:tr>
      <w:tr w:rsidR="00D76A4C" w14:paraId="269581A0" w14:textId="77777777">
        <w:trPr>
          <w:cantSplit/>
          <w:jc w:val="center"/>
        </w:trPr>
        <w:tc>
          <w:tcPr>
            <w:tcW w:w="760" w:type="dxa"/>
          </w:tcPr>
          <w:p w14:paraId="4AC15072" w14:textId="77777777" w:rsidR="00D76A4C" w:rsidRDefault="00456E1D">
            <w:pPr>
              <w:spacing w:before="36" w:after="36"/>
            </w:pPr>
            <w:r>
              <w:rPr>
                <w:sz w:val="16"/>
                <w:szCs w:val="16"/>
              </w:rPr>
              <w:t>25</w:t>
            </w:r>
          </w:p>
        </w:tc>
        <w:tc>
          <w:tcPr>
            <w:tcW w:w="1868" w:type="dxa"/>
          </w:tcPr>
          <w:p w14:paraId="7537FDD4" w14:textId="77777777" w:rsidR="00D76A4C" w:rsidRDefault="00456E1D">
            <w:pPr>
              <w:spacing w:before="36" w:after="36"/>
            </w:pPr>
            <w:r>
              <w:rPr>
                <w:sz w:val="16"/>
                <w:szCs w:val="16"/>
              </w:rPr>
              <w:t>Google Cloud Security Foundations</w:t>
            </w:r>
          </w:p>
        </w:tc>
        <w:tc>
          <w:tcPr>
            <w:tcW w:w="1601" w:type="dxa"/>
          </w:tcPr>
          <w:p w14:paraId="001194BF" w14:textId="77777777" w:rsidR="00D76A4C" w:rsidRDefault="00456E1D">
            <w:pPr>
              <w:spacing w:before="36" w:after="36"/>
            </w:pPr>
            <w:r>
              <w:rPr>
                <w:sz w:val="16"/>
                <w:szCs w:val="16"/>
              </w:rPr>
              <w:t>CSP-Native</w:t>
            </w:r>
          </w:p>
        </w:tc>
        <w:tc>
          <w:tcPr>
            <w:tcW w:w="1468" w:type="dxa"/>
          </w:tcPr>
          <w:p w14:paraId="3D841810" w14:textId="77777777" w:rsidR="00D76A4C" w:rsidRDefault="00456E1D">
            <w:pPr>
              <w:spacing w:before="36" w:after="36"/>
            </w:pPr>
            <w:r>
              <w:rPr>
                <w:sz w:val="16"/>
                <w:szCs w:val="16"/>
              </w:rPr>
              <w:t>Google Cloud</w:t>
            </w:r>
          </w:p>
        </w:tc>
        <w:tc>
          <w:tcPr>
            <w:tcW w:w="1734" w:type="dxa"/>
          </w:tcPr>
          <w:p w14:paraId="0F9BEBE4" w14:textId="77777777" w:rsidR="00D76A4C" w:rsidRDefault="00456E1D">
            <w:pPr>
              <w:spacing w:before="36" w:after="36"/>
            </w:pPr>
            <w:r>
              <w:rPr>
                <w:sz w:val="16"/>
                <w:szCs w:val="16"/>
              </w:rPr>
              <w:t>Foundations Blueprint, 2024</w:t>
            </w:r>
          </w:p>
        </w:tc>
        <w:tc>
          <w:tcPr>
            <w:tcW w:w="1641" w:type="dxa"/>
          </w:tcPr>
          <w:p w14:paraId="6BB55547" w14:textId="77777777" w:rsidR="00D76A4C" w:rsidRDefault="00456E1D">
            <w:pPr>
              <w:spacing w:before="36" w:after="36"/>
            </w:pPr>
            <w:r>
              <w:rPr>
                <w:sz w:val="16"/>
                <w:szCs w:val="16"/>
              </w:rPr>
              <w:t>Blueprint 2024 + PQC Roadmap, Aug 2026</w:t>
            </w:r>
          </w:p>
        </w:tc>
      </w:tr>
      <w:tr w:rsidR="00D76A4C" w14:paraId="4326E218" w14:textId="77777777">
        <w:trPr>
          <w:cantSplit/>
          <w:jc w:val="center"/>
        </w:trPr>
        <w:tc>
          <w:tcPr>
            <w:tcW w:w="760" w:type="dxa"/>
          </w:tcPr>
          <w:p w14:paraId="509AA247" w14:textId="77777777" w:rsidR="00D76A4C" w:rsidRDefault="00456E1D">
            <w:pPr>
              <w:spacing w:before="36" w:after="36"/>
            </w:pPr>
            <w:r>
              <w:rPr>
                <w:sz w:val="16"/>
                <w:szCs w:val="16"/>
              </w:rPr>
              <w:t>26</w:t>
            </w:r>
          </w:p>
        </w:tc>
        <w:tc>
          <w:tcPr>
            <w:tcW w:w="1868" w:type="dxa"/>
          </w:tcPr>
          <w:p w14:paraId="57505EC0" w14:textId="77777777" w:rsidR="00D76A4C" w:rsidRDefault="00456E1D">
            <w:pPr>
              <w:spacing w:before="36" w:after="36"/>
            </w:pPr>
            <w:r>
              <w:rPr>
                <w:sz w:val="16"/>
                <w:szCs w:val="16"/>
              </w:rPr>
              <w:t>Huawei Cloud Security White Paper</w:t>
            </w:r>
          </w:p>
        </w:tc>
        <w:tc>
          <w:tcPr>
            <w:tcW w:w="1601" w:type="dxa"/>
          </w:tcPr>
          <w:p w14:paraId="414FC73D" w14:textId="77777777" w:rsidR="00D76A4C" w:rsidRDefault="00456E1D">
            <w:pPr>
              <w:spacing w:before="36" w:after="36"/>
            </w:pPr>
            <w:r>
              <w:rPr>
                <w:sz w:val="16"/>
                <w:szCs w:val="16"/>
              </w:rPr>
              <w:t>CSP-Native</w:t>
            </w:r>
          </w:p>
        </w:tc>
        <w:tc>
          <w:tcPr>
            <w:tcW w:w="1468" w:type="dxa"/>
          </w:tcPr>
          <w:p w14:paraId="2C9B40AF" w14:textId="77777777" w:rsidR="00D76A4C" w:rsidRDefault="00456E1D">
            <w:pPr>
              <w:spacing w:before="36" w:after="36"/>
            </w:pPr>
            <w:r>
              <w:rPr>
                <w:sz w:val="16"/>
                <w:szCs w:val="16"/>
              </w:rPr>
              <w:t>Huawei Cloud</w:t>
            </w:r>
          </w:p>
        </w:tc>
        <w:tc>
          <w:tcPr>
            <w:tcW w:w="1734" w:type="dxa"/>
          </w:tcPr>
          <w:p w14:paraId="5B0D4507" w14:textId="77777777" w:rsidR="00D76A4C" w:rsidRDefault="00456E1D">
            <w:pPr>
              <w:spacing w:before="36" w:after="36"/>
            </w:pPr>
            <w:r>
              <w:rPr>
                <w:sz w:val="16"/>
                <w:szCs w:val="16"/>
              </w:rPr>
              <w:t>v4.0, 2025*</w:t>
            </w:r>
          </w:p>
        </w:tc>
        <w:tc>
          <w:tcPr>
            <w:tcW w:w="1641" w:type="dxa"/>
          </w:tcPr>
          <w:p w14:paraId="271DF403" w14:textId="77777777" w:rsidR="00D76A4C" w:rsidRDefault="00456E1D">
            <w:pPr>
              <w:spacing w:before="36" w:after="36"/>
            </w:pPr>
            <w:r>
              <w:rPr>
                <w:sz w:val="16"/>
                <w:szCs w:val="16"/>
              </w:rPr>
              <w:t>v4.0 (unchanged)</w:t>
            </w:r>
          </w:p>
        </w:tc>
      </w:tr>
      <w:tr w:rsidR="00D76A4C" w14:paraId="6DF4448F" w14:textId="77777777">
        <w:trPr>
          <w:cantSplit/>
          <w:jc w:val="center"/>
        </w:trPr>
        <w:tc>
          <w:tcPr>
            <w:tcW w:w="760" w:type="dxa"/>
          </w:tcPr>
          <w:p w14:paraId="45BC85BD" w14:textId="77777777" w:rsidR="00D76A4C" w:rsidRDefault="00456E1D">
            <w:pPr>
              <w:spacing w:before="36" w:after="36"/>
            </w:pPr>
            <w:r>
              <w:rPr>
                <w:sz w:val="16"/>
                <w:szCs w:val="16"/>
              </w:rPr>
              <w:t>27</w:t>
            </w:r>
          </w:p>
        </w:tc>
        <w:tc>
          <w:tcPr>
            <w:tcW w:w="1868" w:type="dxa"/>
          </w:tcPr>
          <w:p w14:paraId="6C638763" w14:textId="77777777" w:rsidR="00D76A4C" w:rsidRDefault="00456E1D">
            <w:pPr>
              <w:spacing w:before="36" w:after="36"/>
            </w:pPr>
            <w:r>
              <w:rPr>
                <w:sz w:val="16"/>
                <w:szCs w:val="16"/>
              </w:rPr>
              <w:t>IBM Cloud Security Strategy Guide</w:t>
            </w:r>
          </w:p>
        </w:tc>
        <w:tc>
          <w:tcPr>
            <w:tcW w:w="1601" w:type="dxa"/>
          </w:tcPr>
          <w:p w14:paraId="414DD81A" w14:textId="77777777" w:rsidR="00D76A4C" w:rsidRDefault="00456E1D">
            <w:pPr>
              <w:spacing w:before="36" w:after="36"/>
            </w:pPr>
            <w:r>
              <w:rPr>
                <w:sz w:val="16"/>
                <w:szCs w:val="16"/>
              </w:rPr>
              <w:t>CSP-Native</w:t>
            </w:r>
          </w:p>
        </w:tc>
        <w:tc>
          <w:tcPr>
            <w:tcW w:w="1468" w:type="dxa"/>
          </w:tcPr>
          <w:p w14:paraId="62683017" w14:textId="77777777" w:rsidR="00D76A4C" w:rsidRDefault="00456E1D">
            <w:pPr>
              <w:spacing w:before="36" w:after="36"/>
            </w:pPr>
            <w:r>
              <w:rPr>
                <w:sz w:val="16"/>
                <w:szCs w:val="16"/>
              </w:rPr>
              <w:t>IBM</w:t>
            </w:r>
          </w:p>
        </w:tc>
        <w:tc>
          <w:tcPr>
            <w:tcW w:w="1734" w:type="dxa"/>
          </w:tcPr>
          <w:p w14:paraId="5209C99B" w14:textId="77777777" w:rsidR="00D76A4C" w:rsidRDefault="00456E1D">
            <w:pPr>
              <w:spacing w:before="36" w:after="36"/>
            </w:pPr>
            <w:r>
              <w:rPr>
                <w:sz w:val="16"/>
                <w:szCs w:val="16"/>
              </w:rPr>
              <w:t>Redbooks, 2023</w:t>
            </w:r>
          </w:p>
        </w:tc>
        <w:tc>
          <w:tcPr>
            <w:tcW w:w="1641" w:type="dxa"/>
          </w:tcPr>
          <w:p w14:paraId="5C8824AF" w14:textId="77777777" w:rsidR="00D76A4C" w:rsidRDefault="00456E1D">
            <w:pPr>
              <w:spacing w:before="36" w:after="36"/>
            </w:pPr>
            <w:r>
              <w:rPr>
                <w:sz w:val="16"/>
                <w:szCs w:val="16"/>
              </w:rPr>
              <w:t>Redbooks 2023 (unchanged)</w:t>
            </w:r>
          </w:p>
        </w:tc>
      </w:tr>
    </w:tbl>
    <w:p w14:paraId="4EF70CDF" w14:textId="77777777" w:rsidR="00D76A4C" w:rsidRDefault="00456E1D">
      <w:pPr>
        <w:pStyle w:val="TableNote"/>
      </w:pPr>
      <w:r>
        <w:t xml:space="preserve">* FAIR v3.0 (2025) and Huawei v4.0 (2025) were first available after December 2024; both are assessed at T2 only for these versions, and at their preceding versions at T1. Neither version change </w:t>
      </w:r>
      <w:r w:rsidR="00CD2413">
        <w:t>incorporated</w:t>
      </w:r>
      <w:r>
        <w:t xml:space="preserve"> PQC language.</w:t>
      </w:r>
    </w:p>
    <w:p w14:paraId="76B5A8A4" w14:textId="77777777" w:rsidR="00D76A4C" w:rsidRDefault="00456E1D">
      <w:pPr>
        <w:pStyle w:val="Heading2"/>
      </w:pPr>
      <w:r>
        <w:t>3.4. PQC-Readiness Maturity Scale</w:t>
      </w:r>
    </w:p>
    <w:p w14:paraId="32138F6B" w14:textId="77777777" w:rsidR="00D76A4C" w:rsidRDefault="00456E1D">
      <w:pPr>
        <w:pStyle w:val="BodyText"/>
      </w:pPr>
      <w:r>
        <w:t xml:space="preserve">The PQC-readiness instrument applies four indicators, each coded on a five-level maturity scale (0–4), rather than the binary Present/Absent scheme common in framework-comparison literature. The maturity scale was adopted </w:t>
      </w:r>
      <w:r>
        <w:lastRenderedPageBreak/>
        <w:t>in preference to binary coding because it enables differentiation among frameworks that have no PQC language (score 0), those that have begun referencing PQC in non-normative contexts (score 1–2), those that have incorporated explicit normative controls (score 3), and those that have reached enforceable time-bound requirements (score 4). A binary scheme would assign the same code to all frameworks currently in this study's sample, producing no differentiation. Table 4 defines the f</w:t>
      </w:r>
      <w:r w:rsidR="00A446B9">
        <w:t>ive levels,</w:t>
      </w:r>
      <w:r>
        <w:t xml:space="preserve"> and Table 5 defines the four indicators.</w:t>
      </w:r>
    </w:p>
    <w:p w14:paraId="3371CED1" w14:textId="77777777" w:rsidR="00D76A4C" w:rsidRDefault="00456E1D">
      <w:pPr>
        <w:pStyle w:val="Caption"/>
      </w:pPr>
      <w:r>
        <w:rPr>
          <w:b/>
          <w:bCs/>
        </w:rPr>
        <w:t>Table 4.</w:t>
      </w:r>
      <w:r>
        <w:t xml:space="preserve"> PQC-Readiness Maturity Scale (0–4)</w:t>
      </w:r>
    </w:p>
    <w:tbl>
      <w:tblPr>
        <w:tblW w:w="9072" w:type="dxa"/>
        <w:jc w:val="center"/>
        <w:tblBorders>
          <w:top w:val="single" w:sz="8" w:space="0" w:color="000000"/>
          <w:bottom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760"/>
        <w:gridCol w:w="1396"/>
        <w:gridCol w:w="6916"/>
      </w:tblGrid>
      <w:tr w:rsidR="00D76A4C" w14:paraId="2D329C56" w14:textId="77777777">
        <w:trPr>
          <w:cantSplit/>
          <w:tblHeader/>
          <w:jc w:val="center"/>
        </w:trPr>
        <w:tc>
          <w:tcPr>
            <w:tcW w:w="760" w:type="dxa"/>
            <w:tcBorders>
              <w:bottom w:val="single" w:sz="4" w:space="0" w:color="000000"/>
            </w:tcBorders>
          </w:tcPr>
          <w:p w14:paraId="301804B0" w14:textId="77777777" w:rsidR="00D76A4C" w:rsidRDefault="00456E1D">
            <w:pPr>
              <w:spacing w:before="36" w:after="36"/>
            </w:pPr>
            <w:r>
              <w:rPr>
                <w:b/>
                <w:bCs/>
                <w:sz w:val="16"/>
                <w:szCs w:val="16"/>
              </w:rPr>
              <w:t>Level</w:t>
            </w:r>
          </w:p>
        </w:tc>
        <w:tc>
          <w:tcPr>
            <w:tcW w:w="1396" w:type="dxa"/>
            <w:tcBorders>
              <w:bottom w:val="single" w:sz="4" w:space="0" w:color="000000"/>
            </w:tcBorders>
          </w:tcPr>
          <w:p w14:paraId="2478A8D5" w14:textId="77777777" w:rsidR="00D76A4C" w:rsidRDefault="00456E1D">
            <w:pPr>
              <w:spacing w:before="36" w:after="36"/>
            </w:pPr>
            <w:r>
              <w:rPr>
                <w:b/>
                <w:bCs/>
                <w:sz w:val="16"/>
                <w:szCs w:val="16"/>
              </w:rPr>
              <w:t>Label</w:t>
            </w:r>
          </w:p>
        </w:tc>
        <w:tc>
          <w:tcPr>
            <w:tcW w:w="6916" w:type="dxa"/>
            <w:tcBorders>
              <w:bottom w:val="single" w:sz="4" w:space="0" w:color="000000"/>
            </w:tcBorders>
          </w:tcPr>
          <w:p w14:paraId="43F1C580" w14:textId="77777777" w:rsidR="00D76A4C" w:rsidRDefault="00456E1D">
            <w:pPr>
              <w:spacing w:before="36" w:after="36"/>
            </w:pPr>
            <w:r>
              <w:rPr>
                <w:b/>
                <w:bCs/>
                <w:sz w:val="16"/>
                <w:szCs w:val="16"/>
              </w:rPr>
              <w:t>Definition</w:t>
            </w:r>
          </w:p>
        </w:tc>
      </w:tr>
      <w:tr w:rsidR="00D76A4C" w14:paraId="69D7267C" w14:textId="77777777">
        <w:trPr>
          <w:cantSplit/>
          <w:jc w:val="center"/>
        </w:trPr>
        <w:tc>
          <w:tcPr>
            <w:tcW w:w="760" w:type="dxa"/>
          </w:tcPr>
          <w:p w14:paraId="09A46B1C" w14:textId="77777777" w:rsidR="00D76A4C" w:rsidRDefault="00456E1D">
            <w:pPr>
              <w:spacing w:before="36" w:after="36"/>
            </w:pPr>
            <w:r>
              <w:rPr>
                <w:sz w:val="16"/>
                <w:szCs w:val="16"/>
              </w:rPr>
              <w:t>0</w:t>
            </w:r>
          </w:p>
        </w:tc>
        <w:tc>
          <w:tcPr>
            <w:tcW w:w="1396" w:type="dxa"/>
          </w:tcPr>
          <w:p w14:paraId="03ADB8D0" w14:textId="77777777" w:rsidR="00D76A4C" w:rsidRDefault="00456E1D">
            <w:pPr>
              <w:spacing w:before="36" w:after="36"/>
            </w:pPr>
            <w:r>
              <w:rPr>
                <w:sz w:val="16"/>
                <w:szCs w:val="16"/>
              </w:rPr>
              <w:t>Absent</w:t>
            </w:r>
          </w:p>
        </w:tc>
        <w:tc>
          <w:tcPr>
            <w:tcW w:w="6916" w:type="dxa"/>
          </w:tcPr>
          <w:p w14:paraId="3A97BA69" w14:textId="77777777" w:rsidR="00D76A4C" w:rsidRDefault="00456E1D">
            <w:pPr>
              <w:spacing w:before="36" w:after="36"/>
            </w:pPr>
            <w:r>
              <w:rPr>
                <w:sz w:val="16"/>
                <w:szCs w:val="16"/>
              </w:rPr>
              <w:t>No reference to PQC, quantum computing as a cryptographic threat, algorithm agility, migration planning, or quantum-resistant algorithm suites in any section — normative or informative</w:t>
            </w:r>
          </w:p>
        </w:tc>
      </w:tr>
      <w:tr w:rsidR="00D76A4C" w14:paraId="33046400" w14:textId="77777777">
        <w:trPr>
          <w:cantSplit/>
          <w:jc w:val="center"/>
        </w:trPr>
        <w:tc>
          <w:tcPr>
            <w:tcW w:w="760" w:type="dxa"/>
          </w:tcPr>
          <w:p w14:paraId="7DEC42CD" w14:textId="77777777" w:rsidR="00D76A4C" w:rsidRDefault="00456E1D">
            <w:pPr>
              <w:spacing w:before="36" w:after="36"/>
            </w:pPr>
            <w:r>
              <w:rPr>
                <w:sz w:val="16"/>
                <w:szCs w:val="16"/>
              </w:rPr>
              <w:t>1</w:t>
            </w:r>
          </w:p>
        </w:tc>
        <w:tc>
          <w:tcPr>
            <w:tcW w:w="1396" w:type="dxa"/>
          </w:tcPr>
          <w:p w14:paraId="6BCBB7EB" w14:textId="77777777" w:rsidR="00D76A4C" w:rsidRDefault="00456E1D">
            <w:pPr>
              <w:spacing w:before="36" w:after="36"/>
            </w:pPr>
            <w:r>
              <w:rPr>
                <w:sz w:val="16"/>
                <w:szCs w:val="16"/>
              </w:rPr>
              <w:t>Informative</w:t>
            </w:r>
          </w:p>
        </w:tc>
        <w:tc>
          <w:tcPr>
            <w:tcW w:w="6916" w:type="dxa"/>
          </w:tcPr>
          <w:p w14:paraId="015B9F8C" w14:textId="77777777" w:rsidR="00D76A4C" w:rsidRDefault="00456E1D">
            <w:pPr>
              <w:spacing w:before="36" w:after="36"/>
            </w:pPr>
            <w:r>
              <w:rPr>
                <w:sz w:val="16"/>
                <w:szCs w:val="16"/>
              </w:rPr>
              <w:t>Referenced only in non-normative sections: informative annexes, supplementary guidance, or informative external references — creates no control obligation for adopting organizations</w:t>
            </w:r>
          </w:p>
        </w:tc>
      </w:tr>
      <w:tr w:rsidR="00D76A4C" w14:paraId="79B29E60" w14:textId="77777777">
        <w:trPr>
          <w:cantSplit/>
          <w:jc w:val="center"/>
        </w:trPr>
        <w:tc>
          <w:tcPr>
            <w:tcW w:w="760" w:type="dxa"/>
          </w:tcPr>
          <w:p w14:paraId="4A7D18EF" w14:textId="77777777" w:rsidR="00D76A4C" w:rsidRDefault="00456E1D">
            <w:pPr>
              <w:spacing w:before="36" w:after="36"/>
            </w:pPr>
            <w:r>
              <w:rPr>
                <w:sz w:val="16"/>
                <w:szCs w:val="16"/>
              </w:rPr>
              <w:t>2</w:t>
            </w:r>
          </w:p>
        </w:tc>
        <w:tc>
          <w:tcPr>
            <w:tcW w:w="1396" w:type="dxa"/>
          </w:tcPr>
          <w:p w14:paraId="3C32725C" w14:textId="77777777" w:rsidR="00D76A4C" w:rsidRDefault="00456E1D">
            <w:pPr>
              <w:spacing w:before="36" w:after="36"/>
            </w:pPr>
            <w:r>
              <w:rPr>
                <w:sz w:val="16"/>
                <w:szCs w:val="16"/>
              </w:rPr>
              <w:t>Indirect / Referenced</w:t>
            </w:r>
          </w:p>
        </w:tc>
        <w:tc>
          <w:tcPr>
            <w:tcW w:w="6916" w:type="dxa"/>
          </w:tcPr>
          <w:p w14:paraId="765A1A5F" w14:textId="77777777" w:rsidR="00D76A4C" w:rsidRDefault="00456E1D">
            <w:pPr>
              <w:spacing w:before="36" w:after="36"/>
            </w:pPr>
            <w:r>
              <w:rPr>
                <w:sz w:val="16"/>
                <w:szCs w:val="16"/>
              </w:rPr>
              <w:t>The framework's normative control language cites or cross-references an external document that addresses the indicator (e.g., cites NIST IR 8547 or FIPS 203) without incorporating the specific requirement into the framework's own normative text</w:t>
            </w:r>
          </w:p>
        </w:tc>
      </w:tr>
      <w:tr w:rsidR="00D76A4C" w14:paraId="067BE6C2" w14:textId="77777777">
        <w:trPr>
          <w:cantSplit/>
          <w:jc w:val="center"/>
        </w:trPr>
        <w:tc>
          <w:tcPr>
            <w:tcW w:w="760" w:type="dxa"/>
          </w:tcPr>
          <w:p w14:paraId="5472D06B" w14:textId="77777777" w:rsidR="00D76A4C" w:rsidRDefault="00456E1D">
            <w:pPr>
              <w:spacing w:before="36" w:after="36"/>
            </w:pPr>
            <w:r>
              <w:rPr>
                <w:sz w:val="16"/>
                <w:szCs w:val="16"/>
              </w:rPr>
              <w:t>3</w:t>
            </w:r>
          </w:p>
        </w:tc>
        <w:tc>
          <w:tcPr>
            <w:tcW w:w="1396" w:type="dxa"/>
          </w:tcPr>
          <w:p w14:paraId="53B28956" w14:textId="77777777" w:rsidR="00D76A4C" w:rsidRDefault="00456E1D">
            <w:pPr>
              <w:spacing w:before="36" w:after="36"/>
            </w:pPr>
            <w:r>
              <w:rPr>
                <w:sz w:val="16"/>
                <w:szCs w:val="16"/>
              </w:rPr>
              <w:t>Explicit Control</w:t>
            </w:r>
          </w:p>
        </w:tc>
        <w:tc>
          <w:tcPr>
            <w:tcW w:w="6916" w:type="dxa"/>
          </w:tcPr>
          <w:p w14:paraId="034B9ABD" w14:textId="77777777" w:rsidR="00D76A4C" w:rsidRDefault="00456E1D">
            <w:pPr>
              <w:spacing w:before="36" w:after="36"/>
            </w:pPr>
            <w:r>
              <w:rPr>
                <w:sz w:val="16"/>
                <w:szCs w:val="16"/>
              </w:rPr>
              <w:t>A dedicated normative control statement in the framework's own control language directly addresses the indicator — no mandatory timeline or audit requirement attached</w:t>
            </w:r>
          </w:p>
        </w:tc>
      </w:tr>
      <w:tr w:rsidR="00D76A4C" w14:paraId="5923E5E9" w14:textId="77777777">
        <w:trPr>
          <w:cantSplit/>
          <w:jc w:val="center"/>
        </w:trPr>
        <w:tc>
          <w:tcPr>
            <w:tcW w:w="760" w:type="dxa"/>
          </w:tcPr>
          <w:p w14:paraId="5A504664" w14:textId="77777777" w:rsidR="00D76A4C" w:rsidRDefault="00456E1D">
            <w:pPr>
              <w:spacing w:before="36" w:after="36"/>
            </w:pPr>
            <w:r>
              <w:rPr>
                <w:sz w:val="16"/>
                <w:szCs w:val="16"/>
              </w:rPr>
              <w:t>4</w:t>
            </w:r>
          </w:p>
        </w:tc>
        <w:tc>
          <w:tcPr>
            <w:tcW w:w="1396" w:type="dxa"/>
          </w:tcPr>
          <w:p w14:paraId="54A957B7" w14:textId="77777777" w:rsidR="00D76A4C" w:rsidRDefault="00456E1D">
            <w:pPr>
              <w:spacing w:before="36" w:after="36"/>
            </w:pPr>
            <w:r>
              <w:rPr>
                <w:sz w:val="16"/>
                <w:szCs w:val="16"/>
              </w:rPr>
              <w:t>Enforceable / Time-bound</w:t>
            </w:r>
          </w:p>
        </w:tc>
        <w:tc>
          <w:tcPr>
            <w:tcW w:w="6916" w:type="dxa"/>
          </w:tcPr>
          <w:p w14:paraId="7F96D986" w14:textId="77777777" w:rsidR="00D76A4C" w:rsidRDefault="00456E1D">
            <w:pPr>
              <w:spacing w:before="36" w:after="36"/>
            </w:pPr>
            <w:r>
              <w:rPr>
                <w:sz w:val="16"/>
                <w:szCs w:val="16"/>
              </w:rPr>
              <w:t>A normative control statement with a mandatory timeline, deadline, or audit requirement creating a binding organizational compliance obligation</w:t>
            </w:r>
          </w:p>
        </w:tc>
      </w:tr>
    </w:tbl>
    <w:p w14:paraId="5137FBC7" w14:textId="77777777" w:rsidR="00D76A4C" w:rsidRDefault="00456E1D">
      <w:pPr>
        <w:pStyle w:val="Caption"/>
      </w:pPr>
      <w:r>
        <w:rPr>
          <w:b/>
          <w:bCs/>
        </w:rPr>
        <w:t>Table 5.</w:t>
      </w:r>
      <w:r>
        <w:t xml:space="preserve"> PQC-Readiness Indicators</w:t>
      </w:r>
    </w:p>
    <w:p w14:paraId="6BC2DCDA" w14:textId="77777777" w:rsidR="00D76A4C" w:rsidRDefault="00456E1D">
      <w:pPr>
        <w:pStyle w:val="Heading2"/>
      </w:pPr>
      <w:r>
        <w:t>3.5. Distinguishing Conventional Cryptographic Controls from PQC-Readiness Controls</w:t>
      </w:r>
    </w:p>
    <w:p w14:paraId="2D9F960D" w14:textId="77777777" w:rsidR="00D76A4C" w:rsidRDefault="00456E1D">
      <w:pPr>
        <w:pStyle w:val="BodyText"/>
      </w:pPr>
      <w:r>
        <w:t>A central methodological question is why existing cryptographic requirements in the 27 assessed frameworks do not satisfy any of the four PQC-readiness indicators, given that virtually every framework mandates some form of encryption or key management. The distinction turns on whether a control addresses algorithm identity and substitutability or merely mandates the use of cryptography in general. Table 3a illustrates this with examples drawn from the corpus</w:t>
      </w:r>
      <w:r w:rsidR="00CD2413">
        <w:t>.</w:t>
      </w:r>
    </w:p>
    <w:p w14:paraId="5E4C3821" w14:textId="77777777" w:rsidR="00D76A4C" w:rsidRDefault="00456E1D">
      <w:pPr>
        <w:pStyle w:val="Caption"/>
      </w:pPr>
      <w:r>
        <w:rPr>
          <w:b/>
          <w:bCs/>
        </w:rPr>
        <w:t>Table 3a.</w:t>
      </w:r>
      <w:r>
        <w:t xml:space="preserve"> Distinguishing Conventional Cryptographic Controls from PQC-Readiness Controls</w:t>
      </w:r>
    </w:p>
    <w:p w14:paraId="2D1227CD" w14:textId="77777777" w:rsidR="00D76A4C" w:rsidRDefault="00456E1D">
      <w:pPr>
        <w:pStyle w:val="BodyText"/>
      </w:pPr>
      <w:r>
        <w:t>Existing control: 'Encryption shall protect data in transit and at rest' — PQC-Ready: No — Reason: No algorithm family specified; does not address quantum resistance or substitutability.</w:t>
      </w:r>
    </w:p>
    <w:p w14:paraId="2C8DA6D6" w14:textId="77777777" w:rsidR="00D76A4C" w:rsidRDefault="00456E1D">
      <w:pPr>
        <w:pStyle w:val="BodyText"/>
      </w:pPr>
      <w:r>
        <w:t>Existing control: 'Key management procedures shall govern cryptographic keys' — PQC-Ready: No — Reason: Procedural framing only; no algorithm agility or migration deadline.</w:t>
      </w:r>
    </w:p>
    <w:p w14:paraId="51461E88" w14:textId="77777777" w:rsidR="00D76A4C" w:rsidRDefault="00456E1D">
      <w:pPr>
        <w:pStyle w:val="BodyText"/>
      </w:pPr>
      <w:r>
        <w:t>Existing control: 'FIPS 140-2 approved cryptographic modules shall be used' — PQC-Ready: No — Reason: Validation standard only; FIPS 140-2 predates PQC standards; no quantum-resistant suite specified.</w:t>
      </w:r>
    </w:p>
    <w:p w14:paraId="0A0E297E" w14:textId="77777777" w:rsidR="00D76A4C" w:rsidRDefault="00456E1D">
      <w:pPr>
        <w:pStyle w:val="BodyText"/>
      </w:pPr>
      <w:r>
        <w:t>Existing control: 'Strong cryptography and security protocols shall be implemented' — PQC-Ready: No — Reason: Qualitative; no algorithm identification, agility requirement, or timeline.</w:t>
      </w:r>
    </w:p>
    <w:p w14:paraId="5C5A7155" w14:textId="77777777" w:rsidR="00D76A4C" w:rsidRDefault="00456E1D">
      <w:pPr>
        <w:pStyle w:val="BodyText"/>
      </w:pPr>
      <w:r>
        <w:t>Proposed level-3 control: 'The system shall employ ML-KEM (FIPS 203) for key encapsulation' — PQC-Ready: Yes (ALG-SPEC) — Reason: Explicitly designates a NIST-standardized quantum-resistant algorithm.</w:t>
      </w:r>
    </w:p>
    <w:p w14:paraId="14BAAA51" w14:textId="77777777" w:rsidR="00D76A4C" w:rsidRDefault="00456E1D">
      <w:pPr>
        <w:pStyle w:val="BodyText"/>
      </w:pPr>
      <w:r>
        <w:t>Proposed level-4 control: 'Cryptographic algorithms shall be replaceable without redesign; migration to FIPS 203/204/205 shall be completed by 2030' — PQC-Ready: Yes (ALG-AGI + MIG-TL) — Reason: Specifies agility and time-bound migration milestone.</w:t>
      </w:r>
    </w:p>
    <w:tbl>
      <w:tblPr>
        <w:tblW w:w="9072" w:type="dxa"/>
        <w:jc w:val="center"/>
        <w:tblBorders>
          <w:top w:val="single" w:sz="8" w:space="0" w:color="000000"/>
          <w:bottom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095"/>
        <w:gridCol w:w="2190"/>
        <w:gridCol w:w="3754"/>
        <w:gridCol w:w="2033"/>
      </w:tblGrid>
      <w:tr w:rsidR="00D76A4C" w14:paraId="0097A61F" w14:textId="77777777">
        <w:trPr>
          <w:cantSplit/>
          <w:tblHeader/>
          <w:jc w:val="center"/>
        </w:trPr>
        <w:tc>
          <w:tcPr>
            <w:tcW w:w="1095" w:type="dxa"/>
            <w:tcBorders>
              <w:bottom w:val="single" w:sz="4" w:space="0" w:color="000000"/>
            </w:tcBorders>
          </w:tcPr>
          <w:p w14:paraId="58249022" w14:textId="77777777" w:rsidR="00D76A4C" w:rsidRDefault="00456E1D">
            <w:pPr>
              <w:spacing w:before="36" w:after="36"/>
            </w:pPr>
            <w:r>
              <w:rPr>
                <w:b/>
                <w:bCs/>
                <w:sz w:val="16"/>
                <w:szCs w:val="16"/>
              </w:rPr>
              <w:t>Code</w:t>
            </w:r>
          </w:p>
        </w:tc>
        <w:tc>
          <w:tcPr>
            <w:tcW w:w="2190" w:type="dxa"/>
            <w:tcBorders>
              <w:bottom w:val="single" w:sz="4" w:space="0" w:color="000000"/>
            </w:tcBorders>
          </w:tcPr>
          <w:p w14:paraId="0DBA56B9" w14:textId="77777777" w:rsidR="00D76A4C" w:rsidRDefault="00456E1D">
            <w:pPr>
              <w:spacing w:before="36" w:after="36"/>
            </w:pPr>
            <w:r>
              <w:rPr>
                <w:b/>
                <w:bCs/>
                <w:sz w:val="16"/>
                <w:szCs w:val="16"/>
              </w:rPr>
              <w:t>Indicator</w:t>
            </w:r>
          </w:p>
        </w:tc>
        <w:tc>
          <w:tcPr>
            <w:tcW w:w="3754" w:type="dxa"/>
            <w:tcBorders>
              <w:bottom w:val="single" w:sz="4" w:space="0" w:color="000000"/>
            </w:tcBorders>
          </w:tcPr>
          <w:p w14:paraId="409DC00A" w14:textId="77777777" w:rsidR="00D76A4C" w:rsidRDefault="00456E1D">
            <w:pPr>
              <w:spacing w:before="36" w:after="36"/>
            </w:pPr>
            <w:r>
              <w:rPr>
                <w:b/>
                <w:bCs/>
                <w:sz w:val="16"/>
                <w:szCs w:val="16"/>
              </w:rPr>
              <w:t>Definition</w:t>
            </w:r>
          </w:p>
        </w:tc>
        <w:tc>
          <w:tcPr>
            <w:tcW w:w="2033" w:type="dxa"/>
            <w:tcBorders>
              <w:bottom w:val="single" w:sz="4" w:space="0" w:color="000000"/>
            </w:tcBorders>
          </w:tcPr>
          <w:p w14:paraId="7EDD0862" w14:textId="77777777" w:rsidR="00D76A4C" w:rsidRDefault="00456E1D">
            <w:pPr>
              <w:spacing w:before="36" w:after="36"/>
            </w:pPr>
            <w:r>
              <w:rPr>
                <w:b/>
                <w:bCs/>
                <w:sz w:val="16"/>
                <w:szCs w:val="16"/>
              </w:rPr>
              <w:t>Source Basis</w:t>
            </w:r>
          </w:p>
        </w:tc>
      </w:tr>
      <w:tr w:rsidR="00D76A4C" w14:paraId="32D5A9DB" w14:textId="77777777">
        <w:trPr>
          <w:cantSplit/>
          <w:jc w:val="center"/>
        </w:trPr>
        <w:tc>
          <w:tcPr>
            <w:tcW w:w="1095" w:type="dxa"/>
          </w:tcPr>
          <w:p w14:paraId="54CC92F5" w14:textId="77777777" w:rsidR="00D76A4C" w:rsidRDefault="00456E1D">
            <w:pPr>
              <w:spacing w:before="36" w:after="36"/>
            </w:pPr>
            <w:r>
              <w:rPr>
                <w:sz w:val="16"/>
                <w:szCs w:val="16"/>
              </w:rPr>
              <w:t>PQ-REF</w:t>
            </w:r>
          </w:p>
        </w:tc>
        <w:tc>
          <w:tcPr>
            <w:tcW w:w="2190" w:type="dxa"/>
          </w:tcPr>
          <w:p w14:paraId="472E947A" w14:textId="77777777" w:rsidR="00D76A4C" w:rsidRDefault="00456E1D">
            <w:pPr>
              <w:spacing w:before="36" w:after="36"/>
            </w:pPr>
            <w:r>
              <w:rPr>
                <w:sz w:val="16"/>
                <w:szCs w:val="16"/>
              </w:rPr>
              <w:t>Post-quantum reference</w:t>
            </w:r>
          </w:p>
        </w:tc>
        <w:tc>
          <w:tcPr>
            <w:tcW w:w="3754" w:type="dxa"/>
          </w:tcPr>
          <w:p w14:paraId="6102D898" w14:textId="77777777" w:rsidR="00D76A4C" w:rsidRDefault="00456E1D">
            <w:pPr>
              <w:spacing w:before="36" w:after="36"/>
            </w:pPr>
            <w:r>
              <w:rPr>
                <w:sz w:val="16"/>
                <w:szCs w:val="16"/>
              </w:rPr>
              <w:t>Any explicit mention of PQC, quantum-resistant algorithms, or quantum computing as a cryptographic threat in normative or informative control language (level determined by section type)</w:t>
            </w:r>
          </w:p>
        </w:tc>
        <w:tc>
          <w:tcPr>
            <w:tcW w:w="2033" w:type="dxa"/>
          </w:tcPr>
          <w:p w14:paraId="453C3BF9" w14:textId="77777777" w:rsidR="00D76A4C" w:rsidRDefault="00456E1D">
            <w:pPr>
              <w:spacing w:before="36" w:after="36"/>
            </w:pPr>
            <w:r>
              <w:rPr>
                <w:sz w:val="16"/>
                <w:szCs w:val="16"/>
              </w:rPr>
              <w:t>FIPS 203–205 [3–5]; CSWP 39upd1 [9]</w:t>
            </w:r>
          </w:p>
        </w:tc>
      </w:tr>
      <w:tr w:rsidR="00D76A4C" w14:paraId="479E8113" w14:textId="77777777">
        <w:trPr>
          <w:cantSplit/>
          <w:jc w:val="center"/>
        </w:trPr>
        <w:tc>
          <w:tcPr>
            <w:tcW w:w="1095" w:type="dxa"/>
          </w:tcPr>
          <w:p w14:paraId="49E20DB3" w14:textId="77777777" w:rsidR="00D76A4C" w:rsidRDefault="00456E1D">
            <w:pPr>
              <w:spacing w:before="36" w:after="36"/>
            </w:pPr>
            <w:r>
              <w:rPr>
                <w:sz w:val="16"/>
                <w:szCs w:val="16"/>
              </w:rPr>
              <w:lastRenderedPageBreak/>
              <w:t>ALG-AGI</w:t>
            </w:r>
          </w:p>
        </w:tc>
        <w:tc>
          <w:tcPr>
            <w:tcW w:w="2190" w:type="dxa"/>
          </w:tcPr>
          <w:p w14:paraId="00346F63" w14:textId="77777777" w:rsidR="00D76A4C" w:rsidRDefault="00456E1D">
            <w:pPr>
              <w:spacing w:before="36" w:after="36"/>
            </w:pPr>
            <w:r>
              <w:rPr>
                <w:sz w:val="16"/>
                <w:szCs w:val="16"/>
              </w:rPr>
              <w:t>Algorithm-agility domain</w:t>
            </w:r>
          </w:p>
        </w:tc>
        <w:tc>
          <w:tcPr>
            <w:tcW w:w="3754" w:type="dxa"/>
          </w:tcPr>
          <w:p w14:paraId="76A1D6E5" w14:textId="77777777" w:rsidR="00D76A4C" w:rsidRDefault="00456E1D">
            <w:pPr>
              <w:spacing w:before="36" w:after="36"/>
            </w:pPr>
            <w:r>
              <w:rPr>
                <w:sz w:val="16"/>
                <w:szCs w:val="16"/>
              </w:rPr>
              <w:t>A dedicated control specifying cryptographic algorithms must be replaceable without system redesign, or algorithm selection is governable independently of access control</w:t>
            </w:r>
          </w:p>
        </w:tc>
        <w:tc>
          <w:tcPr>
            <w:tcW w:w="2033" w:type="dxa"/>
          </w:tcPr>
          <w:p w14:paraId="39BDF64B" w14:textId="77777777" w:rsidR="00D76A4C" w:rsidRDefault="00456E1D">
            <w:pPr>
              <w:spacing w:before="36" w:after="36"/>
            </w:pPr>
            <w:r>
              <w:rPr>
                <w:sz w:val="16"/>
                <w:szCs w:val="16"/>
              </w:rPr>
              <w:t>NIST CSWP 39upd1 [9]; Näther et al. [16]</w:t>
            </w:r>
          </w:p>
        </w:tc>
      </w:tr>
      <w:tr w:rsidR="00D76A4C" w14:paraId="73E85366" w14:textId="77777777">
        <w:trPr>
          <w:cantSplit/>
          <w:jc w:val="center"/>
        </w:trPr>
        <w:tc>
          <w:tcPr>
            <w:tcW w:w="1095" w:type="dxa"/>
          </w:tcPr>
          <w:p w14:paraId="26CA89F9" w14:textId="77777777" w:rsidR="00D76A4C" w:rsidRDefault="00456E1D">
            <w:pPr>
              <w:spacing w:before="36" w:after="36"/>
            </w:pPr>
            <w:r>
              <w:rPr>
                <w:sz w:val="16"/>
                <w:szCs w:val="16"/>
              </w:rPr>
              <w:t>MIG-TL</w:t>
            </w:r>
          </w:p>
        </w:tc>
        <w:tc>
          <w:tcPr>
            <w:tcW w:w="2190" w:type="dxa"/>
          </w:tcPr>
          <w:p w14:paraId="431BE7A7" w14:textId="77777777" w:rsidR="00D76A4C" w:rsidRDefault="00456E1D">
            <w:pPr>
              <w:spacing w:before="36" w:after="36"/>
            </w:pPr>
            <w:r>
              <w:rPr>
                <w:sz w:val="16"/>
                <w:szCs w:val="16"/>
              </w:rPr>
              <w:t>Migration timeline</w:t>
            </w:r>
          </w:p>
        </w:tc>
        <w:tc>
          <w:tcPr>
            <w:tcW w:w="3754" w:type="dxa"/>
          </w:tcPr>
          <w:p w14:paraId="2092D57A" w14:textId="77777777" w:rsidR="00D76A4C" w:rsidRDefault="00456E1D">
            <w:pPr>
              <w:spacing w:before="36" w:after="36"/>
            </w:pPr>
            <w:r>
              <w:rPr>
                <w:sz w:val="16"/>
                <w:szCs w:val="16"/>
              </w:rPr>
              <w:t>An explicit requirement for cryptographic algorithm migration timelines, schedules, or deadlines</w:t>
            </w:r>
          </w:p>
        </w:tc>
        <w:tc>
          <w:tcPr>
            <w:tcW w:w="2033" w:type="dxa"/>
          </w:tcPr>
          <w:p w14:paraId="3C145AB3" w14:textId="77777777" w:rsidR="00D76A4C" w:rsidRDefault="00456E1D">
            <w:pPr>
              <w:spacing w:before="36" w:after="36"/>
            </w:pPr>
            <w:r>
              <w:rPr>
                <w:sz w:val="16"/>
                <w:szCs w:val="16"/>
              </w:rPr>
              <w:t>NSM-10 [18]; NIST IR 8547 [22]; EO 14412 [27]</w:t>
            </w:r>
          </w:p>
        </w:tc>
      </w:tr>
      <w:tr w:rsidR="00D76A4C" w14:paraId="6839240B" w14:textId="77777777">
        <w:trPr>
          <w:cantSplit/>
          <w:jc w:val="center"/>
        </w:trPr>
        <w:tc>
          <w:tcPr>
            <w:tcW w:w="1095" w:type="dxa"/>
          </w:tcPr>
          <w:p w14:paraId="32D4701C" w14:textId="77777777" w:rsidR="00D76A4C" w:rsidRDefault="00456E1D">
            <w:pPr>
              <w:spacing w:before="36" w:after="36"/>
            </w:pPr>
            <w:r>
              <w:rPr>
                <w:sz w:val="16"/>
                <w:szCs w:val="16"/>
              </w:rPr>
              <w:t>ALG-SPEC</w:t>
            </w:r>
          </w:p>
        </w:tc>
        <w:tc>
          <w:tcPr>
            <w:tcW w:w="2190" w:type="dxa"/>
          </w:tcPr>
          <w:p w14:paraId="1ADDA5FC" w14:textId="77777777" w:rsidR="00D76A4C" w:rsidRDefault="00456E1D">
            <w:pPr>
              <w:spacing w:before="36" w:after="36"/>
            </w:pPr>
            <w:r>
              <w:rPr>
                <w:sz w:val="16"/>
                <w:szCs w:val="16"/>
              </w:rPr>
              <w:t>Algorithm suite designation</w:t>
            </w:r>
          </w:p>
        </w:tc>
        <w:tc>
          <w:tcPr>
            <w:tcW w:w="3754" w:type="dxa"/>
          </w:tcPr>
          <w:p w14:paraId="443576C9" w14:textId="77777777" w:rsidR="00D76A4C" w:rsidRDefault="00456E1D">
            <w:pPr>
              <w:spacing w:before="36" w:after="36"/>
            </w:pPr>
            <w:r>
              <w:rPr>
                <w:sz w:val="16"/>
                <w:szCs w:val="16"/>
              </w:rPr>
              <w:t>Explicit reference to ML-KEM, ML-DSA, SLH-DSA, or their predecessors in normative or informative control language</w:t>
            </w:r>
          </w:p>
        </w:tc>
        <w:tc>
          <w:tcPr>
            <w:tcW w:w="2033" w:type="dxa"/>
          </w:tcPr>
          <w:p w14:paraId="521AC660" w14:textId="77777777" w:rsidR="00D76A4C" w:rsidRDefault="00456E1D">
            <w:pPr>
              <w:spacing w:before="36" w:after="36"/>
            </w:pPr>
            <w:r>
              <w:rPr>
                <w:sz w:val="16"/>
                <w:szCs w:val="16"/>
              </w:rPr>
              <w:t>FIPS 203 [3]; FIPS 204 [4]; FIPS 205 [5]</w:t>
            </w:r>
          </w:p>
        </w:tc>
      </w:tr>
    </w:tbl>
    <w:p w14:paraId="7328ABA9" w14:textId="77777777" w:rsidR="00D76A4C" w:rsidRDefault="00456E1D">
      <w:pPr>
        <w:pStyle w:val="Heading2"/>
      </w:pPr>
      <w:r>
        <w:t>3.6. Coding Procedure</w:t>
      </w:r>
    </w:p>
    <w:p w14:paraId="7A4E6149" w14:textId="77777777" w:rsidR="00D76A4C" w:rsidRDefault="00456E1D">
      <w:pPr>
        <w:pStyle w:val="BodyText"/>
      </w:pPr>
      <w:r>
        <w:t>For each framework at each timepoint, the full framework documentation was retrieved in its current published version and reviewed to extract all control statements, guidance clauses, and implementation requirements pertaining to cryptographic key management, encryption, and algorithm governance. Each framework's control taxonomy was scanned to identify cryptography-relevant domains, fo</w:t>
      </w:r>
      <w:r w:rsidR="00CD2413">
        <w:t xml:space="preserve">llowed by a </w:t>
      </w:r>
      <w:r>
        <w:t>full-text review. The maturity level for each indicator was assigned using the following decision rule:</w:t>
      </w:r>
    </w:p>
    <w:p w14:paraId="2BF72721" w14:textId="77777777" w:rsidR="00D76A4C" w:rsidRDefault="00456E1D">
      <w:pPr>
        <w:pStyle w:val="BodyText"/>
      </w:pPr>
      <w:r>
        <w:rPr>
          <w:b/>
          <w:bCs/>
        </w:rPr>
        <w:t>Level 0 (Absent):</w:t>
      </w:r>
      <w:r>
        <w:t xml:space="preserve"> No mention of the indicator's criterion in any section of the framework document </w:t>
      </w:r>
      <w:r w:rsidR="00CD2413">
        <w:t>in</w:t>
      </w:r>
      <w:r>
        <w:t xml:space="preserve"> the current version.</w:t>
      </w:r>
    </w:p>
    <w:p w14:paraId="43A4EF56" w14:textId="77777777" w:rsidR="00D76A4C" w:rsidRDefault="00456E1D">
      <w:pPr>
        <w:pStyle w:val="BodyText"/>
      </w:pPr>
      <w:r>
        <w:rPr>
          <w:b/>
          <w:bCs/>
        </w:rPr>
        <w:t>Level 1 (Informative):</w:t>
      </w:r>
      <w:r>
        <w:t xml:space="preserve"> The indicator's criterion appears in informative annexes, non-normative supplementary documentation, or informative external references cited but not incorporated into the framework's normative text.</w:t>
      </w:r>
    </w:p>
    <w:p w14:paraId="297E819F" w14:textId="77777777" w:rsidR="00D76A4C" w:rsidRDefault="00456E1D">
      <w:pPr>
        <w:pStyle w:val="BodyText"/>
      </w:pPr>
      <w:r>
        <w:rPr>
          <w:b/>
          <w:bCs/>
        </w:rPr>
        <w:t>Level 2 (Indirect/Referenced):</w:t>
      </w:r>
      <w:r>
        <w:t xml:space="preserve"> The framework's normative control language cites an external document that directly addresses the indicator criterion. The external document creates the obligation</w:t>
      </w:r>
      <w:r w:rsidR="00A446B9">
        <w:t xml:space="preserve">, and </w:t>
      </w:r>
      <w:r>
        <w:t>the framework creates the reference chain but not the control itself.</w:t>
      </w:r>
    </w:p>
    <w:p w14:paraId="753F8042" w14:textId="77777777" w:rsidR="00D76A4C" w:rsidRDefault="00456E1D">
      <w:pPr>
        <w:pStyle w:val="BodyText"/>
      </w:pPr>
      <w:r>
        <w:rPr>
          <w:b/>
          <w:bCs/>
        </w:rPr>
        <w:t>Level 3 (Explicit Control):</w:t>
      </w:r>
      <w:r>
        <w:t xml:space="preserve"> A normative control statement in the framework's own text directly addresses the indicator criterion without a mandatory timeline or audit requirement.</w:t>
      </w:r>
    </w:p>
    <w:p w14:paraId="20285977" w14:textId="77777777" w:rsidR="00D76A4C" w:rsidRDefault="00456E1D">
      <w:pPr>
        <w:pStyle w:val="BodyText"/>
      </w:pPr>
      <w:r>
        <w:rPr>
          <w:b/>
          <w:bCs/>
        </w:rPr>
        <w:t>Level 4 (Enforceable/Time-bound):</w:t>
      </w:r>
      <w:r>
        <w:t xml:space="preserve"> A normative control statement with a mandatory timeline, deadline, or audit requirement </w:t>
      </w:r>
      <w:r w:rsidR="00CD2413">
        <w:t>that creates</w:t>
      </w:r>
      <w:r>
        <w:t xml:space="preserve"> a binding organizational compliance obligation.</w:t>
      </w:r>
    </w:p>
    <w:p w14:paraId="46FCFCE0" w14:textId="77777777" w:rsidR="00D76A4C" w:rsidRDefault="00456E1D">
      <w:pPr>
        <w:pStyle w:val="BodyText"/>
      </w:pPr>
      <w:r>
        <w:t>Coding was performed by the first author (M. M. Abubakar) as the single coder; the second author (Y. Özen) reviewed the coding instrument design and maturity scale definitions but did not independently code the framework documentation. To mitigate the subjectivity risk inherent in single-coder designs, two procedural controls were applied. First, the five-level maturity scale decision rule was applied co</w:t>
      </w:r>
      <w:r w:rsidR="00A446B9">
        <w:t>nsistently,</w:t>
      </w:r>
      <w:r>
        <w:t xml:space="preserve"> and verbatim control language was recorded alongside each code to enable independent verification. Second, a structured test-retest self-audit protocol was applied (see Section 3.6).</w:t>
      </w:r>
    </w:p>
    <w:p w14:paraId="727E04A0" w14:textId="77777777" w:rsidR="00D76A4C" w:rsidRDefault="00456E1D">
      <w:pPr>
        <w:pStyle w:val="Heading2"/>
      </w:pPr>
      <w:r>
        <w:t>3.6. Test-Retest Reliability Protocol</w:t>
      </w:r>
    </w:p>
    <w:p w14:paraId="67845380" w14:textId="77777777" w:rsidR="00D76A4C" w:rsidRDefault="00456E1D">
      <w:pPr>
        <w:pStyle w:val="BodyText"/>
      </w:pPr>
      <w:r>
        <w:t>A test-retest self-audit was conducted on a random 20% subsample (</w:t>
      </w:r>
      <w:r w:rsidR="00CD2413">
        <w:t>six</w:t>
      </w:r>
      <w:r>
        <w:t xml:space="preserve"> of 27 frameworks) selected using a random number generator applied to the framework inventory: CSA CCM v4.0 [5], CMMC 2.0 [11], HITRUST CSF [16], OWASP Cloud Top 10 [20], AWS Well-Architected Framework [23], and IBM Cloud Security Strategy Guide [27]. After a minimum 14-day interval from the original T1 coding session, the researcher re-coded the same six frameworks against all four indicators using the same coding instrument and without reference to the original scores. Percentage agreement and Cohen's κ were calculated across the 24 indicator-framework cells (6 frameworks × 4 indicators) in the subsample:</w:t>
      </w:r>
    </w:p>
    <w:p w14:paraId="5A844C8F" w14:textId="77777777" w:rsidR="00D76A4C" w:rsidRDefault="00456E1D">
      <w:pPr>
        <w:pStyle w:val="BodyText"/>
        <w:spacing w:before="80" w:after="160"/>
        <w:jc w:val="center"/>
      </w:pPr>
      <w:r>
        <w:rPr>
          <w:b/>
          <w:bCs/>
        </w:rPr>
        <w:t>κ = (P₀ − Pₑ) / (1 − Pₑ)</w:t>
      </w:r>
    </w:p>
    <w:p w14:paraId="2079FBD8" w14:textId="77777777" w:rsidR="00D76A4C" w:rsidRDefault="00456E1D">
      <w:pPr>
        <w:pStyle w:val="BodyText"/>
      </w:pPr>
      <w:r>
        <w:t xml:space="preserve">where P₀ = observed agreement proportion and Pᵉ(G) = Gwet's expected agreement by chance. The six-framework subsample produced 24 </w:t>
      </w:r>
      <w:r w:rsidR="00A446B9">
        <w:t>indicator framework</w:t>
      </w:r>
      <w:r>
        <w:t xml:space="preserve"> cells (6 × 4). </w:t>
      </w:r>
      <w:r w:rsidR="00CD2413">
        <w:t>In</w:t>
      </w:r>
      <w:r>
        <w:t xml:space="preserve"> both the original and </w:t>
      </w:r>
      <w:r w:rsidR="00CD2413">
        <w:t>recoding</w:t>
      </w:r>
      <w:r>
        <w:t xml:space="preserve"> sessions, all 24 cells were assigned Level 0 (Absent), yielding P₀ = 1.000 (24/24 cells in perfect agreement). Because all observations fall </w:t>
      </w:r>
      <w:r w:rsidR="00CD2413">
        <w:t>into</w:t>
      </w:r>
      <w:r>
        <w:t xml:space="preserve"> a single category (Level 0), Cohen's κ is mathematically undefined</w:t>
      </w:r>
      <w:r w:rsidR="00CD2413">
        <w:t>,</w:t>
      </w:r>
      <w:r>
        <w:t xml:space="preserve"> a known limitation termed the κ paradox, which occurs when distributional variance approaches zero and produces a 0/0 indeterminate form. </w:t>
      </w:r>
      <w:r>
        <w:lastRenderedPageBreak/>
        <w:t xml:space="preserve">Gwet's AC1 [29], which handles single-category dominance correctly, was used instead: Pᵉ(G) = [1/(q−1)] × Σπₖ(1−πₖ) where q = 5 levels and π₀ = 1.000, π₁–π₄ = 0.000, yielding Pᵉ(G) = 0.000 and AC1 = (1.000 − 0.000) / (1.000 − 0.000) = 1.000, providing evidence of complete coding consistency across the </w:t>
      </w:r>
      <w:r w:rsidR="00A446B9">
        <w:t>subsamples</w:t>
      </w:r>
      <w:r>
        <w:t>. Importantly, this result should not be interpreted as strong discriminative reliability because all observations were coded as Level 0</w:t>
      </w:r>
      <w:r w:rsidR="00CD2413">
        <w:t>;</w:t>
      </w:r>
      <w:r>
        <w:t xml:space="preserve"> the AC1 = 1.000 outcome reflects structural enforcement of consistency by the instrument's conservative decision rule, not validation across a range of maturity levels. The test-retest exercise therefore demonstrates that the coding rule is applied co</w:t>
      </w:r>
      <w:r w:rsidR="00A446B9">
        <w:t>nsistently,</w:t>
      </w:r>
      <w:r>
        <w:t xml:space="preserve"> rather than that the instrument discriminates reliably between maturity levels. Inter-rater reliability with independent coders should be established in future applications of the PRC once non-zero and borderline maturity classifications become sufficiently prevalent. No disagreements </w:t>
      </w:r>
      <w:r w:rsidR="00CD2413">
        <w:t>requiring adjudication arose</w:t>
      </w:r>
      <w:r>
        <w:t xml:space="preserve">. The AC1 = 1.000 result is consistent with the conservative coding decision rule in Section 3.5, which eliminates borderline judgment calls by rule: when all active coding decisions produce the same outcome (Level 0 throughout the subsample at T1), intra-rater consistency is structurally enforced by the instrument design. Future longitudinal re-applications of the PRC at T3 and beyond are recommended to employ two independent coders and to report inter-rater AC1 rather than intra-rater test-retest, particularly once non-zero codes begin </w:t>
      </w:r>
      <w:r w:rsidR="00CD2413">
        <w:t>to appear</w:t>
      </w:r>
      <w:r>
        <w:t xml:space="preserve"> in the sample and distributional variance makes inter-rater disagreement more likely.</w:t>
      </w:r>
    </w:p>
    <w:p w14:paraId="02BF448C" w14:textId="77777777" w:rsidR="00D76A4C" w:rsidRDefault="00456E1D">
      <w:pPr>
        <w:pStyle w:val="Heading2"/>
      </w:pPr>
      <w:r>
        <w:t>3.7. Methodological Limitations</w:t>
      </w:r>
    </w:p>
    <w:p w14:paraId="7EB54F60" w14:textId="77777777" w:rsidR="00D76A4C" w:rsidRDefault="00456E1D">
      <w:pPr>
        <w:pStyle w:val="BodyText"/>
      </w:pPr>
      <w:r>
        <w:t xml:space="preserve">Four limitations are acknowledged. </w:t>
      </w:r>
      <w:r w:rsidR="00A446B9">
        <w:t xml:space="preserve">First, a </w:t>
      </w:r>
      <w:r>
        <w:t>single-coder design with test-retest mitigation only as described in Section 3.6. Second, the five-level maturity scale introduces more judgment at intermediate levels (1–2) than the original binary scheme; the decision rule in Section 3.5 is designed to minimize this, but some borderline</w:t>
      </w:r>
      <w:r w:rsidR="00A446B9">
        <w:t xml:space="preserve"> cases at the </w:t>
      </w:r>
      <w:r>
        <w:t>level 1/2 boundary may be assigned differently by other researchers. Third, CSP-native frameworks are composed of multiple constituent documents updated at different cadences, creating documentation boundary uncertainty at each timepoint. Fourth, the August 2026 T2 retrieval date is a snapshot — framework updates published after August 26, 2026, including Google Cloud's planned October 2026 default enablement of post-quantum key exchange, are outside T2 scope.</w:t>
      </w:r>
    </w:p>
    <w:p w14:paraId="0CB30FA4" w14:textId="77777777" w:rsidR="00D76A4C" w:rsidRDefault="00456E1D">
      <w:pPr>
        <w:pStyle w:val="Heading1"/>
      </w:pPr>
      <w:r>
        <w:t>4. Results</w:t>
      </w:r>
    </w:p>
    <w:p w14:paraId="4C6BB110" w14:textId="77777777" w:rsidR="00D76A4C" w:rsidRDefault="00456E1D">
      <w:pPr>
        <w:pStyle w:val="Heading2"/>
      </w:pPr>
      <w:r>
        <w:t>4.1. T1 Results (December 2024)</w:t>
      </w:r>
    </w:p>
    <w:p w14:paraId="5A748C47" w14:textId="77777777" w:rsidR="00D76A4C" w:rsidRDefault="00456E1D">
      <w:pPr>
        <w:pStyle w:val="BodyText"/>
      </w:pPr>
      <w:r>
        <w:t xml:space="preserve">At T1 (December 2024), the PRC instrument produces a uniform result: across all 27 frameworks and all four indicators, every maturity code is 0 (Absent). No framework in the sample across either the 22 industry-wide or the 5 CSP-native categories contains any reference to post-quantum or quantum-resistant cryptography in any section (normative or informative), specifies a dedicated domain for cryptographic-algorithm agility, mandates migration timelines, or designates quantum-resistant algorithm suites such as ML-KEM, ML-DSA, or SLH-DSA. The T1 aggregate score </w:t>
      </w:r>
      <w:r w:rsidR="00CD2413">
        <w:t>was</w:t>
      </w:r>
      <w:r>
        <w:t xml:space="preserve"> 0/108 indicator-framework combinations at any maturity level above 0.</w:t>
      </w:r>
    </w:p>
    <w:p w14:paraId="443654FD" w14:textId="77777777" w:rsidR="00D76A4C" w:rsidRDefault="00456E1D">
      <w:pPr>
        <w:pStyle w:val="Heading2"/>
      </w:pPr>
      <w:r>
        <w:t>4.2. T2 Results (August 2026)</w:t>
      </w:r>
    </w:p>
    <w:p w14:paraId="7367358A" w14:textId="77777777" w:rsidR="00D76A4C" w:rsidRDefault="00456E1D">
      <w:pPr>
        <w:pStyle w:val="BodyText"/>
      </w:pPr>
      <w:r>
        <w:t>At T2 (August 2026), 25 of 27 frameworks remain at maturity 0 across all four indicators. Two frameworks show movement:</w:t>
      </w:r>
    </w:p>
    <w:p w14:paraId="597DE1D9" w14:textId="77777777" w:rsidR="00D76A4C" w:rsidRDefault="00456E1D">
      <w:pPr>
        <w:pStyle w:val="BodyText"/>
      </w:pPr>
      <w:r>
        <w:rPr>
          <w:b/>
          <w:bCs/>
        </w:rPr>
        <w:t>Microsoft MCSB [24] — PQ-REF: 0 → 1.</w:t>
      </w:r>
      <w:r>
        <w:t xml:space="preserve"> Microsoft's product-level deployment of ML-KEM and ML-DSA (Windows Server 2025, November 2025) and ML-DSA general availability in Active Directory Certificate Services (May 2026, KB5087539) </w:t>
      </w:r>
      <w:r w:rsidR="00A446B9">
        <w:t>are</w:t>
      </w:r>
      <w:r>
        <w:t xml:space="preserve"> referenced in Microsoft's supplementary Quantum Safe Program roadmap documentation. This product-level supplementary reference constitutes an informative-level (</w:t>
      </w:r>
      <w:r w:rsidR="00A446B9">
        <w:t>Score</w:t>
      </w:r>
      <w:r>
        <w:t xml:space="preserve"> 1) PQ-REF. The MCSB normative control documentation (NS and DP control domains) has not been updated to in</w:t>
      </w:r>
      <w:r w:rsidR="00A446B9">
        <w:t xml:space="preserve">corporate the </w:t>
      </w:r>
      <w:r>
        <w:t>PQC requirements as of August 2026. ALG-AGI = 0</w:t>
      </w:r>
      <w:r w:rsidR="00A446B9">
        <w:t>;</w:t>
      </w:r>
      <w:r>
        <w:t xml:space="preserve"> MIG-TL = 0</w:t>
      </w:r>
      <w:r w:rsidR="00A446B9">
        <w:t>;</w:t>
      </w:r>
      <w:r>
        <w:t xml:space="preserve"> ALG-SPEC = 0. T2 total: 1/4.</w:t>
      </w:r>
    </w:p>
    <w:p w14:paraId="4D4E1F44" w14:textId="77777777" w:rsidR="00D76A4C" w:rsidRDefault="00456E1D">
      <w:pPr>
        <w:pStyle w:val="BodyText"/>
      </w:pPr>
      <w:r>
        <w:rPr>
          <w:b/>
          <w:bCs/>
        </w:rPr>
        <w:t>Google Cloud Security Foundations [25] — PQ-REF: 0 → 1.</w:t>
      </w:r>
      <w:r>
        <w:t xml:space="preserve"> Google Cloud's Augus</w:t>
      </w:r>
      <w:r w:rsidR="00A446B9">
        <w:t>t 11, 2026,</w:t>
      </w:r>
      <w:r>
        <w:t xml:space="preserve"> PQC migration roadmap explicitly references NIST-standardized ML-KEM (FIPS 203) and ML-DSA (FIPS 204) in product-level documentation (load balancer SSL policies, API endpoint configuration). The Google Cloud Security Foundations Blueprint normative control guidance has not been updated to in</w:t>
      </w:r>
      <w:r w:rsidR="00A446B9">
        <w:t xml:space="preserve">corporate the </w:t>
      </w:r>
      <w:r>
        <w:t>PQC requirements or the 2029 migration deadline as binding control language as of August 2026. ALG-AGI = 0</w:t>
      </w:r>
      <w:r w:rsidR="00A446B9">
        <w:t>;</w:t>
      </w:r>
      <w:r>
        <w:t xml:space="preserve"> MIG-TL = 0</w:t>
      </w:r>
      <w:r w:rsidR="00A446B9">
        <w:t>;</w:t>
      </w:r>
      <w:r>
        <w:t xml:space="preserve"> ALG-SPEC = 0. T2 total: 1/4.</w:t>
      </w:r>
    </w:p>
    <w:p w14:paraId="491260F3" w14:textId="77777777" w:rsidR="00D76A4C" w:rsidRDefault="00456E1D">
      <w:pPr>
        <w:pStyle w:val="BodyText"/>
      </w:pPr>
      <w:r>
        <w:lastRenderedPageBreak/>
        <w:t>The T2 aggregate score is 2/108 indicator-framework combinations at maturity level 1, with 106/108 remaining at level 0, and 0/108 at level 2 or above. No framework has reached an explicit normative control (level 3) or enforceable time-bound requirement (level 4). Table 6 presents the complete PRC at both timepoints.</w:t>
      </w:r>
    </w:p>
    <w:p w14:paraId="611E1DAC" w14:textId="77777777" w:rsidR="00D76A4C" w:rsidRDefault="00456E1D">
      <w:pPr>
        <w:pStyle w:val="Caption"/>
      </w:pPr>
      <w:r>
        <w:rPr>
          <w:b/>
          <w:bCs/>
        </w:rPr>
        <w:t>Table 6.</w:t>
      </w:r>
      <w:r>
        <w:t xml:space="preserve"> PQC-Readiness Crosswalk (PRC) — All 27 Frameworks, T1 (Dec 2024) and T2 (Aug 2026)</w:t>
      </w:r>
    </w:p>
    <w:p w14:paraId="5B652FB1" w14:textId="77777777" w:rsidR="00D76A4C" w:rsidRDefault="00456E1D">
      <w:pPr>
        <w:pStyle w:val="BodyText"/>
      </w:pPr>
      <w:r>
        <w:rPr>
          <w:i/>
          <w:iCs/>
          <w:sz w:val="16"/>
          <w:szCs w:val="16"/>
        </w:rPr>
        <w:t xml:space="preserve">Maturity scale: 0 = Absent; 1 = Informative; 2 = Indirect/Referenced; 3 = Explicit Control; 4 = Enforceable/Time-bound. See Tables 4–5 and Section 3.5 for coding decision </w:t>
      </w:r>
      <w:r w:rsidR="00702EB8">
        <w:rPr>
          <w:i/>
          <w:iCs/>
          <w:sz w:val="16"/>
          <w:szCs w:val="16"/>
        </w:rPr>
        <w:t>rules</w:t>
      </w:r>
      <w:r>
        <w:rPr>
          <w:i/>
          <w:iCs/>
          <w:sz w:val="16"/>
          <w:szCs w:val="16"/>
        </w:rPr>
        <w:t>.</w:t>
      </w:r>
    </w:p>
    <w:tbl>
      <w:tblPr>
        <w:tblW w:w="9072" w:type="dxa"/>
        <w:jc w:val="center"/>
        <w:tblBorders>
          <w:top w:val="single" w:sz="8" w:space="0" w:color="000000"/>
          <w:bottom w:val="single" w:sz="8" w:space="0" w:color="000000"/>
        </w:tblBorders>
        <w:tblLayout w:type="fixed"/>
        <w:tblCellMar>
          <w:top w:w="30" w:type="dxa"/>
          <w:left w:w="40" w:type="dxa"/>
          <w:bottom w:w="30" w:type="dxa"/>
          <w:right w:w="40" w:type="dxa"/>
        </w:tblCellMar>
        <w:tblLook w:val="04A0" w:firstRow="1" w:lastRow="0" w:firstColumn="1" w:lastColumn="0" w:noHBand="0" w:noVBand="1"/>
      </w:tblPr>
      <w:tblGrid>
        <w:gridCol w:w="420"/>
        <w:gridCol w:w="1250"/>
        <w:gridCol w:w="560"/>
        <w:gridCol w:w="622"/>
        <w:gridCol w:w="622"/>
        <w:gridCol w:w="622"/>
        <w:gridCol w:w="622"/>
        <w:gridCol w:w="622"/>
        <w:gridCol w:w="622"/>
        <w:gridCol w:w="622"/>
        <w:gridCol w:w="622"/>
        <w:gridCol w:w="622"/>
        <w:gridCol w:w="622"/>
        <w:gridCol w:w="622"/>
      </w:tblGrid>
      <w:tr w:rsidR="00D76A4C" w14:paraId="5DABCE5F" w14:textId="77777777">
        <w:trPr>
          <w:cantSplit/>
          <w:tblHeader/>
          <w:jc w:val="center"/>
        </w:trPr>
        <w:tc>
          <w:tcPr>
            <w:tcW w:w="420" w:type="dxa"/>
            <w:tcBorders>
              <w:bottom w:val="single" w:sz="4" w:space="0" w:color="000000"/>
            </w:tcBorders>
          </w:tcPr>
          <w:p w14:paraId="53E37BD5" w14:textId="77777777" w:rsidR="00D76A4C" w:rsidRDefault="00456E1D">
            <w:pPr>
              <w:spacing w:before="36" w:after="36"/>
            </w:pPr>
            <w:r>
              <w:rPr>
                <w:b/>
                <w:bCs/>
                <w:sz w:val="16"/>
                <w:szCs w:val="16"/>
              </w:rPr>
              <w:t>#</w:t>
            </w:r>
          </w:p>
        </w:tc>
        <w:tc>
          <w:tcPr>
            <w:tcW w:w="1250" w:type="dxa"/>
            <w:tcBorders>
              <w:bottom w:val="single" w:sz="4" w:space="0" w:color="000000"/>
            </w:tcBorders>
          </w:tcPr>
          <w:p w14:paraId="59126EBF" w14:textId="77777777" w:rsidR="00D76A4C" w:rsidRDefault="00456E1D">
            <w:pPr>
              <w:spacing w:before="36" w:after="36"/>
            </w:pPr>
            <w:r>
              <w:rPr>
                <w:b/>
                <w:bCs/>
                <w:sz w:val="16"/>
                <w:szCs w:val="16"/>
              </w:rPr>
              <w:t>Framework</w:t>
            </w:r>
          </w:p>
        </w:tc>
        <w:tc>
          <w:tcPr>
            <w:tcW w:w="560" w:type="dxa"/>
            <w:tcBorders>
              <w:bottom w:val="single" w:sz="4" w:space="0" w:color="000000"/>
            </w:tcBorders>
          </w:tcPr>
          <w:p w14:paraId="332F8375" w14:textId="77777777" w:rsidR="00D76A4C" w:rsidRDefault="00456E1D">
            <w:pPr>
              <w:spacing w:before="36" w:after="36"/>
            </w:pPr>
            <w:r>
              <w:rPr>
                <w:b/>
                <w:bCs/>
                <w:sz w:val="16"/>
                <w:szCs w:val="16"/>
              </w:rPr>
              <w:t>Cat.</w:t>
            </w:r>
          </w:p>
        </w:tc>
        <w:tc>
          <w:tcPr>
            <w:tcW w:w="622" w:type="dxa"/>
            <w:tcBorders>
              <w:bottom w:val="single" w:sz="4" w:space="0" w:color="000000"/>
            </w:tcBorders>
          </w:tcPr>
          <w:p w14:paraId="40D2F2D3" w14:textId="77777777" w:rsidR="00D76A4C" w:rsidRDefault="00456E1D">
            <w:pPr>
              <w:spacing w:before="36" w:after="36"/>
            </w:pPr>
            <w:r>
              <w:rPr>
                <w:b/>
                <w:bCs/>
                <w:sz w:val="16"/>
                <w:szCs w:val="16"/>
              </w:rPr>
              <w:t>T1 PQ</w:t>
            </w:r>
          </w:p>
        </w:tc>
        <w:tc>
          <w:tcPr>
            <w:tcW w:w="622" w:type="dxa"/>
            <w:tcBorders>
              <w:bottom w:val="single" w:sz="4" w:space="0" w:color="000000"/>
            </w:tcBorders>
          </w:tcPr>
          <w:p w14:paraId="77BA61E4" w14:textId="77777777" w:rsidR="00D76A4C" w:rsidRDefault="00456E1D">
            <w:pPr>
              <w:spacing w:before="36" w:after="36"/>
            </w:pPr>
            <w:r>
              <w:rPr>
                <w:b/>
                <w:bCs/>
                <w:sz w:val="16"/>
                <w:szCs w:val="16"/>
              </w:rPr>
              <w:t>T1 AG</w:t>
            </w:r>
          </w:p>
        </w:tc>
        <w:tc>
          <w:tcPr>
            <w:tcW w:w="622" w:type="dxa"/>
            <w:tcBorders>
              <w:bottom w:val="single" w:sz="4" w:space="0" w:color="000000"/>
            </w:tcBorders>
          </w:tcPr>
          <w:p w14:paraId="444A4E7B" w14:textId="77777777" w:rsidR="00D76A4C" w:rsidRDefault="00456E1D">
            <w:pPr>
              <w:spacing w:before="36" w:after="36"/>
            </w:pPr>
            <w:r>
              <w:rPr>
                <w:b/>
                <w:bCs/>
                <w:sz w:val="16"/>
                <w:szCs w:val="16"/>
              </w:rPr>
              <w:t>T1 MT</w:t>
            </w:r>
          </w:p>
        </w:tc>
        <w:tc>
          <w:tcPr>
            <w:tcW w:w="622" w:type="dxa"/>
            <w:tcBorders>
              <w:bottom w:val="single" w:sz="4" w:space="0" w:color="000000"/>
            </w:tcBorders>
          </w:tcPr>
          <w:p w14:paraId="71B198D3" w14:textId="77777777" w:rsidR="00D76A4C" w:rsidRDefault="00456E1D">
            <w:pPr>
              <w:spacing w:before="36" w:after="36"/>
            </w:pPr>
            <w:r>
              <w:rPr>
                <w:b/>
                <w:bCs/>
                <w:sz w:val="16"/>
                <w:szCs w:val="16"/>
              </w:rPr>
              <w:t>T1 AS</w:t>
            </w:r>
          </w:p>
        </w:tc>
        <w:tc>
          <w:tcPr>
            <w:tcW w:w="622" w:type="dxa"/>
            <w:tcBorders>
              <w:bottom w:val="single" w:sz="4" w:space="0" w:color="000000"/>
            </w:tcBorders>
          </w:tcPr>
          <w:p w14:paraId="4540D62E" w14:textId="77777777" w:rsidR="00D76A4C" w:rsidRDefault="00456E1D">
            <w:pPr>
              <w:spacing w:before="36" w:after="36"/>
            </w:pPr>
            <w:r>
              <w:rPr>
                <w:b/>
                <w:bCs/>
                <w:sz w:val="16"/>
                <w:szCs w:val="16"/>
              </w:rPr>
              <w:t>T1Σ</w:t>
            </w:r>
          </w:p>
        </w:tc>
        <w:tc>
          <w:tcPr>
            <w:tcW w:w="622" w:type="dxa"/>
            <w:tcBorders>
              <w:bottom w:val="single" w:sz="4" w:space="0" w:color="000000"/>
            </w:tcBorders>
          </w:tcPr>
          <w:p w14:paraId="6365828B" w14:textId="77777777" w:rsidR="00D76A4C" w:rsidRDefault="00456E1D">
            <w:pPr>
              <w:spacing w:before="36" w:after="36"/>
            </w:pPr>
            <w:r>
              <w:rPr>
                <w:b/>
                <w:bCs/>
                <w:sz w:val="16"/>
                <w:szCs w:val="16"/>
              </w:rPr>
              <w:t>T2 PQ</w:t>
            </w:r>
          </w:p>
        </w:tc>
        <w:tc>
          <w:tcPr>
            <w:tcW w:w="622" w:type="dxa"/>
            <w:tcBorders>
              <w:bottom w:val="single" w:sz="4" w:space="0" w:color="000000"/>
            </w:tcBorders>
          </w:tcPr>
          <w:p w14:paraId="484DF48C" w14:textId="77777777" w:rsidR="00D76A4C" w:rsidRDefault="00456E1D">
            <w:pPr>
              <w:spacing w:before="36" w:after="36"/>
            </w:pPr>
            <w:r>
              <w:rPr>
                <w:b/>
                <w:bCs/>
                <w:sz w:val="16"/>
                <w:szCs w:val="16"/>
              </w:rPr>
              <w:t>T2 AG</w:t>
            </w:r>
          </w:p>
        </w:tc>
        <w:tc>
          <w:tcPr>
            <w:tcW w:w="622" w:type="dxa"/>
            <w:tcBorders>
              <w:bottom w:val="single" w:sz="4" w:space="0" w:color="000000"/>
            </w:tcBorders>
          </w:tcPr>
          <w:p w14:paraId="71AB87D5" w14:textId="77777777" w:rsidR="00D76A4C" w:rsidRDefault="00456E1D">
            <w:pPr>
              <w:spacing w:before="36" w:after="36"/>
            </w:pPr>
            <w:r>
              <w:rPr>
                <w:b/>
                <w:bCs/>
                <w:sz w:val="16"/>
                <w:szCs w:val="16"/>
              </w:rPr>
              <w:t>T2 MT</w:t>
            </w:r>
          </w:p>
        </w:tc>
        <w:tc>
          <w:tcPr>
            <w:tcW w:w="622" w:type="dxa"/>
            <w:tcBorders>
              <w:bottom w:val="single" w:sz="4" w:space="0" w:color="000000"/>
            </w:tcBorders>
          </w:tcPr>
          <w:p w14:paraId="5C86E293" w14:textId="77777777" w:rsidR="00D76A4C" w:rsidRDefault="00456E1D">
            <w:pPr>
              <w:spacing w:before="36" w:after="36"/>
            </w:pPr>
            <w:r>
              <w:rPr>
                <w:b/>
                <w:bCs/>
                <w:sz w:val="16"/>
                <w:szCs w:val="16"/>
              </w:rPr>
              <w:t>T2 AS</w:t>
            </w:r>
          </w:p>
        </w:tc>
        <w:tc>
          <w:tcPr>
            <w:tcW w:w="622" w:type="dxa"/>
            <w:tcBorders>
              <w:bottom w:val="single" w:sz="4" w:space="0" w:color="000000"/>
            </w:tcBorders>
          </w:tcPr>
          <w:p w14:paraId="3DAF0655" w14:textId="77777777" w:rsidR="00D76A4C" w:rsidRDefault="00456E1D">
            <w:pPr>
              <w:spacing w:before="36" w:after="36"/>
            </w:pPr>
            <w:r>
              <w:rPr>
                <w:b/>
                <w:bCs/>
                <w:sz w:val="16"/>
                <w:szCs w:val="16"/>
              </w:rPr>
              <w:t>T2Σ</w:t>
            </w:r>
          </w:p>
        </w:tc>
        <w:tc>
          <w:tcPr>
            <w:tcW w:w="622" w:type="dxa"/>
            <w:tcBorders>
              <w:bottom w:val="single" w:sz="4" w:space="0" w:color="000000"/>
            </w:tcBorders>
          </w:tcPr>
          <w:p w14:paraId="7E92B80D" w14:textId="77777777" w:rsidR="00D76A4C" w:rsidRDefault="00456E1D">
            <w:pPr>
              <w:spacing w:before="36" w:after="36"/>
            </w:pPr>
            <w:r>
              <w:rPr>
                <w:b/>
                <w:bCs/>
                <w:sz w:val="16"/>
                <w:szCs w:val="16"/>
              </w:rPr>
              <w:t>Δ</w:t>
            </w:r>
          </w:p>
        </w:tc>
      </w:tr>
      <w:tr w:rsidR="00D76A4C" w14:paraId="5742EFCA" w14:textId="77777777">
        <w:trPr>
          <w:cantSplit/>
          <w:jc w:val="center"/>
        </w:trPr>
        <w:tc>
          <w:tcPr>
            <w:tcW w:w="420" w:type="dxa"/>
          </w:tcPr>
          <w:p w14:paraId="2318F1E6" w14:textId="77777777" w:rsidR="00D76A4C" w:rsidRDefault="00456E1D">
            <w:pPr>
              <w:spacing w:before="36" w:after="36"/>
            </w:pPr>
            <w:r>
              <w:rPr>
                <w:sz w:val="16"/>
                <w:szCs w:val="16"/>
              </w:rPr>
              <w:t>1</w:t>
            </w:r>
          </w:p>
        </w:tc>
        <w:tc>
          <w:tcPr>
            <w:tcW w:w="1250" w:type="dxa"/>
          </w:tcPr>
          <w:p w14:paraId="0F04C0CD" w14:textId="77777777" w:rsidR="00D76A4C" w:rsidRDefault="00456E1D">
            <w:pPr>
              <w:spacing w:before="36" w:after="36"/>
            </w:pPr>
            <w:r>
              <w:rPr>
                <w:sz w:val="16"/>
                <w:szCs w:val="16"/>
              </w:rPr>
              <w:t>NIST CSF 2.0</w:t>
            </w:r>
          </w:p>
        </w:tc>
        <w:tc>
          <w:tcPr>
            <w:tcW w:w="560" w:type="dxa"/>
          </w:tcPr>
          <w:p w14:paraId="44652D72" w14:textId="77777777" w:rsidR="00D76A4C" w:rsidRDefault="00456E1D">
            <w:pPr>
              <w:spacing w:before="36" w:after="36"/>
            </w:pPr>
            <w:r>
              <w:rPr>
                <w:sz w:val="16"/>
                <w:szCs w:val="16"/>
              </w:rPr>
              <w:t>Gen.</w:t>
            </w:r>
          </w:p>
        </w:tc>
        <w:tc>
          <w:tcPr>
            <w:tcW w:w="622" w:type="dxa"/>
          </w:tcPr>
          <w:p w14:paraId="788D585C" w14:textId="77777777" w:rsidR="00D76A4C" w:rsidRDefault="00456E1D">
            <w:pPr>
              <w:spacing w:before="36" w:after="36"/>
            </w:pPr>
            <w:r>
              <w:rPr>
                <w:sz w:val="16"/>
                <w:szCs w:val="16"/>
              </w:rPr>
              <w:t>0</w:t>
            </w:r>
          </w:p>
        </w:tc>
        <w:tc>
          <w:tcPr>
            <w:tcW w:w="622" w:type="dxa"/>
          </w:tcPr>
          <w:p w14:paraId="6183BB7A" w14:textId="77777777" w:rsidR="00D76A4C" w:rsidRDefault="00456E1D">
            <w:pPr>
              <w:spacing w:before="36" w:after="36"/>
            </w:pPr>
            <w:r>
              <w:rPr>
                <w:sz w:val="16"/>
                <w:szCs w:val="16"/>
              </w:rPr>
              <w:t>0</w:t>
            </w:r>
          </w:p>
        </w:tc>
        <w:tc>
          <w:tcPr>
            <w:tcW w:w="622" w:type="dxa"/>
          </w:tcPr>
          <w:p w14:paraId="15BC337B" w14:textId="77777777" w:rsidR="00D76A4C" w:rsidRDefault="00456E1D">
            <w:pPr>
              <w:spacing w:before="36" w:after="36"/>
            </w:pPr>
            <w:r>
              <w:rPr>
                <w:sz w:val="16"/>
                <w:szCs w:val="16"/>
              </w:rPr>
              <w:t>0</w:t>
            </w:r>
          </w:p>
        </w:tc>
        <w:tc>
          <w:tcPr>
            <w:tcW w:w="622" w:type="dxa"/>
          </w:tcPr>
          <w:p w14:paraId="700FA855" w14:textId="77777777" w:rsidR="00D76A4C" w:rsidRDefault="00456E1D">
            <w:pPr>
              <w:spacing w:before="36" w:after="36"/>
            </w:pPr>
            <w:r>
              <w:rPr>
                <w:sz w:val="16"/>
                <w:szCs w:val="16"/>
              </w:rPr>
              <w:t>0</w:t>
            </w:r>
          </w:p>
        </w:tc>
        <w:tc>
          <w:tcPr>
            <w:tcW w:w="622" w:type="dxa"/>
          </w:tcPr>
          <w:p w14:paraId="23B9BCFE" w14:textId="77777777" w:rsidR="00D76A4C" w:rsidRDefault="00456E1D">
            <w:pPr>
              <w:spacing w:before="36" w:after="36"/>
            </w:pPr>
            <w:r>
              <w:rPr>
                <w:sz w:val="16"/>
                <w:szCs w:val="16"/>
              </w:rPr>
              <w:t>0</w:t>
            </w:r>
          </w:p>
        </w:tc>
        <w:tc>
          <w:tcPr>
            <w:tcW w:w="622" w:type="dxa"/>
          </w:tcPr>
          <w:p w14:paraId="27941658" w14:textId="77777777" w:rsidR="00D76A4C" w:rsidRDefault="00456E1D">
            <w:pPr>
              <w:spacing w:before="36" w:after="36"/>
            </w:pPr>
            <w:r>
              <w:rPr>
                <w:sz w:val="16"/>
                <w:szCs w:val="16"/>
              </w:rPr>
              <w:t>0</w:t>
            </w:r>
          </w:p>
        </w:tc>
        <w:tc>
          <w:tcPr>
            <w:tcW w:w="622" w:type="dxa"/>
          </w:tcPr>
          <w:p w14:paraId="7729FF0A" w14:textId="77777777" w:rsidR="00D76A4C" w:rsidRDefault="00456E1D">
            <w:pPr>
              <w:spacing w:before="36" w:after="36"/>
            </w:pPr>
            <w:r>
              <w:rPr>
                <w:sz w:val="16"/>
                <w:szCs w:val="16"/>
              </w:rPr>
              <w:t>0</w:t>
            </w:r>
          </w:p>
        </w:tc>
        <w:tc>
          <w:tcPr>
            <w:tcW w:w="622" w:type="dxa"/>
          </w:tcPr>
          <w:p w14:paraId="212A1101" w14:textId="77777777" w:rsidR="00D76A4C" w:rsidRDefault="00456E1D">
            <w:pPr>
              <w:spacing w:before="36" w:after="36"/>
            </w:pPr>
            <w:r>
              <w:rPr>
                <w:sz w:val="16"/>
                <w:szCs w:val="16"/>
              </w:rPr>
              <w:t>0</w:t>
            </w:r>
          </w:p>
        </w:tc>
        <w:tc>
          <w:tcPr>
            <w:tcW w:w="622" w:type="dxa"/>
          </w:tcPr>
          <w:p w14:paraId="65DB1C44" w14:textId="77777777" w:rsidR="00D76A4C" w:rsidRDefault="00456E1D">
            <w:pPr>
              <w:spacing w:before="36" w:after="36"/>
            </w:pPr>
            <w:r>
              <w:rPr>
                <w:sz w:val="16"/>
                <w:szCs w:val="16"/>
              </w:rPr>
              <w:t>0</w:t>
            </w:r>
          </w:p>
        </w:tc>
        <w:tc>
          <w:tcPr>
            <w:tcW w:w="622" w:type="dxa"/>
          </w:tcPr>
          <w:p w14:paraId="21D852CB" w14:textId="77777777" w:rsidR="00D76A4C" w:rsidRDefault="00456E1D">
            <w:pPr>
              <w:spacing w:before="36" w:after="36"/>
            </w:pPr>
            <w:r>
              <w:rPr>
                <w:sz w:val="16"/>
                <w:szCs w:val="16"/>
              </w:rPr>
              <w:t>0</w:t>
            </w:r>
          </w:p>
        </w:tc>
        <w:tc>
          <w:tcPr>
            <w:tcW w:w="622" w:type="dxa"/>
          </w:tcPr>
          <w:p w14:paraId="02ECF36B" w14:textId="77777777" w:rsidR="00D76A4C" w:rsidRDefault="00456E1D">
            <w:pPr>
              <w:spacing w:before="36" w:after="36"/>
            </w:pPr>
            <w:r>
              <w:rPr>
                <w:sz w:val="16"/>
                <w:szCs w:val="16"/>
              </w:rPr>
              <w:t>0</w:t>
            </w:r>
          </w:p>
        </w:tc>
      </w:tr>
      <w:tr w:rsidR="00D76A4C" w14:paraId="2138522C" w14:textId="77777777">
        <w:trPr>
          <w:cantSplit/>
          <w:jc w:val="center"/>
        </w:trPr>
        <w:tc>
          <w:tcPr>
            <w:tcW w:w="420" w:type="dxa"/>
          </w:tcPr>
          <w:p w14:paraId="3DF600C3" w14:textId="77777777" w:rsidR="00D76A4C" w:rsidRDefault="00456E1D">
            <w:pPr>
              <w:spacing w:before="36" w:after="36"/>
            </w:pPr>
            <w:r>
              <w:rPr>
                <w:sz w:val="16"/>
                <w:szCs w:val="16"/>
              </w:rPr>
              <w:t>2</w:t>
            </w:r>
          </w:p>
        </w:tc>
        <w:tc>
          <w:tcPr>
            <w:tcW w:w="1250" w:type="dxa"/>
          </w:tcPr>
          <w:p w14:paraId="2188044B" w14:textId="77777777" w:rsidR="00D76A4C" w:rsidRDefault="00456E1D">
            <w:pPr>
              <w:spacing w:before="36" w:after="36"/>
            </w:pPr>
            <w:r>
              <w:rPr>
                <w:sz w:val="16"/>
                <w:szCs w:val="16"/>
              </w:rPr>
              <w:t>ISO/IEC 27017</w:t>
            </w:r>
          </w:p>
        </w:tc>
        <w:tc>
          <w:tcPr>
            <w:tcW w:w="560" w:type="dxa"/>
          </w:tcPr>
          <w:p w14:paraId="7A1987B6" w14:textId="77777777" w:rsidR="00D76A4C" w:rsidRDefault="00456E1D">
            <w:pPr>
              <w:spacing w:before="36" w:after="36"/>
            </w:pPr>
            <w:r>
              <w:rPr>
                <w:sz w:val="16"/>
                <w:szCs w:val="16"/>
              </w:rPr>
              <w:t>Gen.</w:t>
            </w:r>
          </w:p>
        </w:tc>
        <w:tc>
          <w:tcPr>
            <w:tcW w:w="622" w:type="dxa"/>
          </w:tcPr>
          <w:p w14:paraId="4078427C" w14:textId="77777777" w:rsidR="00D76A4C" w:rsidRDefault="00456E1D">
            <w:pPr>
              <w:spacing w:before="36" w:after="36"/>
            </w:pPr>
            <w:r>
              <w:rPr>
                <w:sz w:val="16"/>
                <w:szCs w:val="16"/>
              </w:rPr>
              <w:t>0</w:t>
            </w:r>
          </w:p>
        </w:tc>
        <w:tc>
          <w:tcPr>
            <w:tcW w:w="622" w:type="dxa"/>
          </w:tcPr>
          <w:p w14:paraId="609B6224" w14:textId="77777777" w:rsidR="00D76A4C" w:rsidRDefault="00456E1D">
            <w:pPr>
              <w:spacing w:before="36" w:after="36"/>
            </w:pPr>
            <w:r>
              <w:rPr>
                <w:sz w:val="16"/>
                <w:szCs w:val="16"/>
              </w:rPr>
              <w:t>0</w:t>
            </w:r>
          </w:p>
        </w:tc>
        <w:tc>
          <w:tcPr>
            <w:tcW w:w="622" w:type="dxa"/>
          </w:tcPr>
          <w:p w14:paraId="4410E9C7" w14:textId="77777777" w:rsidR="00D76A4C" w:rsidRDefault="00456E1D">
            <w:pPr>
              <w:spacing w:before="36" w:after="36"/>
            </w:pPr>
            <w:r>
              <w:rPr>
                <w:sz w:val="16"/>
                <w:szCs w:val="16"/>
              </w:rPr>
              <w:t>0</w:t>
            </w:r>
          </w:p>
        </w:tc>
        <w:tc>
          <w:tcPr>
            <w:tcW w:w="622" w:type="dxa"/>
          </w:tcPr>
          <w:p w14:paraId="57E543F2" w14:textId="77777777" w:rsidR="00D76A4C" w:rsidRDefault="00456E1D">
            <w:pPr>
              <w:spacing w:before="36" w:after="36"/>
            </w:pPr>
            <w:r>
              <w:rPr>
                <w:sz w:val="16"/>
                <w:szCs w:val="16"/>
              </w:rPr>
              <w:t>0</w:t>
            </w:r>
          </w:p>
        </w:tc>
        <w:tc>
          <w:tcPr>
            <w:tcW w:w="622" w:type="dxa"/>
          </w:tcPr>
          <w:p w14:paraId="116C6DCA" w14:textId="77777777" w:rsidR="00D76A4C" w:rsidRDefault="00456E1D">
            <w:pPr>
              <w:spacing w:before="36" w:after="36"/>
            </w:pPr>
            <w:r>
              <w:rPr>
                <w:sz w:val="16"/>
                <w:szCs w:val="16"/>
              </w:rPr>
              <w:t>0</w:t>
            </w:r>
          </w:p>
        </w:tc>
        <w:tc>
          <w:tcPr>
            <w:tcW w:w="622" w:type="dxa"/>
          </w:tcPr>
          <w:p w14:paraId="07BC8DD1" w14:textId="77777777" w:rsidR="00D76A4C" w:rsidRDefault="00456E1D">
            <w:pPr>
              <w:spacing w:before="36" w:after="36"/>
            </w:pPr>
            <w:r>
              <w:rPr>
                <w:sz w:val="16"/>
                <w:szCs w:val="16"/>
              </w:rPr>
              <w:t>0</w:t>
            </w:r>
          </w:p>
        </w:tc>
        <w:tc>
          <w:tcPr>
            <w:tcW w:w="622" w:type="dxa"/>
          </w:tcPr>
          <w:p w14:paraId="67993D93" w14:textId="77777777" w:rsidR="00D76A4C" w:rsidRDefault="00456E1D">
            <w:pPr>
              <w:spacing w:before="36" w:after="36"/>
            </w:pPr>
            <w:r>
              <w:rPr>
                <w:sz w:val="16"/>
                <w:szCs w:val="16"/>
              </w:rPr>
              <w:t>0</w:t>
            </w:r>
          </w:p>
        </w:tc>
        <w:tc>
          <w:tcPr>
            <w:tcW w:w="622" w:type="dxa"/>
          </w:tcPr>
          <w:p w14:paraId="7CDC2882" w14:textId="77777777" w:rsidR="00D76A4C" w:rsidRDefault="00456E1D">
            <w:pPr>
              <w:spacing w:before="36" w:after="36"/>
            </w:pPr>
            <w:r>
              <w:rPr>
                <w:sz w:val="16"/>
                <w:szCs w:val="16"/>
              </w:rPr>
              <w:t>0</w:t>
            </w:r>
          </w:p>
        </w:tc>
        <w:tc>
          <w:tcPr>
            <w:tcW w:w="622" w:type="dxa"/>
          </w:tcPr>
          <w:p w14:paraId="250B09F3" w14:textId="77777777" w:rsidR="00D76A4C" w:rsidRDefault="00456E1D">
            <w:pPr>
              <w:spacing w:before="36" w:after="36"/>
            </w:pPr>
            <w:r>
              <w:rPr>
                <w:sz w:val="16"/>
                <w:szCs w:val="16"/>
              </w:rPr>
              <w:t>0</w:t>
            </w:r>
          </w:p>
        </w:tc>
        <w:tc>
          <w:tcPr>
            <w:tcW w:w="622" w:type="dxa"/>
          </w:tcPr>
          <w:p w14:paraId="33897988" w14:textId="77777777" w:rsidR="00D76A4C" w:rsidRDefault="00456E1D">
            <w:pPr>
              <w:spacing w:before="36" w:after="36"/>
            </w:pPr>
            <w:r>
              <w:rPr>
                <w:sz w:val="16"/>
                <w:szCs w:val="16"/>
              </w:rPr>
              <w:t>0</w:t>
            </w:r>
          </w:p>
        </w:tc>
        <w:tc>
          <w:tcPr>
            <w:tcW w:w="622" w:type="dxa"/>
          </w:tcPr>
          <w:p w14:paraId="3C083078" w14:textId="77777777" w:rsidR="00D76A4C" w:rsidRDefault="00456E1D">
            <w:pPr>
              <w:spacing w:before="36" w:after="36"/>
            </w:pPr>
            <w:r>
              <w:rPr>
                <w:sz w:val="16"/>
                <w:szCs w:val="16"/>
              </w:rPr>
              <w:t>0</w:t>
            </w:r>
          </w:p>
        </w:tc>
      </w:tr>
      <w:tr w:rsidR="00D76A4C" w14:paraId="2539FB0C" w14:textId="77777777">
        <w:trPr>
          <w:cantSplit/>
          <w:jc w:val="center"/>
        </w:trPr>
        <w:tc>
          <w:tcPr>
            <w:tcW w:w="420" w:type="dxa"/>
          </w:tcPr>
          <w:p w14:paraId="08B52F04" w14:textId="77777777" w:rsidR="00D76A4C" w:rsidRDefault="00456E1D">
            <w:pPr>
              <w:spacing w:before="36" w:after="36"/>
            </w:pPr>
            <w:r>
              <w:rPr>
                <w:sz w:val="16"/>
                <w:szCs w:val="16"/>
              </w:rPr>
              <w:t>3</w:t>
            </w:r>
          </w:p>
        </w:tc>
        <w:tc>
          <w:tcPr>
            <w:tcW w:w="1250" w:type="dxa"/>
          </w:tcPr>
          <w:p w14:paraId="29D95571" w14:textId="77777777" w:rsidR="00D76A4C" w:rsidRDefault="00456E1D">
            <w:pPr>
              <w:spacing w:before="36" w:after="36"/>
            </w:pPr>
            <w:r>
              <w:rPr>
                <w:sz w:val="16"/>
                <w:szCs w:val="16"/>
              </w:rPr>
              <w:t>ISO/IEC 27018</w:t>
            </w:r>
          </w:p>
        </w:tc>
        <w:tc>
          <w:tcPr>
            <w:tcW w:w="560" w:type="dxa"/>
          </w:tcPr>
          <w:p w14:paraId="11AF913E" w14:textId="77777777" w:rsidR="00D76A4C" w:rsidRDefault="00456E1D">
            <w:pPr>
              <w:spacing w:before="36" w:after="36"/>
            </w:pPr>
            <w:r>
              <w:rPr>
                <w:sz w:val="16"/>
                <w:szCs w:val="16"/>
              </w:rPr>
              <w:t>Gen.</w:t>
            </w:r>
          </w:p>
        </w:tc>
        <w:tc>
          <w:tcPr>
            <w:tcW w:w="622" w:type="dxa"/>
          </w:tcPr>
          <w:p w14:paraId="1763AC0D" w14:textId="77777777" w:rsidR="00D76A4C" w:rsidRDefault="00456E1D">
            <w:pPr>
              <w:spacing w:before="36" w:after="36"/>
            </w:pPr>
            <w:r>
              <w:rPr>
                <w:sz w:val="16"/>
                <w:szCs w:val="16"/>
              </w:rPr>
              <w:t>0</w:t>
            </w:r>
          </w:p>
        </w:tc>
        <w:tc>
          <w:tcPr>
            <w:tcW w:w="622" w:type="dxa"/>
          </w:tcPr>
          <w:p w14:paraId="65CC2EDC" w14:textId="77777777" w:rsidR="00D76A4C" w:rsidRDefault="00456E1D">
            <w:pPr>
              <w:spacing w:before="36" w:after="36"/>
            </w:pPr>
            <w:r>
              <w:rPr>
                <w:sz w:val="16"/>
                <w:szCs w:val="16"/>
              </w:rPr>
              <w:t>0</w:t>
            </w:r>
          </w:p>
        </w:tc>
        <w:tc>
          <w:tcPr>
            <w:tcW w:w="622" w:type="dxa"/>
          </w:tcPr>
          <w:p w14:paraId="652E9A57" w14:textId="77777777" w:rsidR="00D76A4C" w:rsidRDefault="00456E1D">
            <w:pPr>
              <w:spacing w:before="36" w:after="36"/>
            </w:pPr>
            <w:r>
              <w:rPr>
                <w:sz w:val="16"/>
                <w:szCs w:val="16"/>
              </w:rPr>
              <w:t>0</w:t>
            </w:r>
          </w:p>
        </w:tc>
        <w:tc>
          <w:tcPr>
            <w:tcW w:w="622" w:type="dxa"/>
          </w:tcPr>
          <w:p w14:paraId="47E3F570" w14:textId="77777777" w:rsidR="00D76A4C" w:rsidRDefault="00456E1D">
            <w:pPr>
              <w:spacing w:before="36" w:after="36"/>
            </w:pPr>
            <w:r>
              <w:rPr>
                <w:sz w:val="16"/>
                <w:szCs w:val="16"/>
              </w:rPr>
              <w:t>0</w:t>
            </w:r>
          </w:p>
        </w:tc>
        <w:tc>
          <w:tcPr>
            <w:tcW w:w="622" w:type="dxa"/>
          </w:tcPr>
          <w:p w14:paraId="0F4BB0DE" w14:textId="77777777" w:rsidR="00D76A4C" w:rsidRDefault="00456E1D">
            <w:pPr>
              <w:spacing w:before="36" w:after="36"/>
            </w:pPr>
            <w:r>
              <w:rPr>
                <w:sz w:val="16"/>
                <w:szCs w:val="16"/>
              </w:rPr>
              <w:t>0</w:t>
            </w:r>
          </w:p>
        </w:tc>
        <w:tc>
          <w:tcPr>
            <w:tcW w:w="622" w:type="dxa"/>
          </w:tcPr>
          <w:p w14:paraId="65CCECB1" w14:textId="77777777" w:rsidR="00D76A4C" w:rsidRDefault="00456E1D">
            <w:pPr>
              <w:spacing w:before="36" w:after="36"/>
            </w:pPr>
            <w:r>
              <w:rPr>
                <w:sz w:val="16"/>
                <w:szCs w:val="16"/>
              </w:rPr>
              <w:t>0</w:t>
            </w:r>
          </w:p>
        </w:tc>
        <w:tc>
          <w:tcPr>
            <w:tcW w:w="622" w:type="dxa"/>
          </w:tcPr>
          <w:p w14:paraId="01A13D69" w14:textId="77777777" w:rsidR="00D76A4C" w:rsidRDefault="00456E1D">
            <w:pPr>
              <w:spacing w:before="36" w:after="36"/>
            </w:pPr>
            <w:r>
              <w:rPr>
                <w:sz w:val="16"/>
                <w:szCs w:val="16"/>
              </w:rPr>
              <w:t>0</w:t>
            </w:r>
          </w:p>
        </w:tc>
        <w:tc>
          <w:tcPr>
            <w:tcW w:w="622" w:type="dxa"/>
          </w:tcPr>
          <w:p w14:paraId="21BDA955" w14:textId="77777777" w:rsidR="00D76A4C" w:rsidRDefault="00456E1D">
            <w:pPr>
              <w:spacing w:before="36" w:after="36"/>
            </w:pPr>
            <w:r>
              <w:rPr>
                <w:sz w:val="16"/>
                <w:szCs w:val="16"/>
              </w:rPr>
              <w:t>0</w:t>
            </w:r>
          </w:p>
        </w:tc>
        <w:tc>
          <w:tcPr>
            <w:tcW w:w="622" w:type="dxa"/>
          </w:tcPr>
          <w:p w14:paraId="0415E099" w14:textId="77777777" w:rsidR="00D76A4C" w:rsidRDefault="00456E1D">
            <w:pPr>
              <w:spacing w:before="36" w:after="36"/>
            </w:pPr>
            <w:r>
              <w:rPr>
                <w:sz w:val="16"/>
                <w:szCs w:val="16"/>
              </w:rPr>
              <w:t>0</w:t>
            </w:r>
          </w:p>
        </w:tc>
        <w:tc>
          <w:tcPr>
            <w:tcW w:w="622" w:type="dxa"/>
          </w:tcPr>
          <w:p w14:paraId="56560DD5" w14:textId="77777777" w:rsidR="00D76A4C" w:rsidRDefault="00456E1D">
            <w:pPr>
              <w:spacing w:before="36" w:after="36"/>
            </w:pPr>
            <w:r>
              <w:rPr>
                <w:sz w:val="16"/>
                <w:szCs w:val="16"/>
              </w:rPr>
              <w:t>0</w:t>
            </w:r>
          </w:p>
        </w:tc>
        <w:tc>
          <w:tcPr>
            <w:tcW w:w="622" w:type="dxa"/>
          </w:tcPr>
          <w:p w14:paraId="3E5D8812" w14:textId="77777777" w:rsidR="00D76A4C" w:rsidRDefault="00456E1D">
            <w:pPr>
              <w:spacing w:before="36" w:after="36"/>
            </w:pPr>
            <w:r>
              <w:rPr>
                <w:sz w:val="16"/>
                <w:szCs w:val="16"/>
              </w:rPr>
              <w:t>0</w:t>
            </w:r>
          </w:p>
        </w:tc>
      </w:tr>
      <w:tr w:rsidR="00D76A4C" w14:paraId="748E8EED" w14:textId="77777777">
        <w:trPr>
          <w:cantSplit/>
          <w:jc w:val="center"/>
        </w:trPr>
        <w:tc>
          <w:tcPr>
            <w:tcW w:w="420" w:type="dxa"/>
          </w:tcPr>
          <w:p w14:paraId="3C60D367" w14:textId="77777777" w:rsidR="00D76A4C" w:rsidRDefault="00456E1D">
            <w:pPr>
              <w:spacing w:before="36" w:after="36"/>
            </w:pPr>
            <w:r>
              <w:rPr>
                <w:sz w:val="16"/>
                <w:szCs w:val="16"/>
              </w:rPr>
              <w:t>4</w:t>
            </w:r>
          </w:p>
        </w:tc>
        <w:tc>
          <w:tcPr>
            <w:tcW w:w="1250" w:type="dxa"/>
          </w:tcPr>
          <w:p w14:paraId="699ADA4D" w14:textId="77777777" w:rsidR="00D76A4C" w:rsidRDefault="00456E1D">
            <w:pPr>
              <w:spacing w:before="36" w:after="36"/>
            </w:pPr>
            <w:r>
              <w:rPr>
                <w:sz w:val="16"/>
                <w:szCs w:val="16"/>
              </w:rPr>
              <w:t>ENISA IAF</w:t>
            </w:r>
          </w:p>
        </w:tc>
        <w:tc>
          <w:tcPr>
            <w:tcW w:w="560" w:type="dxa"/>
          </w:tcPr>
          <w:p w14:paraId="74B5AB8A" w14:textId="77777777" w:rsidR="00D76A4C" w:rsidRDefault="00456E1D">
            <w:pPr>
              <w:spacing w:before="36" w:after="36"/>
            </w:pPr>
            <w:r>
              <w:rPr>
                <w:sz w:val="16"/>
                <w:szCs w:val="16"/>
              </w:rPr>
              <w:t>Gen.</w:t>
            </w:r>
          </w:p>
        </w:tc>
        <w:tc>
          <w:tcPr>
            <w:tcW w:w="622" w:type="dxa"/>
          </w:tcPr>
          <w:p w14:paraId="7882B8BA" w14:textId="77777777" w:rsidR="00D76A4C" w:rsidRDefault="00456E1D">
            <w:pPr>
              <w:spacing w:before="36" w:after="36"/>
            </w:pPr>
            <w:r>
              <w:rPr>
                <w:sz w:val="16"/>
                <w:szCs w:val="16"/>
              </w:rPr>
              <w:t>0</w:t>
            </w:r>
          </w:p>
        </w:tc>
        <w:tc>
          <w:tcPr>
            <w:tcW w:w="622" w:type="dxa"/>
          </w:tcPr>
          <w:p w14:paraId="49F5B17A" w14:textId="77777777" w:rsidR="00D76A4C" w:rsidRDefault="00456E1D">
            <w:pPr>
              <w:spacing w:before="36" w:after="36"/>
            </w:pPr>
            <w:r>
              <w:rPr>
                <w:sz w:val="16"/>
                <w:szCs w:val="16"/>
              </w:rPr>
              <w:t>0</w:t>
            </w:r>
          </w:p>
        </w:tc>
        <w:tc>
          <w:tcPr>
            <w:tcW w:w="622" w:type="dxa"/>
          </w:tcPr>
          <w:p w14:paraId="71A6838A" w14:textId="77777777" w:rsidR="00D76A4C" w:rsidRDefault="00456E1D">
            <w:pPr>
              <w:spacing w:before="36" w:after="36"/>
            </w:pPr>
            <w:r>
              <w:rPr>
                <w:sz w:val="16"/>
                <w:szCs w:val="16"/>
              </w:rPr>
              <w:t>0</w:t>
            </w:r>
          </w:p>
        </w:tc>
        <w:tc>
          <w:tcPr>
            <w:tcW w:w="622" w:type="dxa"/>
          </w:tcPr>
          <w:p w14:paraId="1C112664" w14:textId="77777777" w:rsidR="00D76A4C" w:rsidRDefault="00456E1D">
            <w:pPr>
              <w:spacing w:before="36" w:after="36"/>
            </w:pPr>
            <w:r>
              <w:rPr>
                <w:sz w:val="16"/>
                <w:szCs w:val="16"/>
              </w:rPr>
              <w:t>0</w:t>
            </w:r>
          </w:p>
        </w:tc>
        <w:tc>
          <w:tcPr>
            <w:tcW w:w="622" w:type="dxa"/>
          </w:tcPr>
          <w:p w14:paraId="58FA9B79" w14:textId="77777777" w:rsidR="00D76A4C" w:rsidRDefault="00456E1D">
            <w:pPr>
              <w:spacing w:before="36" w:after="36"/>
            </w:pPr>
            <w:r>
              <w:rPr>
                <w:sz w:val="16"/>
                <w:szCs w:val="16"/>
              </w:rPr>
              <w:t>0</w:t>
            </w:r>
          </w:p>
        </w:tc>
        <w:tc>
          <w:tcPr>
            <w:tcW w:w="622" w:type="dxa"/>
          </w:tcPr>
          <w:p w14:paraId="212B664C" w14:textId="77777777" w:rsidR="00D76A4C" w:rsidRDefault="00456E1D">
            <w:pPr>
              <w:spacing w:before="36" w:after="36"/>
            </w:pPr>
            <w:r>
              <w:rPr>
                <w:sz w:val="16"/>
                <w:szCs w:val="16"/>
              </w:rPr>
              <w:t>0</w:t>
            </w:r>
          </w:p>
        </w:tc>
        <w:tc>
          <w:tcPr>
            <w:tcW w:w="622" w:type="dxa"/>
          </w:tcPr>
          <w:p w14:paraId="19003652" w14:textId="77777777" w:rsidR="00D76A4C" w:rsidRDefault="00456E1D">
            <w:pPr>
              <w:spacing w:before="36" w:after="36"/>
            </w:pPr>
            <w:r>
              <w:rPr>
                <w:sz w:val="16"/>
                <w:szCs w:val="16"/>
              </w:rPr>
              <w:t>0</w:t>
            </w:r>
          </w:p>
        </w:tc>
        <w:tc>
          <w:tcPr>
            <w:tcW w:w="622" w:type="dxa"/>
          </w:tcPr>
          <w:p w14:paraId="3830B0EB" w14:textId="77777777" w:rsidR="00D76A4C" w:rsidRDefault="00456E1D">
            <w:pPr>
              <w:spacing w:before="36" w:after="36"/>
            </w:pPr>
            <w:r>
              <w:rPr>
                <w:sz w:val="16"/>
                <w:szCs w:val="16"/>
              </w:rPr>
              <w:t>0</w:t>
            </w:r>
          </w:p>
        </w:tc>
        <w:tc>
          <w:tcPr>
            <w:tcW w:w="622" w:type="dxa"/>
          </w:tcPr>
          <w:p w14:paraId="3F000C00" w14:textId="77777777" w:rsidR="00D76A4C" w:rsidRDefault="00456E1D">
            <w:pPr>
              <w:spacing w:before="36" w:after="36"/>
            </w:pPr>
            <w:r>
              <w:rPr>
                <w:sz w:val="16"/>
                <w:szCs w:val="16"/>
              </w:rPr>
              <w:t>0</w:t>
            </w:r>
          </w:p>
        </w:tc>
        <w:tc>
          <w:tcPr>
            <w:tcW w:w="622" w:type="dxa"/>
          </w:tcPr>
          <w:p w14:paraId="7FD933AA" w14:textId="77777777" w:rsidR="00D76A4C" w:rsidRDefault="00456E1D">
            <w:pPr>
              <w:spacing w:before="36" w:after="36"/>
            </w:pPr>
            <w:r>
              <w:rPr>
                <w:sz w:val="16"/>
                <w:szCs w:val="16"/>
              </w:rPr>
              <w:t>0</w:t>
            </w:r>
          </w:p>
        </w:tc>
        <w:tc>
          <w:tcPr>
            <w:tcW w:w="622" w:type="dxa"/>
          </w:tcPr>
          <w:p w14:paraId="4A9FEE87" w14:textId="77777777" w:rsidR="00D76A4C" w:rsidRDefault="00456E1D">
            <w:pPr>
              <w:spacing w:before="36" w:after="36"/>
            </w:pPr>
            <w:r>
              <w:rPr>
                <w:sz w:val="16"/>
                <w:szCs w:val="16"/>
              </w:rPr>
              <w:t>0</w:t>
            </w:r>
          </w:p>
        </w:tc>
      </w:tr>
      <w:tr w:rsidR="00D76A4C" w14:paraId="561D908F" w14:textId="77777777">
        <w:trPr>
          <w:cantSplit/>
          <w:jc w:val="center"/>
        </w:trPr>
        <w:tc>
          <w:tcPr>
            <w:tcW w:w="420" w:type="dxa"/>
          </w:tcPr>
          <w:p w14:paraId="1C0E0ACB" w14:textId="77777777" w:rsidR="00D76A4C" w:rsidRDefault="00456E1D">
            <w:pPr>
              <w:spacing w:before="36" w:after="36"/>
            </w:pPr>
            <w:r>
              <w:rPr>
                <w:sz w:val="16"/>
                <w:szCs w:val="16"/>
              </w:rPr>
              <w:t>5</w:t>
            </w:r>
          </w:p>
        </w:tc>
        <w:tc>
          <w:tcPr>
            <w:tcW w:w="1250" w:type="dxa"/>
          </w:tcPr>
          <w:p w14:paraId="61C0C86A" w14:textId="77777777" w:rsidR="00D76A4C" w:rsidRDefault="00456E1D">
            <w:pPr>
              <w:spacing w:before="36" w:after="36"/>
            </w:pPr>
            <w:r>
              <w:rPr>
                <w:sz w:val="16"/>
                <w:szCs w:val="16"/>
              </w:rPr>
              <w:t>CSA CCM v4.0</w:t>
            </w:r>
          </w:p>
        </w:tc>
        <w:tc>
          <w:tcPr>
            <w:tcW w:w="560" w:type="dxa"/>
          </w:tcPr>
          <w:p w14:paraId="3BD56CF7" w14:textId="77777777" w:rsidR="00D76A4C" w:rsidRDefault="00456E1D">
            <w:pPr>
              <w:spacing w:before="36" w:after="36"/>
            </w:pPr>
            <w:r>
              <w:rPr>
                <w:sz w:val="16"/>
                <w:szCs w:val="16"/>
              </w:rPr>
              <w:t>Gen.</w:t>
            </w:r>
          </w:p>
        </w:tc>
        <w:tc>
          <w:tcPr>
            <w:tcW w:w="622" w:type="dxa"/>
          </w:tcPr>
          <w:p w14:paraId="05C20D23" w14:textId="77777777" w:rsidR="00D76A4C" w:rsidRDefault="00456E1D">
            <w:pPr>
              <w:spacing w:before="36" w:after="36"/>
            </w:pPr>
            <w:r>
              <w:rPr>
                <w:sz w:val="16"/>
                <w:szCs w:val="16"/>
              </w:rPr>
              <w:t>0</w:t>
            </w:r>
          </w:p>
        </w:tc>
        <w:tc>
          <w:tcPr>
            <w:tcW w:w="622" w:type="dxa"/>
          </w:tcPr>
          <w:p w14:paraId="007E9D2F" w14:textId="77777777" w:rsidR="00D76A4C" w:rsidRDefault="00456E1D">
            <w:pPr>
              <w:spacing w:before="36" w:after="36"/>
            </w:pPr>
            <w:r>
              <w:rPr>
                <w:sz w:val="16"/>
                <w:szCs w:val="16"/>
              </w:rPr>
              <w:t>0</w:t>
            </w:r>
          </w:p>
        </w:tc>
        <w:tc>
          <w:tcPr>
            <w:tcW w:w="622" w:type="dxa"/>
          </w:tcPr>
          <w:p w14:paraId="1460C0A9" w14:textId="77777777" w:rsidR="00D76A4C" w:rsidRDefault="00456E1D">
            <w:pPr>
              <w:spacing w:before="36" w:after="36"/>
            </w:pPr>
            <w:r>
              <w:rPr>
                <w:sz w:val="16"/>
                <w:szCs w:val="16"/>
              </w:rPr>
              <w:t>0</w:t>
            </w:r>
          </w:p>
        </w:tc>
        <w:tc>
          <w:tcPr>
            <w:tcW w:w="622" w:type="dxa"/>
          </w:tcPr>
          <w:p w14:paraId="5ECBC9CB" w14:textId="77777777" w:rsidR="00D76A4C" w:rsidRDefault="00456E1D">
            <w:pPr>
              <w:spacing w:before="36" w:after="36"/>
            </w:pPr>
            <w:r>
              <w:rPr>
                <w:sz w:val="16"/>
                <w:szCs w:val="16"/>
              </w:rPr>
              <w:t>0</w:t>
            </w:r>
          </w:p>
        </w:tc>
        <w:tc>
          <w:tcPr>
            <w:tcW w:w="622" w:type="dxa"/>
          </w:tcPr>
          <w:p w14:paraId="4B095124" w14:textId="77777777" w:rsidR="00D76A4C" w:rsidRDefault="00456E1D">
            <w:pPr>
              <w:spacing w:before="36" w:after="36"/>
            </w:pPr>
            <w:r>
              <w:rPr>
                <w:sz w:val="16"/>
                <w:szCs w:val="16"/>
              </w:rPr>
              <w:t>0</w:t>
            </w:r>
          </w:p>
        </w:tc>
        <w:tc>
          <w:tcPr>
            <w:tcW w:w="622" w:type="dxa"/>
          </w:tcPr>
          <w:p w14:paraId="3F7AB2E3" w14:textId="77777777" w:rsidR="00D76A4C" w:rsidRDefault="00456E1D">
            <w:pPr>
              <w:spacing w:before="36" w:after="36"/>
            </w:pPr>
            <w:r>
              <w:rPr>
                <w:sz w:val="16"/>
                <w:szCs w:val="16"/>
              </w:rPr>
              <w:t>0</w:t>
            </w:r>
          </w:p>
        </w:tc>
        <w:tc>
          <w:tcPr>
            <w:tcW w:w="622" w:type="dxa"/>
          </w:tcPr>
          <w:p w14:paraId="612D7C04" w14:textId="77777777" w:rsidR="00D76A4C" w:rsidRDefault="00456E1D">
            <w:pPr>
              <w:spacing w:before="36" w:after="36"/>
            </w:pPr>
            <w:r>
              <w:rPr>
                <w:sz w:val="16"/>
                <w:szCs w:val="16"/>
              </w:rPr>
              <w:t>0</w:t>
            </w:r>
          </w:p>
        </w:tc>
        <w:tc>
          <w:tcPr>
            <w:tcW w:w="622" w:type="dxa"/>
          </w:tcPr>
          <w:p w14:paraId="28FB7F38" w14:textId="77777777" w:rsidR="00D76A4C" w:rsidRDefault="00456E1D">
            <w:pPr>
              <w:spacing w:before="36" w:after="36"/>
            </w:pPr>
            <w:r>
              <w:rPr>
                <w:sz w:val="16"/>
                <w:szCs w:val="16"/>
              </w:rPr>
              <w:t>0</w:t>
            </w:r>
          </w:p>
        </w:tc>
        <w:tc>
          <w:tcPr>
            <w:tcW w:w="622" w:type="dxa"/>
          </w:tcPr>
          <w:p w14:paraId="534C520C" w14:textId="77777777" w:rsidR="00D76A4C" w:rsidRDefault="00456E1D">
            <w:pPr>
              <w:spacing w:before="36" w:after="36"/>
            </w:pPr>
            <w:r>
              <w:rPr>
                <w:sz w:val="16"/>
                <w:szCs w:val="16"/>
              </w:rPr>
              <w:t>0</w:t>
            </w:r>
          </w:p>
        </w:tc>
        <w:tc>
          <w:tcPr>
            <w:tcW w:w="622" w:type="dxa"/>
          </w:tcPr>
          <w:p w14:paraId="31F473DF" w14:textId="77777777" w:rsidR="00D76A4C" w:rsidRDefault="00456E1D">
            <w:pPr>
              <w:spacing w:before="36" w:after="36"/>
            </w:pPr>
            <w:r>
              <w:rPr>
                <w:sz w:val="16"/>
                <w:szCs w:val="16"/>
              </w:rPr>
              <w:t>0</w:t>
            </w:r>
          </w:p>
        </w:tc>
        <w:tc>
          <w:tcPr>
            <w:tcW w:w="622" w:type="dxa"/>
          </w:tcPr>
          <w:p w14:paraId="0A0DFFDE" w14:textId="77777777" w:rsidR="00D76A4C" w:rsidRDefault="00456E1D">
            <w:pPr>
              <w:spacing w:before="36" w:after="36"/>
            </w:pPr>
            <w:r>
              <w:rPr>
                <w:sz w:val="16"/>
                <w:szCs w:val="16"/>
              </w:rPr>
              <w:t>0</w:t>
            </w:r>
          </w:p>
        </w:tc>
      </w:tr>
      <w:tr w:rsidR="00D76A4C" w14:paraId="3289B907" w14:textId="77777777">
        <w:trPr>
          <w:cantSplit/>
          <w:jc w:val="center"/>
        </w:trPr>
        <w:tc>
          <w:tcPr>
            <w:tcW w:w="420" w:type="dxa"/>
          </w:tcPr>
          <w:p w14:paraId="473F9E88" w14:textId="77777777" w:rsidR="00D76A4C" w:rsidRDefault="00456E1D">
            <w:pPr>
              <w:spacing w:before="36" w:after="36"/>
            </w:pPr>
            <w:r>
              <w:rPr>
                <w:sz w:val="16"/>
                <w:szCs w:val="16"/>
              </w:rPr>
              <w:t>6</w:t>
            </w:r>
          </w:p>
        </w:tc>
        <w:tc>
          <w:tcPr>
            <w:tcW w:w="1250" w:type="dxa"/>
          </w:tcPr>
          <w:p w14:paraId="6EB1A66A" w14:textId="77777777" w:rsidR="00D76A4C" w:rsidRDefault="00456E1D">
            <w:pPr>
              <w:spacing w:before="36" w:after="36"/>
            </w:pPr>
            <w:r>
              <w:rPr>
                <w:sz w:val="16"/>
                <w:szCs w:val="16"/>
              </w:rPr>
              <w:t>CSA STAR</w:t>
            </w:r>
          </w:p>
        </w:tc>
        <w:tc>
          <w:tcPr>
            <w:tcW w:w="560" w:type="dxa"/>
          </w:tcPr>
          <w:p w14:paraId="304A16A3" w14:textId="77777777" w:rsidR="00D76A4C" w:rsidRDefault="00456E1D">
            <w:pPr>
              <w:spacing w:before="36" w:after="36"/>
            </w:pPr>
            <w:r>
              <w:rPr>
                <w:sz w:val="16"/>
                <w:szCs w:val="16"/>
              </w:rPr>
              <w:t>Gen.</w:t>
            </w:r>
          </w:p>
        </w:tc>
        <w:tc>
          <w:tcPr>
            <w:tcW w:w="622" w:type="dxa"/>
          </w:tcPr>
          <w:p w14:paraId="255334DF" w14:textId="77777777" w:rsidR="00D76A4C" w:rsidRDefault="00456E1D">
            <w:pPr>
              <w:spacing w:before="36" w:after="36"/>
            </w:pPr>
            <w:r>
              <w:rPr>
                <w:sz w:val="16"/>
                <w:szCs w:val="16"/>
              </w:rPr>
              <w:t>0</w:t>
            </w:r>
          </w:p>
        </w:tc>
        <w:tc>
          <w:tcPr>
            <w:tcW w:w="622" w:type="dxa"/>
          </w:tcPr>
          <w:p w14:paraId="042017B2" w14:textId="77777777" w:rsidR="00D76A4C" w:rsidRDefault="00456E1D">
            <w:pPr>
              <w:spacing w:before="36" w:after="36"/>
            </w:pPr>
            <w:r>
              <w:rPr>
                <w:sz w:val="16"/>
                <w:szCs w:val="16"/>
              </w:rPr>
              <w:t>0</w:t>
            </w:r>
          </w:p>
        </w:tc>
        <w:tc>
          <w:tcPr>
            <w:tcW w:w="622" w:type="dxa"/>
          </w:tcPr>
          <w:p w14:paraId="5E39C27B" w14:textId="77777777" w:rsidR="00D76A4C" w:rsidRDefault="00456E1D">
            <w:pPr>
              <w:spacing w:before="36" w:after="36"/>
            </w:pPr>
            <w:r>
              <w:rPr>
                <w:sz w:val="16"/>
                <w:szCs w:val="16"/>
              </w:rPr>
              <w:t>0</w:t>
            </w:r>
          </w:p>
        </w:tc>
        <w:tc>
          <w:tcPr>
            <w:tcW w:w="622" w:type="dxa"/>
          </w:tcPr>
          <w:p w14:paraId="68E6D913" w14:textId="77777777" w:rsidR="00D76A4C" w:rsidRDefault="00456E1D">
            <w:pPr>
              <w:spacing w:before="36" w:after="36"/>
            </w:pPr>
            <w:r>
              <w:rPr>
                <w:sz w:val="16"/>
                <w:szCs w:val="16"/>
              </w:rPr>
              <w:t>0</w:t>
            </w:r>
          </w:p>
        </w:tc>
        <w:tc>
          <w:tcPr>
            <w:tcW w:w="622" w:type="dxa"/>
          </w:tcPr>
          <w:p w14:paraId="7B22996C" w14:textId="77777777" w:rsidR="00D76A4C" w:rsidRDefault="00456E1D">
            <w:pPr>
              <w:spacing w:before="36" w:after="36"/>
            </w:pPr>
            <w:r>
              <w:rPr>
                <w:sz w:val="16"/>
                <w:szCs w:val="16"/>
              </w:rPr>
              <w:t>0</w:t>
            </w:r>
          </w:p>
        </w:tc>
        <w:tc>
          <w:tcPr>
            <w:tcW w:w="622" w:type="dxa"/>
          </w:tcPr>
          <w:p w14:paraId="7964B72C" w14:textId="77777777" w:rsidR="00D76A4C" w:rsidRDefault="00456E1D">
            <w:pPr>
              <w:spacing w:before="36" w:after="36"/>
            </w:pPr>
            <w:r>
              <w:rPr>
                <w:sz w:val="16"/>
                <w:szCs w:val="16"/>
              </w:rPr>
              <w:t>0</w:t>
            </w:r>
          </w:p>
        </w:tc>
        <w:tc>
          <w:tcPr>
            <w:tcW w:w="622" w:type="dxa"/>
          </w:tcPr>
          <w:p w14:paraId="27D40567" w14:textId="77777777" w:rsidR="00D76A4C" w:rsidRDefault="00456E1D">
            <w:pPr>
              <w:spacing w:before="36" w:after="36"/>
            </w:pPr>
            <w:r>
              <w:rPr>
                <w:sz w:val="16"/>
                <w:szCs w:val="16"/>
              </w:rPr>
              <w:t>0</w:t>
            </w:r>
          </w:p>
        </w:tc>
        <w:tc>
          <w:tcPr>
            <w:tcW w:w="622" w:type="dxa"/>
          </w:tcPr>
          <w:p w14:paraId="0BE001FC" w14:textId="77777777" w:rsidR="00D76A4C" w:rsidRDefault="00456E1D">
            <w:pPr>
              <w:spacing w:before="36" w:after="36"/>
            </w:pPr>
            <w:r>
              <w:rPr>
                <w:sz w:val="16"/>
                <w:szCs w:val="16"/>
              </w:rPr>
              <w:t>0</w:t>
            </w:r>
          </w:p>
        </w:tc>
        <w:tc>
          <w:tcPr>
            <w:tcW w:w="622" w:type="dxa"/>
          </w:tcPr>
          <w:p w14:paraId="2BB8D18D" w14:textId="77777777" w:rsidR="00D76A4C" w:rsidRDefault="00456E1D">
            <w:pPr>
              <w:spacing w:before="36" w:after="36"/>
            </w:pPr>
            <w:r>
              <w:rPr>
                <w:sz w:val="16"/>
                <w:szCs w:val="16"/>
              </w:rPr>
              <w:t>0</w:t>
            </w:r>
          </w:p>
        </w:tc>
        <w:tc>
          <w:tcPr>
            <w:tcW w:w="622" w:type="dxa"/>
          </w:tcPr>
          <w:p w14:paraId="6C4BE01E" w14:textId="77777777" w:rsidR="00D76A4C" w:rsidRDefault="00456E1D">
            <w:pPr>
              <w:spacing w:before="36" w:after="36"/>
            </w:pPr>
            <w:r>
              <w:rPr>
                <w:sz w:val="16"/>
                <w:szCs w:val="16"/>
              </w:rPr>
              <w:t>0</w:t>
            </w:r>
          </w:p>
        </w:tc>
        <w:tc>
          <w:tcPr>
            <w:tcW w:w="622" w:type="dxa"/>
          </w:tcPr>
          <w:p w14:paraId="35E1CD32" w14:textId="77777777" w:rsidR="00D76A4C" w:rsidRDefault="00456E1D">
            <w:pPr>
              <w:spacing w:before="36" w:after="36"/>
            </w:pPr>
            <w:r>
              <w:rPr>
                <w:sz w:val="16"/>
                <w:szCs w:val="16"/>
              </w:rPr>
              <w:t>0</w:t>
            </w:r>
          </w:p>
        </w:tc>
      </w:tr>
      <w:tr w:rsidR="00D76A4C" w14:paraId="01794BAF" w14:textId="77777777">
        <w:trPr>
          <w:cantSplit/>
          <w:jc w:val="center"/>
        </w:trPr>
        <w:tc>
          <w:tcPr>
            <w:tcW w:w="420" w:type="dxa"/>
          </w:tcPr>
          <w:p w14:paraId="688C0E6B" w14:textId="77777777" w:rsidR="00D76A4C" w:rsidRDefault="00456E1D">
            <w:pPr>
              <w:spacing w:before="36" w:after="36"/>
            </w:pPr>
            <w:r>
              <w:rPr>
                <w:sz w:val="16"/>
                <w:szCs w:val="16"/>
              </w:rPr>
              <w:t>7</w:t>
            </w:r>
          </w:p>
        </w:tc>
        <w:tc>
          <w:tcPr>
            <w:tcW w:w="1250" w:type="dxa"/>
          </w:tcPr>
          <w:p w14:paraId="601206A5" w14:textId="77777777" w:rsidR="00D76A4C" w:rsidRDefault="00456E1D">
            <w:pPr>
              <w:spacing w:before="36" w:after="36"/>
            </w:pPr>
            <w:r>
              <w:rPr>
                <w:sz w:val="16"/>
                <w:szCs w:val="16"/>
              </w:rPr>
              <w:t>CIS Controls</w:t>
            </w:r>
          </w:p>
        </w:tc>
        <w:tc>
          <w:tcPr>
            <w:tcW w:w="560" w:type="dxa"/>
          </w:tcPr>
          <w:p w14:paraId="2E95D7BC" w14:textId="77777777" w:rsidR="00D76A4C" w:rsidRDefault="00456E1D">
            <w:pPr>
              <w:spacing w:before="36" w:after="36"/>
            </w:pPr>
            <w:r>
              <w:rPr>
                <w:sz w:val="16"/>
                <w:szCs w:val="16"/>
              </w:rPr>
              <w:t>Gen.</w:t>
            </w:r>
          </w:p>
        </w:tc>
        <w:tc>
          <w:tcPr>
            <w:tcW w:w="622" w:type="dxa"/>
          </w:tcPr>
          <w:p w14:paraId="45822170" w14:textId="77777777" w:rsidR="00D76A4C" w:rsidRDefault="00456E1D">
            <w:pPr>
              <w:spacing w:before="36" w:after="36"/>
            </w:pPr>
            <w:r>
              <w:rPr>
                <w:sz w:val="16"/>
                <w:szCs w:val="16"/>
              </w:rPr>
              <w:t>0</w:t>
            </w:r>
          </w:p>
        </w:tc>
        <w:tc>
          <w:tcPr>
            <w:tcW w:w="622" w:type="dxa"/>
          </w:tcPr>
          <w:p w14:paraId="2C498CDF" w14:textId="77777777" w:rsidR="00D76A4C" w:rsidRDefault="00456E1D">
            <w:pPr>
              <w:spacing w:before="36" w:after="36"/>
            </w:pPr>
            <w:r>
              <w:rPr>
                <w:sz w:val="16"/>
                <w:szCs w:val="16"/>
              </w:rPr>
              <w:t>0</w:t>
            </w:r>
          </w:p>
        </w:tc>
        <w:tc>
          <w:tcPr>
            <w:tcW w:w="622" w:type="dxa"/>
          </w:tcPr>
          <w:p w14:paraId="1CAE0FEB" w14:textId="77777777" w:rsidR="00D76A4C" w:rsidRDefault="00456E1D">
            <w:pPr>
              <w:spacing w:before="36" w:after="36"/>
            </w:pPr>
            <w:r>
              <w:rPr>
                <w:sz w:val="16"/>
                <w:szCs w:val="16"/>
              </w:rPr>
              <w:t>0</w:t>
            </w:r>
          </w:p>
        </w:tc>
        <w:tc>
          <w:tcPr>
            <w:tcW w:w="622" w:type="dxa"/>
          </w:tcPr>
          <w:p w14:paraId="5CA57A18" w14:textId="77777777" w:rsidR="00D76A4C" w:rsidRDefault="00456E1D">
            <w:pPr>
              <w:spacing w:before="36" w:after="36"/>
            </w:pPr>
            <w:r>
              <w:rPr>
                <w:sz w:val="16"/>
                <w:szCs w:val="16"/>
              </w:rPr>
              <w:t>0</w:t>
            </w:r>
          </w:p>
        </w:tc>
        <w:tc>
          <w:tcPr>
            <w:tcW w:w="622" w:type="dxa"/>
          </w:tcPr>
          <w:p w14:paraId="5349CEBF" w14:textId="77777777" w:rsidR="00D76A4C" w:rsidRDefault="00456E1D">
            <w:pPr>
              <w:spacing w:before="36" w:after="36"/>
            </w:pPr>
            <w:r>
              <w:rPr>
                <w:sz w:val="16"/>
                <w:szCs w:val="16"/>
              </w:rPr>
              <w:t>0</w:t>
            </w:r>
          </w:p>
        </w:tc>
        <w:tc>
          <w:tcPr>
            <w:tcW w:w="622" w:type="dxa"/>
          </w:tcPr>
          <w:p w14:paraId="518D6208" w14:textId="77777777" w:rsidR="00D76A4C" w:rsidRDefault="00456E1D">
            <w:pPr>
              <w:spacing w:before="36" w:after="36"/>
            </w:pPr>
            <w:r>
              <w:rPr>
                <w:sz w:val="16"/>
                <w:szCs w:val="16"/>
              </w:rPr>
              <w:t>0</w:t>
            </w:r>
          </w:p>
        </w:tc>
        <w:tc>
          <w:tcPr>
            <w:tcW w:w="622" w:type="dxa"/>
          </w:tcPr>
          <w:p w14:paraId="37F6B548" w14:textId="77777777" w:rsidR="00D76A4C" w:rsidRDefault="00456E1D">
            <w:pPr>
              <w:spacing w:before="36" w:after="36"/>
            </w:pPr>
            <w:r>
              <w:rPr>
                <w:sz w:val="16"/>
                <w:szCs w:val="16"/>
              </w:rPr>
              <w:t>0</w:t>
            </w:r>
          </w:p>
        </w:tc>
        <w:tc>
          <w:tcPr>
            <w:tcW w:w="622" w:type="dxa"/>
          </w:tcPr>
          <w:p w14:paraId="0E9565F9" w14:textId="77777777" w:rsidR="00D76A4C" w:rsidRDefault="00456E1D">
            <w:pPr>
              <w:spacing w:before="36" w:after="36"/>
            </w:pPr>
            <w:r>
              <w:rPr>
                <w:sz w:val="16"/>
                <w:szCs w:val="16"/>
              </w:rPr>
              <w:t>0</w:t>
            </w:r>
          </w:p>
        </w:tc>
        <w:tc>
          <w:tcPr>
            <w:tcW w:w="622" w:type="dxa"/>
          </w:tcPr>
          <w:p w14:paraId="1475BAA1" w14:textId="77777777" w:rsidR="00D76A4C" w:rsidRDefault="00456E1D">
            <w:pPr>
              <w:spacing w:before="36" w:after="36"/>
            </w:pPr>
            <w:r>
              <w:rPr>
                <w:sz w:val="16"/>
                <w:szCs w:val="16"/>
              </w:rPr>
              <w:t>0</w:t>
            </w:r>
          </w:p>
        </w:tc>
        <w:tc>
          <w:tcPr>
            <w:tcW w:w="622" w:type="dxa"/>
          </w:tcPr>
          <w:p w14:paraId="03857CAC" w14:textId="77777777" w:rsidR="00D76A4C" w:rsidRDefault="00456E1D">
            <w:pPr>
              <w:spacing w:before="36" w:after="36"/>
            </w:pPr>
            <w:r>
              <w:rPr>
                <w:sz w:val="16"/>
                <w:szCs w:val="16"/>
              </w:rPr>
              <w:t>0</w:t>
            </w:r>
          </w:p>
        </w:tc>
        <w:tc>
          <w:tcPr>
            <w:tcW w:w="622" w:type="dxa"/>
          </w:tcPr>
          <w:p w14:paraId="330C7F38" w14:textId="77777777" w:rsidR="00D76A4C" w:rsidRDefault="00456E1D">
            <w:pPr>
              <w:spacing w:before="36" w:after="36"/>
            </w:pPr>
            <w:r>
              <w:rPr>
                <w:sz w:val="16"/>
                <w:szCs w:val="16"/>
              </w:rPr>
              <w:t>0</w:t>
            </w:r>
          </w:p>
        </w:tc>
      </w:tr>
      <w:tr w:rsidR="00D76A4C" w14:paraId="60651541" w14:textId="77777777">
        <w:trPr>
          <w:cantSplit/>
          <w:jc w:val="center"/>
        </w:trPr>
        <w:tc>
          <w:tcPr>
            <w:tcW w:w="420" w:type="dxa"/>
          </w:tcPr>
          <w:p w14:paraId="25591EDD" w14:textId="77777777" w:rsidR="00D76A4C" w:rsidRDefault="00456E1D">
            <w:pPr>
              <w:spacing w:before="36" w:after="36"/>
            </w:pPr>
            <w:r>
              <w:rPr>
                <w:sz w:val="16"/>
                <w:szCs w:val="16"/>
              </w:rPr>
              <w:t>8</w:t>
            </w:r>
          </w:p>
        </w:tc>
        <w:tc>
          <w:tcPr>
            <w:tcW w:w="1250" w:type="dxa"/>
          </w:tcPr>
          <w:p w14:paraId="6701D728" w14:textId="77777777" w:rsidR="00D76A4C" w:rsidRDefault="00456E1D">
            <w:pPr>
              <w:spacing w:before="36" w:after="36"/>
            </w:pPr>
            <w:r>
              <w:rPr>
                <w:sz w:val="16"/>
                <w:szCs w:val="16"/>
              </w:rPr>
              <w:t>FedRAMP</w:t>
            </w:r>
          </w:p>
        </w:tc>
        <w:tc>
          <w:tcPr>
            <w:tcW w:w="560" w:type="dxa"/>
          </w:tcPr>
          <w:p w14:paraId="4CA7FAD3" w14:textId="77777777" w:rsidR="00D76A4C" w:rsidRDefault="00456E1D">
            <w:pPr>
              <w:spacing w:before="36" w:after="36"/>
            </w:pPr>
            <w:r>
              <w:rPr>
                <w:sz w:val="16"/>
                <w:szCs w:val="16"/>
              </w:rPr>
              <w:t>Gov.</w:t>
            </w:r>
          </w:p>
        </w:tc>
        <w:tc>
          <w:tcPr>
            <w:tcW w:w="622" w:type="dxa"/>
          </w:tcPr>
          <w:p w14:paraId="634E585A" w14:textId="77777777" w:rsidR="00D76A4C" w:rsidRDefault="00456E1D">
            <w:pPr>
              <w:spacing w:before="36" w:after="36"/>
            </w:pPr>
            <w:r>
              <w:rPr>
                <w:sz w:val="16"/>
                <w:szCs w:val="16"/>
              </w:rPr>
              <w:t>0</w:t>
            </w:r>
          </w:p>
        </w:tc>
        <w:tc>
          <w:tcPr>
            <w:tcW w:w="622" w:type="dxa"/>
          </w:tcPr>
          <w:p w14:paraId="4FA05D85" w14:textId="77777777" w:rsidR="00D76A4C" w:rsidRDefault="00456E1D">
            <w:pPr>
              <w:spacing w:before="36" w:after="36"/>
            </w:pPr>
            <w:r>
              <w:rPr>
                <w:sz w:val="16"/>
                <w:szCs w:val="16"/>
              </w:rPr>
              <w:t>0</w:t>
            </w:r>
          </w:p>
        </w:tc>
        <w:tc>
          <w:tcPr>
            <w:tcW w:w="622" w:type="dxa"/>
          </w:tcPr>
          <w:p w14:paraId="56309593" w14:textId="77777777" w:rsidR="00D76A4C" w:rsidRDefault="00456E1D">
            <w:pPr>
              <w:spacing w:before="36" w:after="36"/>
            </w:pPr>
            <w:r>
              <w:rPr>
                <w:sz w:val="16"/>
                <w:szCs w:val="16"/>
              </w:rPr>
              <w:t>0</w:t>
            </w:r>
          </w:p>
        </w:tc>
        <w:tc>
          <w:tcPr>
            <w:tcW w:w="622" w:type="dxa"/>
          </w:tcPr>
          <w:p w14:paraId="20E71593" w14:textId="77777777" w:rsidR="00D76A4C" w:rsidRDefault="00456E1D">
            <w:pPr>
              <w:spacing w:before="36" w:after="36"/>
            </w:pPr>
            <w:r>
              <w:rPr>
                <w:sz w:val="16"/>
                <w:szCs w:val="16"/>
              </w:rPr>
              <w:t>0</w:t>
            </w:r>
          </w:p>
        </w:tc>
        <w:tc>
          <w:tcPr>
            <w:tcW w:w="622" w:type="dxa"/>
          </w:tcPr>
          <w:p w14:paraId="5C3374D4" w14:textId="77777777" w:rsidR="00D76A4C" w:rsidRDefault="00456E1D">
            <w:pPr>
              <w:spacing w:before="36" w:after="36"/>
            </w:pPr>
            <w:r>
              <w:rPr>
                <w:sz w:val="16"/>
                <w:szCs w:val="16"/>
              </w:rPr>
              <w:t>0</w:t>
            </w:r>
          </w:p>
        </w:tc>
        <w:tc>
          <w:tcPr>
            <w:tcW w:w="622" w:type="dxa"/>
          </w:tcPr>
          <w:p w14:paraId="3D15CD58" w14:textId="77777777" w:rsidR="00D76A4C" w:rsidRDefault="00456E1D">
            <w:pPr>
              <w:spacing w:before="36" w:after="36"/>
            </w:pPr>
            <w:r>
              <w:rPr>
                <w:sz w:val="16"/>
                <w:szCs w:val="16"/>
              </w:rPr>
              <w:t>0</w:t>
            </w:r>
          </w:p>
        </w:tc>
        <w:tc>
          <w:tcPr>
            <w:tcW w:w="622" w:type="dxa"/>
          </w:tcPr>
          <w:p w14:paraId="08738B21" w14:textId="77777777" w:rsidR="00D76A4C" w:rsidRDefault="00456E1D">
            <w:pPr>
              <w:spacing w:before="36" w:after="36"/>
            </w:pPr>
            <w:r>
              <w:rPr>
                <w:sz w:val="16"/>
                <w:szCs w:val="16"/>
              </w:rPr>
              <w:t>0</w:t>
            </w:r>
          </w:p>
        </w:tc>
        <w:tc>
          <w:tcPr>
            <w:tcW w:w="622" w:type="dxa"/>
          </w:tcPr>
          <w:p w14:paraId="53AD2284" w14:textId="77777777" w:rsidR="00D76A4C" w:rsidRDefault="00456E1D">
            <w:pPr>
              <w:spacing w:before="36" w:after="36"/>
            </w:pPr>
            <w:r>
              <w:rPr>
                <w:sz w:val="16"/>
                <w:szCs w:val="16"/>
              </w:rPr>
              <w:t>0</w:t>
            </w:r>
          </w:p>
        </w:tc>
        <w:tc>
          <w:tcPr>
            <w:tcW w:w="622" w:type="dxa"/>
          </w:tcPr>
          <w:p w14:paraId="3411FE44" w14:textId="77777777" w:rsidR="00D76A4C" w:rsidRDefault="00456E1D">
            <w:pPr>
              <w:spacing w:before="36" w:after="36"/>
            </w:pPr>
            <w:r>
              <w:rPr>
                <w:sz w:val="16"/>
                <w:szCs w:val="16"/>
              </w:rPr>
              <w:t>0</w:t>
            </w:r>
          </w:p>
        </w:tc>
        <w:tc>
          <w:tcPr>
            <w:tcW w:w="622" w:type="dxa"/>
          </w:tcPr>
          <w:p w14:paraId="31544827" w14:textId="77777777" w:rsidR="00D76A4C" w:rsidRDefault="00456E1D">
            <w:pPr>
              <w:spacing w:before="36" w:after="36"/>
            </w:pPr>
            <w:r>
              <w:rPr>
                <w:sz w:val="16"/>
                <w:szCs w:val="16"/>
              </w:rPr>
              <w:t>0</w:t>
            </w:r>
          </w:p>
        </w:tc>
        <w:tc>
          <w:tcPr>
            <w:tcW w:w="622" w:type="dxa"/>
          </w:tcPr>
          <w:p w14:paraId="0960C4A8" w14:textId="77777777" w:rsidR="00D76A4C" w:rsidRDefault="00456E1D">
            <w:pPr>
              <w:spacing w:before="36" w:after="36"/>
            </w:pPr>
            <w:r>
              <w:rPr>
                <w:sz w:val="16"/>
                <w:szCs w:val="16"/>
              </w:rPr>
              <w:t>0</w:t>
            </w:r>
          </w:p>
        </w:tc>
      </w:tr>
      <w:tr w:rsidR="00D76A4C" w14:paraId="30816171" w14:textId="77777777">
        <w:trPr>
          <w:cantSplit/>
          <w:jc w:val="center"/>
        </w:trPr>
        <w:tc>
          <w:tcPr>
            <w:tcW w:w="420" w:type="dxa"/>
          </w:tcPr>
          <w:p w14:paraId="20ED4F9B" w14:textId="77777777" w:rsidR="00D76A4C" w:rsidRDefault="00456E1D">
            <w:pPr>
              <w:spacing w:before="36" w:after="36"/>
            </w:pPr>
            <w:r>
              <w:rPr>
                <w:sz w:val="16"/>
                <w:szCs w:val="16"/>
              </w:rPr>
              <w:t>9</w:t>
            </w:r>
          </w:p>
        </w:tc>
        <w:tc>
          <w:tcPr>
            <w:tcW w:w="1250" w:type="dxa"/>
          </w:tcPr>
          <w:p w14:paraId="4B13C3DA" w14:textId="77777777" w:rsidR="00D76A4C" w:rsidRDefault="00456E1D">
            <w:pPr>
              <w:spacing w:before="36" w:after="36"/>
            </w:pPr>
            <w:r>
              <w:rPr>
                <w:sz w:val="16"/>
                <w:szCs w:val="16"/>
              </w:rPr>
              <w:t>FISMA</w:t>
            </w:r>
          </w:p>
        </w:tc>
        <w:tc>
          <w:tcPr>
            <w:tcW w:w="560" w:type="dxa"/>
          </w:tcPr>
          <w:p w14:paraId="504D542B" w14:textId="77777777" w:rsidR="00D76A4C" w:rsidRDefault="00456E1D">
            <w:pPr>
              <w:spacing w:before="36" w:after="36"/>
            </w:pPr>
            <w:r>
              <w:rPr>
                <w:sz w:val="16"/>
                <w:szCs w:val="16"/>
              </w:rPr>
              <w:t>Gov.</w:t>
            </w:r>
          </w:p>
        </w:tc>
        <w:tc>
          <w:tcPr>
            <w:tcW w:w="622" w:type="dxa"/>
          </w:tcPr>
          <w:p w14:paraId="41A2C485" w14:textId="77777777" w:rsidR="00D76A4C" w:rsidRDefault="00456E1D">
            <w:pPr>
              <w:spacing w:before="36" w:after="36"/>
            </w:pPr>
            <w:r>
              <w:rPr>
                <w:sz w:val="16"/>
                <w:szCs w:val="16"/>
              </w:rPr>
              <w:t>0</w:t>
            </w:r>
          </w:p>
        </w:tc>
        <w:tc>
          <w:tcPr>
            <w:tcW w:w="622" w:type="dxa"/>
          </w:tcPr>
          <w:p w14:paraId="1C5A066C" w14:textId="77777777" w:rsidR="00D76A4C" w:rsidRDefault="00456E1D">
            <w:pPr>
              <w:spacing w:before="36" w:after="36"/>
            </w:pPr>
            <w:r>
              <w:rPr>
                <w:sz w:val="16"/>
                <w:szCs w:val="16"/>
              </w:rPr>
              <w:t>0</w:t>
            </w:r>
          </w:p>
        </w:tc>
        <w:tc>
          <w:tcPr>
            <w:tcW w:w="622" w:type="dxa"/>
          </w:tcPr>
          <w:p w14:paraId="44B52A7C" w14:textId="77777777" w:rsidR="00D76A4C" w:rsidRDefault="00456E1D">
            <w:pPr>
              <w:spacing w:before="36" w:after="36"/>
            </w:pPr>
            <w:r>
              <w:rPr>
                <w:sz w:val="16"/>
                <w:szCs w:val="16"/>
              </w:rPr>
              <w:t>0</w:t>
            </w:r>
          </w:p>
        </w:tc>
        <w:tc>
          <w:tcPr>
            <w:tcW w:w="622" w:type="dxa"/>
          </w:tcPr>
          <w:p w14:paraId="752BBB4C" w14:textId="77777777" w:rsidR="00D76A4C" w:rsidRDefault="00456E1D">
            <w:pPr>
              <w:spacing w:before="36" w:after="36"/>
            </w:pPr>
            <w:r>
              <w:rPr>
                <w:sz w:val="16"/>
                <w:szCs w:val="16"/>
              </w:rPr>
              <w:t>0</w:t>
            </w:r>
          </w:p>
        </w:tc>
        <w:tc>
          <w:tcPr>
            <w:tcW w:w="622" w:type="dxa"/>
          </w:tcPr>
          <w:p w14:paraId="29BD5429" w14:textId="77777777" w:rsidR="00D76A4C" w:rsidRDefault="00456E1D">
            <w:pPr>
              <w:spacing w:before="36" w:after="36"/>
            </w:pPr>
            <w:r>
              <w:rPr>
                <w:sz w:val="16"/>
                <w:szCs w:val="16"/>
              </w:rPr>
              <w:t>0</w:t>
            </w:r>
          </w:p>
        </w:tc>
        <w:tc>
          <w:tcPr>
            <w:tcW w:w="622" w:type="dxa"/>
          </w:tcPr>
          <w:p w14:paraId="5F5284FB" w14:textId="77777777" w:rsidR="00D76A4C" w:rsidRDefault="00456E1D">
            <w:pPr>
              <w:spacing w:before="36" w:after="36"/>
            </w:pPr>
            <w:r>
              <w:rPr>
                <w:sz w:val="16"/>
                <w:szCs w:val="16"/>
              </w:rPr>
              <w:t>0</w:t>
            </w:r>
          </w:p>
        </w:tc>
        <w:tc>
          <w:tcPr>
            <w:tcW w:w="622" w:type="dxa"/>
          </w:tcPr>
          <w:p w14:paraId="7BC47416" w14:textId="77777777" w:rsidR="00D76A4C" w:rsidRDefault="00456E1D">
            <w:pPr>
              <w:spacing w:before="36" w:after="36"/>
            </w:pPr>
            <w:r>
              <w:rPr>
                <w:sz w:val="16"/>
                <w:szCs w:val="16"/>
              </w:rPr>
              <w:t>0</w:t>
            </w:r>
          </w:p>
        </w:tc>
        <w:tc>
          <w:tcPr>
            <w:tcW w:w="622" w:type="dxa"/>
          </w:tcPr>
          <w:p w14:paraId="3AA66734" w14:textId="77777777" w:rsidR="00D76A4C" w:rsidRDefault="00456E1D">
            <w:pPr>
              <w:spacing w:before="36" w:after="36"/>
            </w:pPr>
            <w:r>
              <w:rPr>
                <w:sz w:val="16"/>
                <w:szCs w:val="16"/>
              </w:rPr>
              <w:t>0</w:t>
            </w:r>
          </w:p>
        </w:tc>
        <w:tc>
          <w:tcPr>
            <w:tcW w:w="622" w:type="dxa"/>
          </w:tcPr>
          <w:p w14:paraId="1CD20F6F" w14:textId="77777777" w:rsidR="00D76A4C" w:rsidRDefault="00456E1D">
            <w:pPr>
              <w:spacing w:before="36" w:after="36"/>
            </w:pPr>
            <w:r>
              <w:rPr>
                <w:sz w:val="16"/>
                <w:szCs w:val="16"/>
              </w:rPr>
              <w:t>0</w:t>
            </w:r>
          </w:p>
        </w:tc>
        <w:tc>
          <w:tcPr>
            <w:tcW w:w="622" w:type="dxa"/>
          </w:tcPr>
          <w:p w14:paraId="41A6CB1F" w14:textId="77777777" w:rsidR="00D76A4C" w:rsidRDefault="00456E1D">
            <w:pPr>
              <w:spacing w:before="36" w:after="36"/>
            </w:pPr>
            <w:r>
              <w:rPr>
                <w:sz w:val="16"/>
                <w:szCs w:val="16"/>
              </w:rPr>
              <w:t>0</w:t>
            </w:r>
          </w:p>
        </w:tc>
        <w:tc>
          <w:tcPr>
            <w:tcW w:w="622" w:type="dxa"/>
          </w:tcPr>
          <w:p w14:paraId="36CB4E23" w14:textId="77777777" w:rsidR="00D76A4C" w:rsidRDefault="00456E1D">
            <w:pPr>
              <w:spacing w:before="36" w:after="36"/>
            </w:pPr>
            <w:r>
              <w:rPr>
                <w:sz w:val="16"/>
                <w:szCs w:val="16"/>
              </w:rPr>
              <w:t>0</w:t>
            </w:r>
          </w:p>
        </w:tc>
      </w:tr>
      <w:tr w:rsidR="00D76A4C" w14:paraId="48E6176D" w14:textId="77777777">
        <w:trPr>
          <w:cantSplit/>
          <w:jc w:val="center"/>
        </w:trPr>
        <w:tc>
          <w:tcPr>
            <w:tcW w:w="420" w:type="dxa"/>
          </w:tcPr>
          <w:p w14:paraId="6E8405E3" w14:textId="77777777" w:rsidR="00D76A4C" w:rsidRDefault="00456E1D">
            <w:pPr>
              <w:spacing w:before="36" w:after="36"/>
            </w:pPr>
            <w:r>
              <w:rPr>
                <w:sz w:val="16"/>
                <w:szCs w:val="16"/>
              </w:rPr>
              <w:t>10</w:t>
            </w:r>
          </w:p>
        </w:tc>
        <w:tc>
          <w:tcPr>
            <w:tcW w:w="1250" w:type="dxa"/>
          </w:tcPr>
          <w:p w14:paraId="59E2CD80" w14:textId="77777777" w:rsidR="00D76A4C" w:rsidRDefault="00456E1D">
            <w:pPr>
              <w:spacing w:before="36" w:after="36"/>
            </w:pPr>
            <w:r>
              <w:rPr>
                <w:sz w:val="16"/>
                <w:szCs w:val="16"/>
              </w:rPr>
              <w:t>DoD SRG</w:t>
            </w:r>
          </w:p>
        </w:tc>
        <w:tc>
          <w:tcPr>
            <w:tcW w:w="560" w:type="dxa"/>
          </w:tcPr>
          <w:p w14:paraId="6CF28109" w14:textId="77777777" w:rsidR="00D76A4C" w:rsidRDefault="00456E1D">
            <w:pPr>
              <w:spacing w:before="36" w:after="36"/>
            </w:pPr>
            <w:r>
              <w:rPr>
                <w:sz w:val="16"/>
                <w:szCs w:val="16"/>
              </w:rPr>
              <w:t>Gov.</w:t>
            </w:r>
          </w:p>
        </w:tc>
        <w:tc>
          <w:tcPr>
            <w:tcW w:w="622" w:type="dxa"/>
          </w:tcPr>
          <w:p w14:paraId="2E4D38CC" w14:textId="77777777" w:rsidR="00D76A4C" w:rsidRDefault="00456E1D">
            <w:pPr>
              <w:spacing w:before="36" w:after="36"/>
            </w:pPr>
            <w:r>
              <w:rPr>
                <w:sz w:val="16"/>
                <w:szCs w:val="16"/>
              </w:rPr>
              <w:t>0</w:t>
            </w:r>
          </w:p>
        </w:tc>
        <w:tc>
          <w:tcPr>
            <w:tcW w:w="622" w:type="dxa"/>
          </w:tcPr>
          <w:p w14:paraId="6388ADC5" w14:textId="77777777" w:rsidR="00D76A4C" w:rsidRDefault="00456E1D">
            <w:pPr>
              <w:spacing w:before="36" w:after="36"/>
            </w:pPr>
            <w:r>
              <w:rPr>
                <w:sz w:val="16"/>
                <w:szCs w:val="16"/>
              </w:rPr>
              <w:t>0</w:t>
            </w:r>
          </w:p>
        </w:tc>
        <w:tc>
          <w:tcPr>
            <w:tcW w:w="622" w:type="dxa"/>
          </w:tcPr>
          <w:p w14:paraId="0D7F393C" w14:textId="77777777" w:rsidR="00D76A4C" w:rsidRDefault="00456E1D">
            <w:pPr>
              <w:spacing w:before="36" w:after="36"/>
            </w:pPr>
            <w:r>
              <w:rPr>
                <w:sz w:val="16"/>
                <w:szCs w:val="16"/>
              </w:rPr>
              <w:t>0</w:t>
            </w:r>
          </w:p>
        </w:tc>
        <w:tc>
          <w:tcPr>
            <w:tcW w:w="622" w:type="dxa"/>
          </w:tcPr>
          <w:p w14:paraId="64C35E07" w14:textId="77777777" w:rsidR="00D76A4C" w:rsidRDefault="00456E1D">
            <w:pPr>
              <w:spacing w:before="36" w:after="36"/>
            </w:pPr>
            <w:r>
              <w:rPr>
                <w:sz w:val="16"/>
                <w:szCs w:val="16"/>
              </w:rPr>
              <w:t>0</w:t>
            </w:r>
          </w:p>
        </w:tc>
        <w:tc>
          <w:tcPr>
            <w:tcW w:w="622" w:type="dxa"/>
          </w:tcPr>
          <w:p w14:paraId="35FB2B54" w14:textId="77777777" w:rsidR="00D76A4C" w:rsidRDefault="00456E1D">
            <w:pPr>
              <w:spacing w:before="36" w:after="36"/>
            </w:pPr>
            <w:r>
              <w:rPr>
                <w:sz w:val="16"/>
                <w:szCs w:val="16"/>
              </w:rPr>
              <w:t>0</w:t>
            </w:r>
          </w:p>
        </w:tc>
        <w:tc>
          <w:tcPr>
            <w:tcW w:w="622" w:type="dxa"/>
          </w:tcPr>
          <w:p w14:paraId="7FBA07DC" w14:textId="77777777" w:rsidR="00D76A4C" w:rsidRDefault="00456E1D">
            <w:pPr>
              <w:spacing w:before="36" w:after="36"/>
            </w:pPr>
            <w:r>
              <w:rPr>
                <w:sz w:val="16"/>
                <w:szCs w:val="16"/>
              </w:rPr>
              <w:t>0</w:t>
            </w:r>
          </w:p>
        </w:tc>
        <w:tc>
          <w:tcPr>
            <w:tcW w:w="622" w:type="dxa"/>
          </w:tcPr>
          <w:p w14:paraId="1ECC74AA" w14:textId="77777777" w:rsidR="00D76A4C" w:rsidRDefault="00456E1D">
            <w:pPr>
              <w:spacing w:before="36" w:after="36"/>
            </w:pPr>
            <w:r>
              <w:rPr>
                <w:sz w:val="16"/>
                <w:szCs w:val="16"/>
              </w:rPr>
              <w:t>0</w:t>
            </w:r>
          </w:p>
        </w:tc>
        <w:tc>
          <w:tcPr>
            <w:tcW w:w="622" w:type="dxa"/>
          </w:tcPr>
          <w:p w14:paraId="24A46D69" w14:textId="77777777" w:rsidR="00D76A4C" w:rsidRDefault="00456E1D">
            <w:pPr>
              <w:spacing w:before="36" w:after="36"/>
            </w:pPr>
            <w:r>
              <w:rPr>
                <w:sz w:val="16"/>
                <w:szCs w:val="16"/>
              </w:rPr>
              <w:t>0</w:t>
            </w:r>
          </w:p>
        </w:tc>
        <w:tc>
          <w:tcPr>
            <w:tcW w:w="622" w:type="dxa"/>
          </w:tcPr>
          <w:p w14:paraId="53060BD7" w14:textId="77777777" w:rsidR="00D76A4C" w:rsidRDefault="00456E1D">
            <w:pPr>
              <w:spacing w:before="36" w:after="36"/>
            </w:pPr>
            <w:r>
              <w:rPr>
                <w:sz w:val="16"/>
                <w:szCs w:val="16"/>
              </w:rPr>
              <w:t>0</w:t>
            </w:r>
          </w:p>
        </w:tc>
        <w:tc>
          <w:tcPr>
            <w:tcW w:w="622" w:type="dxa"/>
          </w:tcPr>
          <w:p w14:paraId="2A0127E0" w14:textId="77777777" w:rsidR="00D76A4C" w:rsidRDefault="00456E1D">
            <w:pPr>
              <w:spacing w:before="36" w:after="36"/>
            </w:pPr>
            <w:r>
              <w:rPr>
                <w:sz w:val="16"/>
                <w:szCs w:val="16"/>
              </w:rPr>
              <w:t>0</w:t>
            </w:r>
          </w:p>
        </w:tc>
        <w:tc>
          <w:tcPr>
            <w:tcW w:w="622" w:type="dxa"/>
          </w:tcPr>
          <w:p w14:paraId="09637E04" w14:textId="77777777" w:rsidR="00D76A4C" w:rsidRDefault="00456E1D">
            <w:pPr>
              <w:spacing w:before="36" w:after="36"/>
            </w:pPr>
            <w:r>
              <w:rPr>
                <w:sz w:val="16"/>
                <w:szCs w:val="16"/>
              </w:rPr>
              <w:t>0</w:t>
            </w:r>
          </w:p>
        </w:tc>
      </w:tr>
      <w:tr w:rsidR="00D76A4C" w14:paraId="76D0A535" w14:textId="77777777">
        <w:trPr>
          <w:cantSplit/>
          <w:jc w:val="center"/>
        </w:trPr>
        <w:tc>
          <w:tcPr>
            <w:tcW w:w="420" w:type="dxa"/>
          </w:tcPr>
          <w:p w14:paraId="3E1D7E60" w14:textId="77777777" w:rsidR="00D76A4C" w:rsidRDefault="00456E1D">
            <w:pPr>
              <w:spacing w:before="36" w:after="36"/>
            </w:pPr>
            <w:r>
              <w:rPr>
                <w:sz w:val="16"/>
                <w:szCs w:val="16"/>
              </w:rPr>
              <w:t>11</w:t>
            </w:r>
          </w:p>
        </w:tc>
        <w:tc>
          <w:tcPr>
            <w:tcW w:w="1250" w:type="dxa"/>
          </w:tcPr>
          <w:p w14:paraId="0C85F12F" w14:textId="77777777" w:rsidR="00D76A4C" w:rsidRDefault="00456E1D">
            <w:pPr>
              <w:spacing w:before="36" w:after="36"/>
            </w:pPr>
            <w:r>
              <w:rPr>
                <w:sz w:val="16"/>
                <w:szCs w:val="16"/>
              </w:rPr>
              <w:t>CMMC 2.0</w:t>
            </w:r>
          </w:p>
        </w:tc>
        <w:tc>
          <w:tcPr>
            <w:tcW w:w="560" w:type="dxa"/>
          </w:tcPr>
          <w:p w14:paraId="0982566B" w14:textId="77777777" w:rsidR="00D76A4C" w:rsidRDefault="00456E1D">
            <w:pPr>
              <w:spacing w:before="36" w:after="36"/>
            </w:pPr>
            <w:r>
              <w:rPr>
                <w:sz w:val="16"/>
                <w:szCs w:val="16"/>
              </w:rPr>
              <w:t>Gov.</w:t>
            </w:r>
          </w:p>
        </w:tc>
        <w:tc>
          <w:tcPr>
            <w:tcW w:w="622" w:type="dxa"/>
          </w:tcPr>
          <w:p w14:paraId="6839FF24" w14:textId="77777777" w:rsidR="00D76A4C" w:rsidRDefault="00456E1D">
            <w:pPr>
              <w:spacing w:before="36" w:after="36"/>
            </w:pPr>
            <w:r>
              <w:rPr>
                <w:sz w:val="16"/>
                <w:szCs w:val="16"/>
              </w:rPr>
              <w:t>0</w:t>
            </w:r>
          </w:p>
        </w:tc>
        <w:tc>
          <w:tcPr>
            <w:tcW w:w="622" w:type="dxa"/>
          </w:tcPr>
          <w:p w14:paraId="13FDF1BB" w14:textId="77777777" w:rsidR="00D76A4C" w:rsidRDefault="00456E1D">
            <w:pPr>
              <w:spacing w:before="36" w:after="36"/>
            </w:pPr>
            <w:r>
              <w:rPr>
                <w:sz w:val="16"/>
                <w:szCs w:val="16"/>
              </w:rPr>
              <w:t>0</w:t>
            </w:r>
          </w:p>
        </w:tc>
        <w:tc>
          <w:tcPr>
            <w:tcW w:w="622" w:type="dxa"/>
          </w:tcPr>
          <w:p w14:paraId="102F4AC2" w14:textId="77777777" w:rsidR="00D76A4C" w:rsidRDefault="00456E1D">
            <w:pPr>
              <w:spacing w:before="36" w:after="36"/>
            </w:pPr>
            <w:r>
              <w:rPr>
                <w:sz w:val="16"/>
                <w:szCs w:val="16"/>
              </w:rPr>
              <w:t>0</w:t>
            </w:r>
          </w:p>
        </w:tc>
        <w:tc>
          <w:tcPr>
            <w:tcW w:w="622" w:type="dxa"/>
          </w:tcPr>
          <w:p w14:paraId="0153B452" w14:textId="77777777" w:rsidR="00D76A4C" w:rsidRDefault="00456E1D">
            <w:pPr>
              <w:spacing w:before="36" w:after="36"/>
            </w:pPr>
            <w:r>
              <w:rPr>
                <w:sz w:val="16"/>
                <w:szCs w:val="16"/>
              </w:rPr>
              <w:t>0</w:t>
            </w:r>
          </w:p>
        </w:tc>
        <w:tc>
          <w:tcPr>
            <w:tcW w:w="622" w:type="dxa"/>
          </w:tcPr>
          <w:p w14:paraId="033957FA" w14:textId="77777777" w:rsidR="00D76A4C" w:rsidRDefault="00456E1D">
            <w:pPr>
              <w:spacing w:before="36" w:after="36"/>
            </w:pPr>
            <w:r>
              <w:rPr>
                <w:sz w:val="16"/>
                <w:szCs w:val="16"/>
              </w:rPr>
              <w:t>0</w:t>
            </w:r>
          </w:p>
        </w:tc>
        <w:tc>
          <w:tcPr>
            <w:tcW w:w="622" w:type="dxa"/>
          </w:tcPr>
          <w:p w14:paraId="49F0CF6A" w14:textId="77777777" w:rsidR="00D76A4C" w:rsidRDefault="00456E1D">
            <w:pPr>
              <w:spacing w:before="36" w:after="36"/>
            </w:pPr>
            <w:r>
              <w:rPr>
                <w:sz w:val="16"/>
                <w:szCs w:val="16"/>
              </w:rPr>
              <w:t>0</w:t>
            </w:r>
          </w:p>
        </w:tc>
        <w:tc>
          <w:tcPr>
            <w:tcW w:w="622" w:type="dxa"/>
          </w:tcPr>
          <w:p w14:paraId="3651E053" w14:textId="77777777" w:rsidR="00D76A4C" w:rsidRDefault="00456E1D">
            <w:pPr>
              <w:spacing w:before="36" w:after="36"/>
            </w:pPr>
            <w:r>
              <w:rPr>
                <w:sz w:val="16"/>
                <w:szCs w:val="16"/>
              </w:rPr>
              <w:t>0</w:t>
            </w:r>
          </w:p>
        </w:tc>
        <w:tc>
          <w:tcPr>
            <w:tcW w:w="622" w:type="dxa"/>
          </w:tcPr>
          <w:p w14:paraId="7E178DF7" w14:textId="77777777" w:rsidR="00D76A4C" w:rsidRDefault="00456E1D">
            <w:pPr>
              <w:spacing w:before="36" w:after="36"/>
            </w:pPr>
            <w:r>
              <w:rPr>
                <w:sz w:val="16"/>
                <w:szCs w:val="16"/>
              </w:rPr>
              <w:t>0</w:t>
            </w:r>
          </w:p>
        </w:tc>
        <w:tc>
          <w:tcPr>
            <w:tcW w:w="622" w:type="dxa"/>
          </w:tcPr>
          <w:p w14:paraId="68AE3750" w14:textId="77777777" w:rsidR="00D76A4C" w:rsidRDefault="00456E1D">
            <w:pPr>
              <w:spacing w:before="36" w:after="36"/>
            </w:pPr>
            <w:r>
              <w:rPr>
                <w:sz w:val="16"/>
                <w:szCs w:val="16"/>
              </w:rPr>
              <w:t>0</w:t>
            </w:r>
          </w:p>
        </w:tc>
        <w:tc>
          <w:tcPr>
            <w:tcW w:w="622" w:type="dxa"/>
          </w:tcPr>
          <w:p w14:paraId="7E8CD831" w14:textId="77777777" w:rsidR="00D76A4C" w:rsidRDefault="00456E1D">
            <w:pPr>
              <w:spacing w:before="36" w:after="36"/>
            </w:pPr>
            <w:r>
              <w:rPr>
                <w:sz w:val="16"/>
                <w:szCs w:val="16"/>
              </w:rPr>
              <w:t>0</w:t>
            </w:r>
          </w:p>
        </w:tc>
        <w:tc>
          <w:tcPr>
            <w:tcW w:w="622" w:type="dxa"/>
          </w:tcPr>
          <w:p w14:paraId="7C4ED1B9" w14:textId="77777777" w:rsidR="00D76A4C" w:rsidRDefault="00456E1D">
            <w:pPr>
              <w:spacing w:before="36" w:after="36"/>
            </w:pPr>
            <w:r>
              <w:rPr>
                <w:sz w:val="16"/>
                <w:szCs w:val="16"/>
              </w:rPr>
              <w:t>0</w:t>
            </w:r>
          </w:p>
        </w:tc>
      </w:tr>
      <w:tr w:rsidR="00D76A4C" w14:paraId="7DED1C0B" w14:textId="77777777">
        <w:trPr>
          <w:cantSplit/>
          <w:jc w:val="center"/>
        </w:trPr>
        <w:tc>
          <w:tcPr>
            <w:tcW w:w="420" w:type="dxa"/>
          </w:tcPr>
          <w:p w14:paraId="3D5EDDF6" w14:textId="77777777" w:rsidR="00D76A4C" w:rsidRDefault="00456E1D">
            <w:pPr>
              <w:spacing w:before="36" w:after="36"/>
            </w:pPr>
            <w:r>
              <w:rPr>
                <w:sz w:val="16"/>
                <w:szCs w:val="16"/>
              </w:rPr>
              <w:t>12</w:t>
            </w:r>
          </w:p>
        </w:tc>
        <w:tc>
          <w:tcPr>
            <w:tcW w:w="1250" w:type="dxa"/>
          </w:tcPr>
          <w:p w14:paraId="7B75FC02" w14:textId="77777777" w:rsidR="00D76A4C" w:rsidRDefault="00456E1D">
            <w:pPr>
              <w:spacing w:before="36" w:after="36"/>
            </w:pPr>
            <w:r>
              <w:rPr>
                <w:sz w:val="16"/>
                <w:szCs w:val="16"/>
              </w:rPr>
              <w:t>FAIR</w:t>
            </w:r>
          </w:p>
        </w:tc>
        <w:tc>
          <w:tcPr>
            <w:tcW w:w="560" w:type="dxa"/>
          </w:tcPr>
          <w:p w14:paraId="7851CA2A" w14:textId="77777777" w:rsidR="00D76A4C" w:rsidRDefault="00456E1D">
            <w:pPr>
              <w:spacing w:before="36" w:after="36"/>
            </w:pPr>
            <w:r>
              <w:rPr>
                <w:sz w:val="16"/>
                <w:szCs w:val="16"/>
              </w:rPr>
              <w:t>Gov.</w:t>
            </w:r>
          </w:p>
        </w:tc>
        <w:tc>
          <w:tcPr>
            <w:tcW w:w="622" w:type="dxa"/>
          </w:tcPr>
          <w:p w14:paraId="74C5ADC2" w14:textId="77777777" w:rsidR="00D76A4C" w:rsidRDefault="00456E1D">
            <w:pPr>
              <w:spacing w:before="36" w:after="36"/>
            </w:pPr>
            <w:r>
              <w:rPr>
                <w:sz w:val="16"/>
                <w:szCs w:val="16"/>
              </w:rPr>
              <w:t>0</w:t>
            </w:r>
          </w:p>
        </w:tc>
        <w:tc>
          <w:tcPr>
            <w:tcW w:w="622" w:type="dxa"/>
          </w:tcPr>
          <w:p w14:paraId="5EA7D918" w14:textId="77777777" w:rsidR="00D76A4C" w:rsidRDefault="00456E1D">
            <w:pPr>
              <w:spacing w:before="36" w:after="36"/>
            </w:pPr>
            <w:r>
              <w:rPr>
                <w:sz w:val="16"/>
                <w:szCs w:val="16"/>
              </w:rPr>
              <w:t>0</w:t>
            </w:r>
          </w:p>
        </w:tc>
        <w:tc>
          <w:tcPr>
            <w:tcW w:w="622" w:type="dxa"/>
          </w:tcPr>
          <w:p w14:paraId="68406407" w14:textId="77777777" w:rsidR="00D76A4C" w:rsidRDefault="00456E1D">
            <w:pPr>
              <w:spacing w:before="36" w:after="36"/>
            </w:pPr>
            <w:r>
              <w:rPr>
                <w:sz w:val="16"/>
                <w:szCs w:val="16"/>
              </w:rPr>
              <w:t>0</w:t>
            </w:r>
          </w:p>
        </w:tc>
        <w:tc>
          <w:tcPr>
            <w:tcW w:w="622" w:type="dxa"/>
          </w:tcPr>
          <w:p w14:paraId="094A597B" w14:textId="77777777" w:rsidR="00D76A4C" w:rsidRDefault="00456E1D">
            <w:pPr>
              <w:spacing w:before="36" w:after="36"/>
            </w:pPr>
            <w:r>
              <w:rPr>
                <w:sz w:val="16"/>
                <w:szCs w:val="16"/>
              </w:rPr>
              <w:t>0</w:t>
            </w:r>
          </w:p>
        </w:tc>
        <w:tc>
          <w:tcPr>
            <w:tcW w:w="622" w:type="dxa"/>
          </w:tcPr>
          <w:p w14:paraId="04577D9B" w14:textId="77777777" w:rsidR="00D76A4C" w:rsidRDefault="00456E1D">
            <w:pPr>
              <w:spacing w:before="36" w:after="36"/>
            </w:pPr>
            <w:r>
              <w:rPr>
                <w:sz w:val="16"/>
                <w:szCs w:val="16"/>
              </w:rPr>
              <w:t>0</w:t>
            </w:r>
          </w:p>
        </w:tc>
        <w:tc>
          <w:tcPr>
            <w:tcW w:w="622" w:type="dxa"/>
          </w:tcPr>
          <w:p w14:paraId="2B7A6672" w14:textId="77777777" w:rsidR="00D76A4C" w:rsidRDefault="00456E1D">
            <w:pPr>
              <w:spacing w:before="36" w:after="36"/>
            </w:pPr>
            <w:r>
              <w:rPr>
                <w:sz w:val="16"/>
                <w:szCs w:val="16"/>
              </w:rPr>
              <w:t>0</w:t>
            </w:r>
          </w:p>
        </w:tc>
        <w:tc>
          <w:tcPr>
            <w:tcW w:w="622" w:type="dxa"/>
          </w:tcPr>
          <w:p w14:paraId="11B8F3AA" w14:textId="77777777" w:rsidR="00D76A4C" w:rsidRDefault="00456E1D">
            <w:pPr>
              <w:spacing w:before="36" w:after="36"/>
            </w:pPr>
            <w:r>
              <w:rPr>
                <w:sz w:val="16"/>
                <w:szCs w:val="16"/>
              </w:rPr>
              <w:t>0</w:t>
            </w:r>
          </w:p>
        </w:tc>
        <w:tc>
          <w:tcPr>
            <w:tcW w:w="622" w:type="dxa"/>
          </w:tcPr>
          <w:p w14:paraId="7F6888D6" w14:textId="77777777" w:rsidR="00D76A4C" w:rsidRDefault="00456E1D">
            <w:pPr>
              <w:spacing w:before="36" w:after="36"/>
            </w:pPr>
            <w:r>
              <w:rPr>
                <w:sz w:val="16"/>
                <w:szCs w:val="16"/>
              </w:rPr>
              <w:t>0</w:t>
            </w:r>
          </w:p>
        </w:tc>
        <w:tc>
          <w:tcPr>
            <w:tcW w:w="622" w:type="dxa"/>
          </w:tcPr>
          <w:p w14:paraId="68566FE7" w14:textId="77777777" w:rsidR="00D76A4C" w:rsidRDefault="00456E1D">
            <w:pPr>
              <w:spacing w:before="36" w:after="36"/>
            </w:pPr>
            <w:r>
              <w:rPr>
                <w:sz w:val="16"/>
                <w:szCs w:val="16"/>
              </w:rPr>
              <w:t>0</w:t>
            </w:r>
          </w:p>
        </w:tc>
        <w:tc>
          <w:tcPr>
            <w:tcW w:w="622" w:type="dxa"/>
          </w:tcPr>
          <w:p w14:paraId="570FDBFD" w14:textId="77777777" w:rsidR="00D76A4C" w:rsidRDefault="00456E1D">
            <w:pPr>
              <w:spacing w:before="36" w:after="36"/>
            </w:pPr>
            <w:r>
              <w:rPr>
                <w:sz w:val="16"/>
                <w:szCs w:val="16"/>
              </w:rPr>
              <w:t>0</w:t>
            </w:r>
          </w:p>
        </w:tc>
        <w:tc>
          <w:tcPr>
            <w:tcW w:w="622" w:type="dxa"/>
          </w:tcPr>
          <w:p w14:paraId="16776868" w14:textId="77777777" w:rsidR="00D76A4C" w:rsidRDefault="00456E1D">
            <w:pPr>
              <w:spacing w:before="36" w:after="36"/>
            </w:pPr>
            <w:r>
              <w:rPr>
                <w:sz w:val="16"/>
                <w:szCs w:val="16"/>
              </w:rPr>
              <w:t>0</w:t>
            </w:r>
          </w:p>
        </w:tc>
      </w:tr>
      <w:tr w:rsidR="00D76A4C" w14:paraId="68C18112" w14:textId="77777777">
        <w:trPr>
          <w:cantSplit/>
          <w:jc w:val="center"/>
        </w:trPr>
        <w:tc>
          <w:tcPr>
            <w:tcW w:w="420" w:type="dxa"/>
          </w:tcPr>
          <w:p w14:paraId="0C59D007" w14:textId="77777777" w:rsidR="00D76A4C" w:rsidRDefault="00456E1D">
            <w:pPr>
              <w:spacing w:before="36" w:after="36"/>
            </w:pPr>
            <w:r>
              <w:rPr>
                <w:sz w:val="16"/>
                <w:szCs w:val="16"/>
              </w:rPr>
              <w:t>13</w:t>
            </w:r>
          </w:p>
        </w:tc>
        <w:tc>
          <w:tcPr>
            <w:tcW w:w="1250" w:type="dxa"/>
          </w:tcPr>
          <w:p w14:paraId="6C8E6419" w14:textId="77777777" w:rsidR="00D76A4C" w:rsidRDefault="00456E1D">
            <w:pPr>
              <w:spacing w:before="36" w:after="36"/>
            </w:pPr>
            <w:r>
              <w:rPr>
                <w:sz w:val="16"/>
                <w:szCs w:val="16"/>
              </w:rPr>
              <w:t>HIPAA</w:t>
            </w:r>
          </w:p>
        </w:tc>
        <w:tc>
          <w:tcPr>
            <w:tcW w:w="560" w:type="dxa"/>
          </w:tcPr>
          <w:p w14:paraId="2DA2FED5" w14:textId="77777777" w:rsidR="00D76A4C" w:rsidRDefault="00456E1D">
            <w:pPr>
              <w:spacing w:before="36" w:after="36"/>
            </w:pPr>
            <w:r>
              <w:rPr>
                <w:sz w:val="16"/>
                <w:szCs w:val="16"/>
              </w:rPr>
              <w:t>Ind.</w:t>
            </w:r>
          </w:p>
        </w:tc>
        <w:tc>
          <w:tcPr>
            <w:tcW w:w="622" w:type="dxa"/>
          </w:tcPr>
          <w:p w14:paraId="6116ECA5" w14:textId="77777777" w:rsidR="00D76A4C" w:rsidRDefault="00456E1D">
            <w:pPr>
              <w:spacing w:before="36" w:after="36"/>
            </w:pPr>
            <w:r>
              <w:rPr>
                <w:sz w:val="16"/>
                <w:szCs w:val="16"/>
              </w:rPr>
              <w:t>0</w:t>
            </w:r>
          </w:p>
        </w:tc>
        <w:tc>
          <w:tcPr>
            <w:tcW w:w="622" w:type="dxa"/>
          </w:tcPr>
          <w:p w14:paraId="478169C8" w14:textId="77777777" w:rsidR="00D76A4C" w:rsidRDefault="00456E1D">
            <w:pPr>
              <w:spacing w:before="36" w:after="36"/>
            </w:pPr>
            <w:r>
              <w:rPr>
                <w:sz w:val="16"/>
                <w:szCs w:val="16"/>
              </w:rPr>
              <w:t>0</w:t>
            </w:r>
          </w:p>
        </w:tc>
        <w:tc>
          <w:tcPr>
            <w:tcW w:w="622" w:type="dxa"/>
          </w:tcPr>
          <w:p w14:paraId="4AC3F074" w14:textId="77777777" w:rsidR="00D76A4C" w:rsidRDefault="00456E1D">
            <w:pPr>
              <w:spacing w:before="36" w:after="36"/>
            </w:pPr>
            <w:r>
              <w:rPr>
                <w:sz w:val="16"/>
                <w:szCs w:val="16"/>
              </w:rPr>
              <w:t>0</w:t>
            </w:r>
          </w:p>
        </w:tc>
        <w:tc>
          <w:tcPr>
            <w:tcW w:w="622" w:type="dxa"/>
          </w:tcPr>
          <w:p w14:paraId="59EC60F7" w14:textId="77777777" w:rsidR="00D76A4C" w:rsidRDefault="00456E1D">
            <w:pPr>
              <w:spacing w:before="36" w:after="36"/>
            </w:pPr>
            <w:r>
              <w:rPr>
                <w:sz w:val="16"/>
                <w:szCs w:val="16"/>
              </w:rPr>
              <w:t>0</w:t>
            </w:r>
          </w:p>
        </w:tc>
        <w:tc>
          <w:tcPr>
            <w:tcW w:w="622" w:type="dxa"/>
          </w:tcPr>
          <w:p w14:paraId="5C50C0DD" w14:textId="77777777" w:rsidR="00D76A4C" w:rsidRDefault="00456E1D">
            <w:pPr>
              <w:spacing w:before="36" w:after="36"/>
            </w:pPr>
            <w:r>
              <w:rPr>
                <w:sz w:val="16"/>
                <w:szCs w:val="16"/>
              </w:rPr>
              <w:t>0</w:t>
            </w:r>
          </w:p>
        </w:tc>
        <w:tc>
          <w:tcPr>
            <w:tcW w:w="622" w:type="dxa"/>
          </w:tcPr>
          <w:p w14:paraId="2103D606" w14:textId="77777777" w:rsidR="00D76A4C" w:rsidRDefault="00456E1D">
            <w:pPr>
              <w:spacing w:before="36" w:after="36"/>
            </w:pPr>
            <w:r>
              <w:rPr>
                <w:sz w:val="16"/>
                <w:szCs w:val="16"/>
              </w:rPr>
              <w:t>0</w:t>
            </w:r>
          </w:p>
        </w:tc>
        <w:tc>
          <w:tcPr>
            <w:tcW w:w="622" w:type="dxa"/>
          </w:tcPr>
          <w:p w14:paraId="2B3661B3" w14:textId="77777777" w:rsidR="00D76A4C" w:rsidRDefault="00456E1D">
            <w:pPr>
              <w:spacing w:before="36" w:after="36"/>
            </w:pPr>
            <w:r>
              <w:rPr>
                <w:sz w:val="16"/>
                <w:szCs w:val="16"/>
              </w:rPr>
              <w:t>0</w:t>
            </w:r>
          </w:p>
        </w:tc>
        <w:tc>
          <w:tcPr>
            <w:tcW w:w="622" w:type="dxa"/>
          </w:tcPr>
          <w:p w14:paraId="604EC85F" w14:textId="77777777" w:rsidR="00D76A4C" w:rsidRDefault="00456E1D">
            <w:pPr>
              <w:spacing w:before="36" w:after="36"/>
            </w:pPr>
            <w:r>
              <w:rPr>
                <w:sz w:val="16"/>
                <w:szCs w:val="16"/>
              </w:rPr>
              <w:t>0</w:t>
            </w:r>
          </w:p>
        </w:tc>
        <w:tc>
          <w:tcPr>
            <w:tcW w:w="622" w:type="dxa"/>
          </w:tcPr>
          <w:p w14:paraId="4969D521" w14:textId="77777777" w:rsidR="00D76A4C" w:rsidRDefault="00456E1D">
            <w:pPr>
              <w:spacing w:before="36" w:after="36"/>
            </w:pPr>
            <w:r>
              <w:rPr>
                <w:sz w:val="16"/>
                <w:szCs w:val="16"/>
              </w:rPr>
              <w:t>0</w:t>
            </w:r>
          </w:p>
        </w:tc>
        <w:tc>
          <w:tcPr>
            <w:tcW w:w="622" w:type="dxa"/>
          </w:tcPr>
          <w:p w14:paraId="7C222D0C" w14:textId="77777777" w:rsidR="00D76A4C" w:rsidRDefault="00456E1D">
            <w:pPr>
              <w:spacing w:before="36" w:after="36"/>
            </w:pPr>
            <w:r>
              <w:rPr>
                <w:sz w:val="16"/>
                <w:szCs w:val="16"/>
              </w:rPr>
              <w:t>0</w:t>
            </w:r>
          </w:p>
        </w:tc>
        <w:tc>
          <w:tcPr>
            <w:tcW w:w="622" w:type="dxa"/>
          </w:tcPr>
          <w:p w14:paraId="4627324D" w14:textId="77777777" w:rsidR="00D76A4C" w:rsidRDefault="00456E1D">
            <w:pPr>
              <w:spacing w:before="36" w:after="36"/>
            </w:pPr>
            <w:r>
              <w:rPr>
                <w:sz w:val="16"/>
                <w:szCs w:val="16"/>
              </w:rPr>
              <w:t>0</w:t>
            </w:r>
          </w:p>
        </w:tc>
      </w:tr>
      <w:tr w:rsidR="00D76A4C" w14:paraId="0E538AC4" w14:textId="77777777">
        <w:trPr>
          <w:cantSplit/>
          <w:jc w:val="center"/>
        </w:trPr>
        <w:tc>
          <w:tcPr>
            <w:tcW w:w="420" w:type="dxa"/>
          </w:tcPr>
          <w:p w14:paraId="62818C38" w14:textId="77777777" w:rsidR="00D76A4C" w:rsidRDefault="00456E1D">
            <w:pPr>
              <w:spacing w:before="36" w:after="36"/>
            </w:pPr>
            <w:r>
              <w:rPr>
                <w:sz w:val="16"/>
                <w:szCs w:val="16"/>
              </w:rPr>
              <w:t>14</w:t>
            </w:r>
          </w:p>
        </w:tc>
        <w:tc>
          <w:tcPr>
            <w:tcW w:w="1250" w:type="dxa"/>
          </w:tcPr>
          <w:p w14:paraId="1EED23C7" w14:textId="77777777" w:rsidR="00D76A4C" w:rsidRDefault="00456E1D">
            <w:pPr>
              <w:spacing w:before="36" w:after="36"/>
            </w:pPr>
            <w:r>
              <w:rPr>
                <w:sz w:val="16"/>
                <w:szCs w:val="16"/>
              </w:rPr>
              <w:t>PCI DSS v4.0</w:t>
            </w:r>
          </w:p>
        </w:tc>
        <w:tc>
          <w:tcPr>
            <w:tcW w:w="560" w:type="dxa"/>
          </w:tcPr>
          <w:p w14:paraId="0A823E32" w14:textId="77777777" w:rsidR="00D76A4C" w:rsidRDefault="00456E1D">
            <w:pPr>
              <w:spacing w:before="36" w:after="36"/>
            </w:pPr>
            <w:r>
              <w:rPr>
                <w:sz w:val="16"/>
                <w:szCs w:val="16"/>
              </w:rPr>
              <w:t>Ind.</w:t>
            </w:r>
          </w:p>
        </w:tc>
        <w:tc>
          <w:tcPr>
            <w:tcW w:w="622" w:type="dxa"/>
          </w:tcPr>
          <w:p w14:paraId="4198C0C8" w14:textId="77777777" w:rsidR="00D76A4C" w:rsidRDefault="00456E1D">
            <w:pPr>
              <w:spacing w:before="36" w:after="36"/>
            </w:pPr>
            <w:r>
              <w:rPr>
                <w:sz w:val="16"/>
                <w:szCs w:val="16"/>
              </w:rPr>
              <w:t>0</w:t>
            </w:r>
          </w:p>
        </w:tc>
        <w:tc>
          <w:tcPr>
            <w:tcW w:w="622" w:type="dxa"/>
          </w:tcPr>
          <w:p w14:paraId="1C28907A" w14:textId="77777777" w:rsidR="00D76A4C" w:rsidRDefault="00456E1D">
            <w:pPr>
              <w:spacing w:before="36" w:after="36"/>
            </w:pPr>
            <w:r>
              <w:rPr>
                <w:sz w:val="16"/>
                <w:szCs w:val="16"/>
              </w:rPr>
              <w:t>0</w:t>
            </w:r>
          </w:p>
        </w:tc>
        <w:tc>
          <w:tcPr>
            <w:tcW w:w="622" w:type="dxa"/>
          </w:tcPr>
          <w:p w14:paraId="5B3B474D" w14:textId="77777777" w:rsidR="00D76A4C" w:rsidRDefault="00456E1D">
            <w:pPr>
              <w:spacing w:before="36" w:after="36"/>
            </w:pPr>
            <w:r>
              <w:rPr>
                <w:sz w:val="16"/>
                <w:szCs w:val="16"/>
              </w:rPr>
              <w:t>0</w:t>
            </w:r>
          </w:p>
        </w:tc>
        <w:tc>
          <w:tcPr>
            <w:tcW w:w="622" w:type="dxa"/>
          </w:tcPr>
          <w:p w14:paraId="0C2B2A8B" w14:textId="77777777" w:rsidR="00D76A4C" w:rsidRDefault="00456E1D">
            <w:pPr>
              <w:spacing w:before="36" w:after="36"/>
            </w:pPr>
            <w:r>
              <w:rPr>
                <w:sz w:val="16"/>
                <w:szCs w:val="16"/>
              </w:rPr>
              <w:t>0</w:t>
            </w:r>
          </w:p>
        </w:tc>
        <w:tc>
          <w:tcPr>
            <w:tcW w:w="622" w:type="dxa"/>
          </w:tcPr>
          <w:p w14:paraId="6F0BDA9A" w14:textId="77777777" w:rsidR="00D76A4C" w:rsidRDefault="00456E1D">
            <w:pPr>
              <w:spacing w:before="36" w:after="36"/>
            </w:pPr>
            <w:r>
              <w:rPr>
                <w:sz w:val="16"/>
                <w:szCs w:val="16"/>
              </w:rPr>
              <w:t>0</w:t>
            </w:r>
          </w:p>
        </w:tc>
        <w:tc>
          <w:tcPr>
            <w:tcW w:w="622" w:type="dxa"/>
          </w:tcPr>
          <w:p w14:paraId="34CE4A6B" w14:textId="77777777" w:rsidR="00D76A4C" w:rsidRDefault="00456E1D">
            <w:pPr>
              <w:spacing w:before="36" w:after="36"/>
            </w:pPr>
            <w:r>
              <w:rPr>
                <w:sz w:val="16"/>
                <w:szCs w:val="16"/>
              </w:rPr>
              <w:t>0</w:t>
            </w:r>
          </w:p>
        </w:tc>
        <w:tc>
          <w:tcPr>
            <w:tcW w:w="622" w:type="dxa"/>
          </w:tcPr>
          <w:p w14:paraId="6909CA1A" w14:textId="77777777" w:rsidR="00D76A4C" w:rsidRDefault="00456E1D">
            <w:pPr>
              <w:spacing w:before="36" w:after="36"/>
            </w:pPr>
            <w:r>
              <w:rPr>
                <w:sz w:val="16"/>
                <w:szCs w:val="16"/>
              </w:rPr>
              <w:t>0</w:t>
            </w:r>
          </w:p>
        </w:tc>
        <w:tc>
          <w:tcPr>
            <w:tcW w:w="622" w:type="dxa"/>
          </w:tcPr>
          <w:p w14:paraId="379B427A" w14:textId="77777777" w:rsidR="00D76A4C" w:rsidRDefault="00456E1D">
            <w:pPr>
              <w:spacing w:before="36" w:after="36"/>
            </w:pPr>
            <w:r>
              <w:rPr>
                <w:sz w:val="16"/>
                <w:szCs w:val="16"/>
              </w:rPr>
              <w:t>0</w:t>
            </w:r>
          </w:p>
        </w:tc>
        <w:tc>
          <w:tcPr>
            <w:tcW w:w="622" w:type="dxa"/>
          </w:tcPr>
          <w:p w14:paraId="5A5225E6" w14:textId="77777777" w:rsidR="00D76A4C" w:rsidRDefault="00456E1D">
            <w:pPr>
              <w:spacing w:before="36" w:after="36"/>
            </w:pPr>
            <w:r>
              <w:rPr>
                <w:sz w:val="16"/>
                <w:szCs w:val="16"/>
              </w:rPr>
              <w:t>0</w:t>
            </w:r>
          </w:p>
        </w:tc>
        <w:tc>
          <w:tcPr>
            <w:tcW w:w="622" w:type="dxa"/>
          </w:tcPr>
          <w:p w14:paraId="1C84D1C2" w14:textId="77777777" w:rsidR="00D76A4C" w:rsidRDefault="00456E1D">
            <w:pPr>
              <w:spacing w:before="36" w:after="36"/>
            </w:pPr>
            <w:r>
              <w:rPr>
                <w:sz w:val="16"/>
                <w:szCs w:val="16"/>
              </w:rPr>
              <w:t>0</w:t>
            </w:r>
          </w:p>
        </w:tc>
        <w:tc>
          <w:tcPr>
            <w:tcW w:w="622" w:type="dxa"/>
          </w:tcPr>
          <w:p w14:paraId="2E6FB3DA" w14:textId="77777777" w:rsidR="00D76A4C" w:rsidRDefault="00456E1D">
            <w:pPr>
              <w:spacing w:before="36" w:after="36"/>
            </w:pPr>
            <w:r>
              <w:rPr>
                <w:sz w:val="16"/>
                <w:szCs w:val="16"/>
              </w:rPr>
              <w:t>0</w:t>
            </w:r>
          </w:p>
        </w:tc>
      </w:tr>
      <w:tr w:rsidR="00D76A4C" w14:paraId="6CE5D602" w14:textId="77777777">
        <w:trPr>
          <w:cantSplit/>
          <w:jc w:val="center"/>
        </w:trPr>
        <w:tc>
          <w:tcPr>
            <w:tcW w:w="420" w:type="dxa"/>
          </w:tcPr>
          <w:p w14:paraId="35FF2924" w14:textId="77777777" w:rsidR="00D76A4C" w:rsidRDefault="00456E1D">
            <w:pPr>
              <w:spacing w:before="36" w:after="36"/>
            </w:pPr>
            <w:r>
              <w:rPr>
                <w:sz w:val="16"/>
                <w:szCs w:val="16"/>
              </w:rPr>
              <w:t>15</w:t>
            </w:r>
          </w:p>
        </w:tc>
        <w:tc>
          <w:tcPr>
            <w:tcW w:w="1250" w:type="dxa"/>
          </w:tcPr>
          <w:p w14:paraId="18DA1CCD" w14:textId="77777777" w:rsidR="00D76A4C" w:rsidRDefault="00456E1D">
            <w:pPr>
              <w:spacing w:before="36" w:after="36"/>
            </w:pPr>
            <w:r>
              <w:rPr>
                <w:sz w:val="16"/>
                <w:szCs w:val="16"/>
              </w:rPr>
              <w:t>SOC 2</w:t>
            </w:r>
          </w:p>
        </w:tc>
        <w:tc>
          <w:tcPr>
            <w:tcW w:w="560" w:type="dxa"/>
          </w:tcPr>
          <w:p w14:paraId="028FAC55" w14:textId="77777777" w:rsidR="00D76A4C" w:rsidRDefault="00456E1D">
            <w:pPr>
              <w:spacing w:before="36" w:after="36"/>
            </w:pPr>
            <w:r>
              <w:rPr>
                <w:sz w:val="16"/>
                <w:szCs w:val="16"/>
              </w:rPr>
              <w:t>Ind.</w:t>
            </w:r>
          </w:p>
        </w:tc>
        <w:tc>
          <w:tcPr>
            <w:tcW w:w="622" w:type="dxa"/>
          </w:tcPr>
          <w:p w14:paraId="5CD2F3C5" w14:textId="77777777" w:rsidR="00D76A4C" w:rsidRDefault="00456E1D">
            <w:pPr>
              <w:spacing w:before="36" w:after="36"/>
            </w:pPr>
            <w:r>
              <w:rPr>
                <w:sz w:val="16"/>
                <w:szCs w:val="16"/>
              </w:rPr>
              <w:t>0</w:t>
            </w:r>
          </w:p>
        </w:tc>
        <w:tc>
          <w:tcPr>
            <w:tcW w:w="622" w:type="dxa"/>
          </w:tcPr>
          <w:p w14:paraId="23DEC3EE" w14:textId="77777777" w:rsidR="00D76A4C" w:rsidRDefault="00456E1D">
            <w:pPr>
              <w:spacing w:before="36" w:after="36"/>
            </w:pPr>
            <w:r>
              <w:rPr>
                <w:sz w:val="16"/>
                <w:szCs w:val="16"/>
              </w:rPr>
              <w:t>0</w:t>
            </w:r>
          </w:p>
        </w:tc>
        <w:tc>
          <w:tcPr>
            <w:tcW w:w="622" w:type="dxa"/>
          </w:tcPr>
          <w:p w14:paraId="340F5981" w14:textId="77777777" w:rsidR="00D76A4C" w:rsidRDefault="00456E1D">
            <w:pPr>
              <w:spacing w:before="36" w:after="36"/>
            </w:pPr>
            <w:r>
              <w:rPr>
                <w:sz w:val="16"/>
                <w:szCs w:val="16"/>
              </w:rPr>
              <w:t>0</w:t>
            </w:r>
          </w:p>
        </w:tc>
        <w:tc>
          <w:tcPr>
            <w:tcW w:w="622" w:type="dxa"/>
          </w:tcPr>
          <w:p w14:paraId="4BE96DBF" w14:textId="77777777" w:rsidR="00D76A4C" w:rsidRDefault="00456E1D">
            <w:pPr>
              <w:spacing w:before="36" w:after="36"/>
            </w:pPr>
            <w:r>
              <w:rPr>
                <w:sz w:val="16"/>
                <w:szCs w:val="16"/>
              </w:rPr>
              <w:t>0</w:t>
            </w:r>
          </w:p>
        </w:tc>
        <w:tc>
          <w:tcPr>
            <w:tcW w:w="622" w:type="dxa"/>
          </w:tcPr>
          <w:p w14:paraId="552427F4" w14:textId="77777777" w:rsidR="00D76A4C" w:rsidRDefault="00456E1D">
            <w:pPr>
              <w:spacing w:before="36" w:after="36"/>
            </w:pPr>
            <w:r>
              <w:rPr>
                <w:sz w:val="16"/>
                <w:szCs w:val="16"/>
              </w:rPr>
              <w:t>0</w:t>
            </w:r>
          </w:p>
        </w:tc>
        <w:tc>
          <w:tcPr>
            <w:tcW w:w="622" w:type="dxa"/>
          </w:tcPr>
          <w:p w14:paraId="671DA73C" w14:textId="77777777" w:rsidR="00D76A4C" w:rsidRDefault="00456E1D">
            <w:pPr>
              <w:spacing w:before="36" w:after="36"/>
            </w:pPr>
            <w:r>
              <w:rPr>
                <w:sz w:val="16"/>
                <w:szCs w:val="16"/>
              </w:rPr>
              <w:t>0</w:t>
            </w:r>
          </w:p>
        </w:tc>
        <w:tc>
          <w:tcPr>
            <w:tcW w:w="622" w:type="dxa"/>
          </w:tcPr>
          <w:p w14:paraId="77A5A2B4" w14:textId="77777777" w:rsidR="00D76A4C" w:rsidRDefault="00456E1D">
            <w:pPr>
              <w:spacing w:before="36" w:after="36"/>
            </w:pPr>
            <w:r>
              <w:rPr>
                <w:sz w:val="16"/>
                <w:szCs w:val="16"/>
              </w:rPr>
              <w:t>0</w:t>
            </w:r>
          </w:p>
        </w:tc>
        <w:tc>
          <w:tcPr>
            <w:tcW w:w="622" w:type="dxa"/>
          </w:tcPr>
          <w:p w14:paraId="285FC189" w14:textId="77777777" w:rsidR="00D76A4C" w:rsidRDefault="00456E1D">
            <w:pPr>
              <w:spacing w:before="36" w:after="36"/>
            </w:pPr>
            <w:r>
              <w:rPr>
                <w:sz w:val="16"/>
                <w:szCs w:val="16"/>
              </w:rPr>
              <w:t>0</w:t>
            </w:r>
          </w:p>
        </w:tc>
        <w:tc>
          <w:tcPr>
            <w:tcW w:w="622" w:type="dxa"/>
          </w:tcPr>
          <w:p w14:paraId="7C907F34" w14:textId="77777777" w:rsidR="00D76A4C" w:rsidRDefault="00456E1D">
            <w:pPr>
              <w:spacing w:before="36" w:after="36"/>
            </w:pPr>
            <w:r>
              <w:rPr>
                <w:sz w:val="16"/>
                <w:szCs w:val="16"/>
              </w:rPr>
              <w:t>0</w:t>
            </w:r>
          </w:p>
        </w:tc>
        <w:tc>
          <w:tcPr>
            <w:tcW w:w="622" w:type="dxa"/>
          </w:tcPr>
          <w:p w14:paraId="4E6CF74F" w14:textId="77777777" w:rsidR="00D76A4C" w:rsidRDefault="00456E1D">
            <w:pPr>
              <w:spacing w:before="36" w:after="36"/>
            </w:pPr>
            <w:r>
              <w:rPr>
                <w:sz w:val="16"/>
                <w:szCs w:val="16"/>
              </w:rPr>
              <w:t>0</w:t>
            </w:r>
          </w:p>
        </w:tc>
        <w:tc>
          <w:tcPr>
            <w:tcW w:w="622" w:type="dxa"/>
          </w:tcPr>
          <w:p w14:paraId="455870A2" w14:textId="77777777" w:rsidR="00D76A4C" w:rsidRDefault="00456E1D">
            <w:pPr>
              <w:spacing w:before="36" w:after="36"/>
            </w:pPr>
            <w:r>
              <w:rPr>
                <w:sz w:val="16"/>
                <w:szCs w:val="16"/>
              </w:rPr>
              <w:t>0</w:t>
            </w:r>
          </w:p>
        </w:tc>
      </w:tr>
      <w:tr w:rsidR="00D76A4C" w14:paraId="5CC71839" w14:textId="77777777">
        <w:trPr>
          <w:cantSplit/>
          <w:jc w:val="center"/>
        </w:trPr>
        <w:tc>
          <w:tcPr>
            <w:tcW w:w="420" w:type="dxa"/>
          </w:tcPr>
          <w:p w14:paraId="484FFECA" w14:textId="77777777" w:rsidR="00D76A4C" w:rsidRDefault="00456E1D">
            <w:pPr>
              <w:spacing w:before="36" w:after="36"/>
            </w:pPr>
            <w:r>
              <w:rPr>
                <w:sz w:val="16"/>
                <w:szCs w:val="16"/>
              </w:rPr>
              <w:t>16</w:t>
            </w:r>
          </w:p>
        </w:tc>
        <w:tc>
          <w:tcPr>
            <w:tcW w:w="1250" w:type="dxa"/>
          </w:tcPr>
          <w:p w14:paraId="3FEE7329" w14:textId="77777777" w:rsidR="00D76A4C" w:rsidRDefault="00456E1D">
            <w:pPr>
              <w:spacing w:before="36" w:after="36"/>
            </w:pPr>
            <w:r>
              <w:rPr>
                <w:sz w:val="16"/>
                <w:szCs w:val="16"/>
              </w:rPr>
              <w:t>HITRUST CSF</w:t>
            </w:r>
          </w:p>
        </w:tc>
        <w:tc>
          <w:tcPr>
            <w:tcW w:w="560" w:type="dxa"/>
          </w:tcPr>
          <w:p w14:paraId="39C4B553" w14:textId="77777777" w:rsidR="00D76A4C" w:rsidRDefault="00456E1D">
            <w:pPr>
              <w:spacing w:before="36" w:after="36"/>
            </w:pPr>
            <w:r>
              <w:rPr>
                <w:sz w:val="16"/>
                <w:szCs w:val="16"/>
              </w:rPr>
              <w:t>Ind.</w:t>
            </w:r>
          </w:p>
        </w:tc>
        <w:tc>
          <w:tcPr>
            <w:tcW w:w="622" w:type="dxa"/>
          </w:tcPr>
          <w:p w14:paraId="4A6D0B4A" w14:textId="77777777" w:rsidR="00D76A4C" w:rsidRDefault="00456E1D">
            <w:pPr>
              <w:spacing w:before="36" w:after="36"/>
            </w:pPr>
            <w:r>
              <w:rPr>
                <w:sz w:val="16"/>
                <w:szCs w:val="16"/>
              </w:rPr>
              <w:t>0</w:t>
            </w:r>
          </w:p>
        </w:tc>
        <w:tc>
          <w:tcPr>
            <w:tcW w:w="622" w:type="dxa"/>
          </w:tcPr>
          <w:p w14:paraId="5457036D" w14:textId="77777777" w:rsidR="00D76A4C" w:rsidRDefault="00456E1D">
            <w:pPr>
              <w:spacing w:before="36" w:after="36"/>
            </w:pPr>
            <w:r>
              <w:rPr>
                <w:sz w:val="16"/>
                <w:szCs w:val="16"/>
              </w:rPr>
              <w:t>0</w:t>
            </w:r>
          </w:p>
        </w:tc>
        <w:tc>
          <w:tcPr>
            <w:tcW w:w="622" w:type="dxa"/>
          </w:tcPr>
          <w:p w14:paraId="292B5BDE" w14:textId="77777777" w:rsidR="00D76A4C" w:rsidRDefault="00456E1D">
            <w:pPr>
              <w:spacing w:before="36" w:after="36"/>
            </w:pPr>
            <w:r>
              <w:rPr>
                <w:sz w:val="16"/>
                <w:szCs w:val="16"/>
              </w:rPr>
              <w:t>0</w:t>
            </w:r>
          </w:p>
        </w:tc>
        <w:tc>
          <w:tcPr>
            <w:tcW w:w="622" w:type="dxa"/>
          </w:tcPr>
          <w:p w14:paraId="7F70235E" w14:textId="77777777" w:rsidR="00D76A4C" w:rsidRDefault="00456E1D">
            <w:pPr>
              <w:spacing w:before="36" w:after="36"/>
            </w:pPr>
            <w:r>
              <w:rPr>
                <w:sz w:val="16"/>
                <w:szCs w:val="16"/>
              </w:rPr>
              <w:t>0</w:t>
            </w:r>
          </w:p>
        </w:tc>
        <w:tc>
          <w:tcPr>
            <w:tcW w:w="622" w:type="dxa"/>
          </w:tcPr>
          <w:p w14:paraId="0C09D78B" w14:textId="77777777" w:rsidR="00D76A4C" w:rsidRDefault="00456E1D">
            <w:pPr>
              <w:spacing w:before="36" w:after="36"/>
            </w:pPr>
            <w:r>
              <w:rPr>
                <w:sz w:val="16"/>
                <w:szCs w:val="16"/>
              </w:rPr>
              <w:t>0</w:t>
            </w:r>
          </w:p>
        </w:tc>
        <w:tc>
          <w:tcPr>
            <w:tcW w:w="622" w:type="dxa"/>
          </w:tcPr>
          <w:p w14:paraId="709EB5DA" w14:textId="77777777" w:rsidR="00D76A4C" w:rsidRDefault="00456E1D">
            <w:pPr>
              <w:spacing w:before="36" w:after="36"/>
            </w:pPr>
            <w:r>
              <w:rPr>
                <w:sz w:val="16"/>
                <w:szCs w:val="16"/>
              </w:rPr>
              <w:t>0</w:t>
            </w:r>
          </w:p>
        </w:tc>
        <w:tc>
          <w:tcPr>
            <w:tcW w:w="622" w:type="dxa"/>
          </w:tcPr>
          <w:p w14:paraId="13B35B8B" w14:textId="77777777" w:rsidR="00D76A4C" w:rsidRDefault="00456E1D">
            <w:pPr>
              <w:spacing w:before="36" w:after="36"/>
            </w:pPr>
            <w:r>
              <w:rPr>
                <w:sz w:val="16"/>
                <w:szCs w:val="16"/>
              </w:rPr>
              <w:t>0</w:t>
            </w:r>
          </w:p>
        </w:tc>
        <w:tc>
          <w:tcPr>
            <w:tcW w:w="622" w:type="dxa"/>
          </w:tcPr>
          <w:p w14:paraId="62CB93F9" w14:textId="77777777" w:rsidR="00D76A4C" w:rsidRDefault="00456E1D">
            <w:pPr>
              <w:spacing w:before="36" w:after="36"/>
            </w:pPr>
            <w:r>
              <w:rPr>
                <w:sz w:val="16"/>
                <w:szCs w:val="16"/>
              </w:rPr>
              <w:t>0</w:t>
            </w:r>
          </w:p>
        </w:tc>
        <w:tc>
          <w:tcPr>
            <w:tcW w:w="622" w:type="dxa"/>
          </w:tcPr>
          <w:p w14:paraId="36F8A54E" w14:textId="77777777" w:rsidR="00D76A4C" w:rsidRDefault="00456E1D">
            <w:pPr>
              <w:spacing w:before="36" w:after="36"/>
            </w:pPr>
            <w:r>
              <w:rPr>
                <w:sz w:val="16"/>
                <w:szCs w:val="16"/>
              </w:rPr>
              <w:t>0</w:t>
            </w:r>
          </w:p>
        </w:tc>
        <w:tc>
          <w:tcPr>
            <w:tcW w:w="622" w:type="dxa"/>
          </w:tcPr>
          <w:p w14:paraId="7BEA5FBF" w14:textId="77777777" w:rsidR="00D76A4C" w:rsidRDefault="00456E1D">
            <w:pPr>
              <w:spacing w:before="36" w:after="36"/>
            </w:pPr>
            <w:r>
              <w:rPr>
                <w:sz w:val="16"/>
                <w:szCs w:val="16"/>
              </w:rPr>
              <w:t>0</w:t>
            </w:r>
          </w:p>
        </w:tc>
        <w:tc>
          <w:tcPr>
            <w:tcW w:w="622" w:type="dxa"/>
          </w:tcPr>
          <w:p w14:paraId="69682E5A" w14:textId="77777777" w:rsidR="00D76A4C" w:rsidRDefault="00456E1D">
            <w:pPr>
              <w:spacing w:before="36" w:after="36"/>
            </w:pPr>
            <w:r>
              <w:rPr>
                <w:sz w:val="16"/>
                <w:szCs w:val="16"/>
              </w:rPr>
              <w:t>0</w:t>
            </w:r>
          </w:p>
        </w:tc>
      </w:tr>
      <w:tr w:rsidR="00D76A4C" w14:paraId="6E98B656" w14:textId="77777777">
        <w:trPr>
          <w:cantSplit/>
          <w:jc w:val="center"/>
        </w:trPr>
        <w:tc>
          <w:tcPr>
            <w:tcW w:w="420" w:type="dxa"/>
          </w:tcPr>
          <w:p w14:paraId="5CF92144" w14:textId="77777777" w:rsidR="00D76A4C" w:rsidRDefault="00456E1D">
            <w:pPr>
              <w:spacing w:before="36" w:after="36"/>
            </w:pPr>
            <w:r>
              <w:rPr>
                <w:sz w:val="16"/>
                <w:szCs w:val="16"/>
              </w:rPr>
              <w:t>17</w:t>
            </w:r>
          </w:p>
        </w:tc>
        <w:tc>
          <w:tcPr>
            <w:tcW w:w="1250" w:type="dxa"/>
          </w:tcPr>
          <w:p w14:paraId="5C7E1062" w14:textId="77777777" w:rsidR="00D76A4C" w:rsidRDefault="00456E1D">
            <w:pPr>
              <w:spacing w:before="36" w:after="36"/>
            </w:pPr>
            <w:r>
              <w:rPr>
                <w:sz w:val="16"/>
                <w:szCs w:val="16"/>
              </w:rPr>
              <w:t>GDPR</w:t>
            </w:r>
          </w:p>
        </w:tc>
        <w:tc>
          <w:tcPr>
            <w:tcW w:w="560" w:type="dxa"/>
          </w:tcPr>
          <w:p w14:paraId="6B4761E8" w14:textId="77777777" w:rsidR="00D76A4C" w:rsidRDefault="00456E1D">
            <w:pPr>
              <w:spacing w:before="36" w:after="36"/>
            </w:pPr>
            <w:r>
              <w:rPr>
                <w:sz w:val="16"/>
                <w:szCs w:val="16"/>
              </w:rPr>
              <w:t>Priv.</w:t>
            </w:r>
          </w:p>
        </w:tc>
        <w:tc>
          <w:tcPr>
            <w:tcW w:w="622" w:type="dxa"/>
          </w:tcPr>
          <w:p w14:paraId="2C83E71C" w14:textId="77777777" w:rsidR="00D76A4C" w:rsidRDefault="00456E1D">
            <w:pPr>
              <w:spacing w:before="36" w:after="36"/>
            </w:pPr>
            <w:r>
              <w:rPr>
                <w:sz w:val="16"/>
                <w:szCs w:val="16"/>
              </w:rPr>
              <w:t>0</w:t>
            </w:r>
          </w:p>
        </w:tc>
        <w:tc>
          <w:tcPr>
            <w:tcW w:w="622" w:type="dxa"/>
          </w:tcPr>
          <w:p w14:paraId="5B45F151" w14:textId="77777777" w:rsidR="00D76A4C" w:rsidRDefault="00456E1D">
            <w:pPr>
              <w:spacing w:before="36" w:after="36"/>
            </w:pPr>
            <w:r>
              <w:rPr>
                <w:sz w:val="16"/>
                <w:szCs w:val="16"/>
              </w:rPr>
              <w:t>0</w:t>
            </w:r>
          </w:p>
        </w:tc>
        <w:tc>
          <w:tcPr>
            <w:tcW w:w="622" w:type="dxa"/>
          </w:tcPr>
          <w:p w14:paraId="25478998" w14:textId="77777777" w:rsidR="00D76A4C" w:rsidRDefault="00456E1D">
            <w:pPr>
              <w:spacing w:before="36" w:after="36"/>
            </w:pPr>
            <w:r>
              <w:rPr>
                <w:sz w:val="16"/>
                <w:szCs w:val="16"/>
              </w:rPr>
              <w:t>0</w:t>
            </w:r>
          </w:p>
        </w:tc>
        <w:tc>
          <w:tcPr>
            <w:tcW w:w="622" w:type="dxa"/>
          </w:tcPr>
          <w:p w14:paraId="4476458A" w14:textId="77777777" w:rsidR="00D76A4C" w:rsidRDefault="00456E1D">
            <w:pPr>
              <w:spacing w:before="36" w:after="36"/>
            </w:pPr>
            <w:r>
              <w:rPr>
                <w:sz w:val="16"/>
                <w:szCs w:val="16"/>
              </w:rPr>
              <w:t>0</w:t>
            </w:r>
          </w:p>
        </w:tc>
        <w:tc>
          <w:tcPr>
            <w:tcW w:w="622" w:type="dxa"/>
          </w:tcPr>
          <w:p w14:paraId="08569741" w14:textId="77777777" w:rsidR="00D76A4C" w:rsidRDefault="00456E1D">
            <w:pPr>
              <w:spacing w:before="36" w:after="36"/>
            </w:pPr>
            <w:r>
              <w:rPr>
                <w:sz w:val="16"/>
                <w:szCs w:val="16"/>
              </w:rPr>
              <w:t>0</w:t>
            </w:r>
          </w:p>
        </w:tc>
        <w:tc>
          <w:tcPr>
            <w:tcW w:w="622" w:type="dxa"/>
          </w:tcPr>
          <w:p w14:paraId="7CF53D1A" w14:textId="77777777" w:rsidR="00D76A4C" w:rsidRDefault="00456E1D">
            <w:pPr>
              <w:spacing w:before="36" w:after="36"/>
            </w:pPr>
            <w:r>
              <w:rPr>
                <w:sz w:val="16"/>
                <w:szCs w:val="16"/>
              </w:rPr>
              <w:t>0</w:t>
            </w:r>
          </w:p>
        </w:tc>
        <w:tc>
          <w:tcPr>
            <w:tcW w:w="622" w:type="dxa"/>
          </w:tcPr>
          <w:p w14:paraId="6735F9E4" w14:textId="77777777" w:rsidR="00D76A4C" w:rsidRDefault="00456E1D">
            <w:pPr>
              <w:spacing w:before="36" w:after="36"/>
            </w:pPr>
            <w:r>
              <w:rPr>
                <w:sz w:val="16"/>
                <w:szCs w:val="16"/>
              </w:rPr>
              <w:t>0</w:t>
            </w:r>
          </w:p>
        </w:tc>
        <w:tc>
          <w:tcPr>
            <w:tcW w:w="622" w:type="dxa"/>
          </w:tcPr>
          <w:p w14:paraId="1CC08BF4" w14:textId="77777777" w:rsidR="00D76A4C" w:rsidRDefault="00456E1D">
            <w:pPr>
              <w:spacing w:before="36" w:after="36"/>
            </w:pPr>
            <w:r>
              <w:rPr>
                <w:sz w:val="16"/>
                <w:szCs w:val="16"/>
              </w:rPr>
              <w:t>0</w:t>
            </w:r>
          </w:p>
        </w:tc>
        <w:tc>
          <w:tcPr>
            <w:tcW w:w="622" w:type="dxa"/>
          </w:tcPr>
          <w:p w14:paraId="21C5C73D" w14:textId="77777777" w:rsidR="00D76A4C" w:rsidRDefault="00456E1D">
            <w:pPr>
              <w:spacing w:before="36" w:after="36"/>
            </w:pPr>
            <w:r>
              <w:rPr>
                <w:sz w:val="16"/>
                <w:szCs w:val="16"/>
              </w:rPr>
              <w:t>0</w:t>
            </w:r>
          </w:p>
        </w:tc>
        <w:tc>
          <w:tcPr>
            <w:tcW w:w="622" w:type="dxa"/>
          </w:tcPr>
          <w:p w14:paraId="3B794075" w14:textId="77777777" w:rsidR="00D76A4C" w:rsidRDefault="00456E1D">
            <w:pPr>
              <w:spacing w:before="36" w:after="36"/>
            </w:pPr>
            <w:r>
              <w:rPr>
                <w:sz w:val="16"/>
                <w:szCs w:val="16"/>
              </w:rPr>
              <w:t>0</w:t>
            </w:r>
          </w:p>
        </w:tc>
        <w:tc>
          <w:tcPr>
            <w:tcW w:w="622" w:type="dxa"/>
          </w:tcPr>
          <w:p w14:paraId="35AAA56A" w14:textId="77777777" w:rsidR="00D76A4C" w:rsidRDefault="00456E1D">
            <w:pPr>
              <w:spacing w:before="36" w:after="36"/>
            </w:pPr>
            <w:r>
              <w:rPr>
                <w:sz w:val="16"/>
                <w:szCs w:val="16"/>
              </w:rPr>
              <w:t>0</w:t>
            </w:r>
          </w:p>
        </w:tc>
      </w:tr>
      <w:tr w:rsidR="00D76A4C" w14:paraId="668D3434" w14:textId="77777777">
        <w:trPr>
          <w:cantSplit/>
          <w:jc w:val="center"/>
        </w:trPr>
        <w:tc>
          <w:tcPr>
            <w:tcW w:w="420" w:type="dxa"/>
          </w:tcPr>
          <w:p w14:paraId="7397F17B" w14:textId="77777777" w:rsidR="00D76A4C" w:rsidRDefault="00456E1D">
            <w:pPr>
              <w:spacing w:before="36" w:after="36"/>
            </w:pPr>
            <w:r>
              <w:rPr>
                <w:sz w:val="16"/>
                <w:szCs w:val="16"/>
              </w:rPr>
              <w:t>18</w:t>
            </w:r>
          </w:p>
        </w:tc>
        <w:tc>
          <w:tcPr>
            <w:tcW w:w="1250" w:type="dxa"/>
          </w:tcPr>
          <w:p w14:paraId="2717FFC9" w14:textId="77777777" w:rsidR="00D76A4C" w:rsidRDefault="00456E1D">
            <w:pPr>
              <w:spacing w:before="36" w:after="36"/>
            </w:pPr>
            <w:r>
              <w:rPr>
                <w:sz w:val="16"/>
                <w:szCs w:val="16"/>
              </w:rPr>
              <w:t>CCPA/CPRA</w:t>
            </w:r>
          </w:p>
        </w:tc>
        <w:tc>
          <w:tcPr>
            <w:tcW w:w="560" w:type="dxa"/>
          </w:tcPr>
          <w:p w14:paraId="5EBC7E7C" w14:textId="77777777" w:rsidR="00D76A4C" w:rsidRDefault="00456E1D">
            <w:pPr>
              <w:spacing w:before="36" w:after="36"/>
            </w:pPr>
            <w:r>
              <w:rPr>
                <w:sz w:val="16"/>
                <w:szCs w:val="16"/>
              </w:rPr>
              <w:t>Priv.</w:t>
            </w:r>
          </w:p>
        </w:tc>
        <w:tc>
          <w:tcPr>
            <w:tcW w:w="622" w:type="dxa"/>
          </w:tcPr>
          <w:p w14:paraId="004D4B4B" w14:textId="77777777" w:rsidR="00D76A4C" w:rsidRDefault="00456E1D">
            <w:pPr>
              <w:spacing w:before="36" w:after="36"/>
            </w:pPr>
            <w:r>
              <w:rPr>
                <w:sz w:val="16"/>
                <w:szCs w:val="16"/>
              </w:rPr>
              <w:t>0</w:t>
            </w:r>
          </w:p>
        </w:tc>
        <w:tc>
          <w:tcPr>
            <w:tcW w:w="622" w:type="dxa"/>
          </w:tcPr>
          <w:p w14:paraId="304E3378" w14:textId="77777777" w:rsidR="00D76A4C" w:rsidRDefault="00456E1D">
            <w:pPr>
              <w:spacing w:before="36" w:after="36"/>
            </w:pPr>
            <w:r>
              <w:rPr>
                <w:sz w:val="16"/>
                <w:szCs w:val="16"/>
              </w:rPr>
              <w:t>0</w:t>
            </w:r>
          </w:p>
        </w:tc>
        <w:tc>
          <w:tcPr>
            <w:tcW w:w="622" w:type="dxa"/>
          </w:tcPr>
          <w:p w14:paraId="4319576A" w14:textId="77777777" w:rsidR="00D76A4C" w:rsidRDefault="00456E1D">
            <w:pPr>
              <w:spacing w:before="36" w:after="36"/>
            </w:pPr>
            <w:r>
              <w:rPr>
                <w:sz w:val="16"/>
                <w:szCs w:val="16"/>
              </w:rPr>
              <w:t>0</w:t>
            </w:r>
          </w:p>
        </w:tc>
        <w:tc>
          <w:tcPr>
            <w:tcW w:w="622" w:type="dxa"/>
          </w:tcPr>
          <w:p w14:paraId="3E3B570C" w14:textId="77777777" w:rsidR="00D76A4C" w:rsidRDefault="00456E1D">
            <w:pPr>
              <w:spacing w:before="36" w:after="36"/>
            </w:pPr>
            <w:r>
              <w:rPr>
                <w:sz w:val="16"/>
                <w:szCs w:val="16"/>
              </w:rPr>
              <w:t>0</w:t>
            </w:r>
          </w:p>
        </w:tc>
        <w:tc>
          <w:tcPr>
            <w:tcW w:w="622" w:type="dxa"/>
          </w:tcPr>
          <w:p w14:paraId="05874386" w14:textId="77777777" w:rsidR="00D76A4C" w:rsidRDefault="00456E1D">
            <w:pPr>
              <w:spacing w:before="36" w:after="36"/>
            </w:pPr>
            <w:r>
              <w:rPr>
                <w:sz w:val="16"/>
                <w:szCs w:val="16"/>
              </w:rPr>
              <w:t>0</w:t>
            </w:r>
          </w:p>
        </w:tc>
        <w:tc>
          <w:tcPr>
            <w:tcW w:w="622" w:type="dxa"/>
          </w:tcPr>
          <w:p w14:paraId="31362F31" w14:textId="77777777" w:rsidR="00D76A4C" w:rsidRDefault="00456E1D">
            <w:pPr>
              <w:spacing w:before="36" w:after="36"/>
            </w:pPr>
            <w:r>
              <w:rPr>
                <w:sz w:val="16"/>
                <w:szCs w:val="16"/>
              </w:rPr>
              <w:t>0</w:t>
            </w:r>
          </w:p>
        </w:tc>
        <w:tc>
          <w:tcPr>
            <w:tcW w:w="622" w:type="dxa"/>
          </w:tcPr>
          <w:p w14:paraId="06BD3788" w14:textId="77777777" w:rsidR="00D76A4C" w:rsidRDefault="00456E1D">
            <w:pPr>
              <w:spacing w:before="36" w:after="36"/>
            </w:pPr>
            <w:r>
              <w:rPr>
                <w:sz w:val="16"/>
                <w:szCs w:val="16"/>
              </w:rPr>
              <w:t>0</w:t>
            </w:r>
          </w:p>
        </w:tc>
        <w:tc>
          <w:tcPr>
            <w:tcW w:w="622" w:type="dxa"/>
          </w:tcPr>
          <w:p w14:paraId="24080FE2" w14:textId="77777777" w:rsidR="00D76A4C" w:rsidRDefault="00456E1D">
            <w:pPr>
              <w:spacing w:before="36" w:after="36"/>
            </w:pPr>
            <w:r>
              <w:rPr>
                <w:sz w:val="16"/>
                <w:szCs w:val="16"/>
              </w:rPr>
              <w:t>0</w:t>
            </w:r>
          </w:p>
        </w:tc>
        <w:tc>
          <w:tcPr>
            <w:tcW w:w="622" w:type="dxa"/>
          </w:tcPr>
          <w:p w14:paraId="645622C6" w14:textId="77777777" w:rsidR="00D76A4C" w:rsidRDefault="00456E1D">
            <w:pPr>
              <w:spacing w:before="36" w:after="36"/>
            </w:pPr>
            <w:r>
              <w:rPr>
                <w:sz w:val="16"/>
                <w:szCs w:val="16"/>
              </w:rPr>
              <w:t>0</w:t>
            </w:r>
          </w:p>
        </w:tc>
        <w:tc>
          <w:tcPr>
            <w:tcW w:w="622" w:type="dxa"/>
          </w:tcPr>
          <w:p w14:paraId="5780DF51" w14:textId="77777777" w:rsidR="00D76A4C" w:rsidRDefault="00456E1D">
            <w:pPr>
              <w:spacing w:before="36" w:after="36"/>
            </w:pPr>
            <w:r>
              <w:rPr>
                <w:sz w:val="16"/>
                <w:szCs w:val="16"/>
              </w:rPr>
              <w:t>0</w:t>
            </w:r>
          </w:p>
        </w:tc>
        <w:tc>
          <w:tcPr>
            <w:tcW w:w="622" w:type="dxa"/>
          </w:tcPr>
          <w:p w14:paraId="06041B05" w14:textId="77777777" w:rsidR="00D76A4C" w:rsidRDefault="00456E1D">
            <w:pPr>
              <w:spacing w:before="36" w:after="36"/>
            </w:pPr>
            <w:r>
              <w:rPr>
                <w:sz w:val="16"/>
                <w:szCs w:val="16"/>
              </w:rPr>
              <w:t>0</w:t>
            </w:r>
          </w:p>
        </w:tc>
      </w:tr>
      <w:tr w:rsidR="00D76A4C" w14:paraId="60B2BF5A" w14:textId="77777777">
        <w:trPr>
          <w:cantSplit/>
          <w:jc w:val="center"/>
        </w:trPr>
        <w:tc>
          <w:tcPr>
            <w:tcW w:w="420" w:type="dxa"/>
          </w:tcPr>
          <w:p w14:paraId="5218A13B" w14:textId="77777777" w:rsidR="00D76A4C" w:rsidRDefault="00456E1D">
            <w:pPr>
              <w:spacing w:before="36" w:after="36"/>
            </w:pPr>
            <w:r>
              <w:rPr>
                <w:sz w:val="16"/>
                <w:szCs w:val="16"/>
              </w:rPr>
              <w:t>19</w:t>
            </w:r>
          </w:p>
        </w:tc>
        <w:tc>
          <w:tcPr>
            <w:tcW w:w="1250" w:type="dxa"/>
          </w:tcPr>
          <w:p w14:paraId="15EE3552" w14:textId="77777777" w:rsidR="00D76A4C" w:rsidRDefault="00456E1D">
            <w:pPr>
              <w:spacing w:before="36" w:after="36"/>
            </w:pPr>
            <w:r>
              <w:rPr>
                <w:sz w:val="16"/>
                <w:szCs w:val="16"/>
              </w:rPr>
              <w:t>MITRE ATT&amp;CK</w:t>
            </w:r>
          </w:p>
        </w:tc>
        <w:tc>
          <w:tcPr>
            <w:tcW w:w="560" w:type="dxa"/>
          </w:tcPr>
          <w:p w14:paraId="6E8038F1" w14:textId="77777777" w:rsidR="00D76A4C" w:rsidRDefault="00456E1D">
            <w:pPr>
              <w:spacing w:before="36" w:after="36"/>
            </w:pPr>
            <w:r>
              <w:rPr>
                <w:sz w:val="16"/>
                <w:szCs w:val="16"/>
              </w:rPr>
              <w:t>TI</w:t>
            </w:r>
          </w:p>
        </w:tc>
        <w:tc>
          <w:tcPr>
            <w:tcW w:w="622" w:type="dxa"/>
          </w:tcPr>
          <w:p w14:paraId="4815718F" w14:textId="77777777" w:rsidR="00D76A4C" w:rsidRDefault="00456E1D">
            <w:pPr>
              <w:spacing w:before="36" w:after="36"/>
            </w:pPr>
            <w:r>
              <w:rPr>
                <w:sz w:val="16"/>
                <w:szCs w:val="16"/>
              </w:rPr>
              <w:t>0</w:t>
            </w:r>
          </w:p>
        </w:tc>
        <w:tc>
          <w:tcPr>
            <w:tcW w:w="622" w:type="dxa"/>
          </w:tcPr>
          <w:p w14:paraId="79B24619" w14:textId="77777777" w:rsidR="00D76A4C" w:rsidRDefault="00456E1D">
            <w:pPr>
              <w:spacing w:before="36" w:after="36"/>
            </w:pPr>
            <w:r>
              <w:rPr>
                <w:sz w:val="16"/>
                <w:szCs w:val="16"/>
              </w:rPr>
              <w:t>0</w:t>
            </w:r>
          </w:p>
        </w:tc>
        <w:tc>
          <w:tcPr>
            <w:tcW w:w="622" w:type="dxa"/>
          </w:tcPr>
          <w:p w14:paraId="47383467" w14:textId="77777777" w:rsidR="00D76A4C" w:rsidRDefault="00456E1D">
            <w:pPr>
              <w:spacing w:before="36" w:after="36"/>
            </w:pPr>
            <w:r>
              <w:rPr>
                <w:sz w:val="16"/>
                <w:szCs w:val="16"/>
              </w:rPr>
              <w:t>0</w:t>
            </w:r>
          </w:p>
        </w:tc>
        <w:tc>
          <w:tcPr>
            <w:tcW w:w="622" w:type="dxa"/>
          </w:tcPr>
          <w:p w14:paraId="523F2F0E" w14:textId="77777777" w:rsidR="00D76A4C" w:rsidRDefault="00456E1D">
            <w:pPr>
              <w:spacing w:before="36" w:after="36"/>
            </w:pPr>
            <w:r>
              <w:rPr>
                <w:sz w:val="16"/>
                <w:szCs w:val="16"/>
              </w:rPr>
              <w:t>0</w:t>
            </w:r>
          </w:p>
        </w:tc>
        <w:tc>
          <w:tcPr>
            <w:tcW w:w="622" w:type="dxa"/>
          </w:tcPr>
          <w:p w14:paraId="5CFD0B8B" w14:textId="77777777" w:rsidR="00D76A4C" w:rsidRDefault="00456E1D">
            <w:pPr>
              <w:spacing w:before="36" w:after="36"/>
            </w:pPr>
            <w:r>
              <w:rPr>
                <w:sz w:val="16"/>
                <w:szCs w:val="16"/>
              </w:rPr>
              <w:t>0</w:t>
            </w:r>
          </w:p>
        </w:tc>
        <w:tc>
          <w:tcPr>
            <w:tcW w:w="622" w:type="dxa"/>
          </w:tcPr>
          <w:p w14:paraId="72B0BD11" w14:textId="77777777" w:rsidR="00D76A4C" w:rsidRDefault="00456E1D">
            <w:pPr>
              <w:spacing w:before="36" w:after="36"/>
            </w:pPr>
            <w:r>
              <w:rPr>
                <w:sz w:val="16"/>
                <w:szCs w:val="16"/>
              </w:rPr>
              <w:t>0</w:t>
            </w:r>
          </w:p>
        </w:tc>
        <w:tc>
          <w:tcPr>
            <w:tcW w:w="622" w:type="dxa"/>
          </w:tcPr>
          <w:p w14:paraId="015232C2" w14:textId="77777777" w:rsidR="00D76A4C" w:rsidRDefault="00456E1D">
            <w:pPr>
              <w:spacing w:before="36" w:after="36"/>
            </w:pPr>
            <w:r>
              <w:rPr>
                <w:sz w:val="16"/>
                <w:szCs w:val="16"/>
              </w:rPr>
              <w:t>0</w:t>
            </w:r>
          </w:p>
        </w:tc>
        <w:tc>
          <w:tcPr>
            <w:tcW w:w="622" w:type="dxa"/>
          </w:tcPr>
          <w:p w14:paraId="49720070" w14:textId="77777777" w:rsidR="00D76A4C" w:rsidRDefault="00456E1D">
            <w:pPr>
              <w:spacing w:before="36" w:after="36"/>
            </w:pPr>
            <w:r>
              <w:rPr>
                <w:sz w:val="16"/>
                <w:szCs w:val="16"/>
              </w:rPr>
              <w:t>0</w:t>
            </w:r>
          </w:p>
        </w:tc>
        <w:tc>
          <w:tcPr>
            <w:tcW w:w="622" w:type="dxa"/>
          </w:tcPr>
          <w:p w14:paraId="358798DD" w14:textId="77777777" w:rsidR="00D76A4C" w:rsidRDefault="00456E1D">
            <w:pPr>
              <w:spacing w:before="36" w:after="36"/>
            </w:pPr>
            <w:r>
              <w:rPr>
                <w:sz w:val="16"/>
                <w:szCs w:val="16"/>
              </w:rPr>
              <w:t>0</w:t>
            </w:r>
          </w:p>
        </w:tc>
        <w:tc>
          <w:tcPr>
            <w:tcW w:w="622" w:type="dxa"/>
          </w:tcPr>
          <w:p w14:paraId="2E0022DD" w14:textId="77777777" w:rsidR="00D76A4C" w:rsidRDefault="00456E1D">
            <w:pPr>
              <w:spacing w:before="36" w:after="36"/>
            </w:pPr>
            <w:r>
              <w:rPr>
                <w:sz w:val="16"/>
                <w:szCs w:val="16"/>
              </w:rPr>
              <w:t>0</w:t>
            </w:r>
          </w:p>
        </w:tc>
        <w:tc>
          <w:tcPr>
            <w:tcW w:w="622" w:type="dxa"/>
          </w:tcPr>
          <w:p w14:paraId="56464430" w14:textId="77777777" w:rsidR="00D76A4C" w:rsidRDefault="00456E1D">
            <w:pPr>
              <w:spacing w:before="36" w:after="36"/>
            </w:pPr>
            <w:r>
              <w:rPr>
                <w:sz w:val="16"/>
                <w:szCs w:val="16"/>
              </w:rPr>
              <w:t>0</w:t>
            </w:r>
          </w:p>
        </w:tc>
      </w:tr>
      <w:tr w:rsidR="00D76A4C" w14:paraId="17E81218" w14:textId="77777777">
        <w:trPr>
          <w:cantSplit/>
          <w:jc w:val="center"/>
        </w:trPr>
        <w:tc>
          <w:tcPr>
            <w:tcW w:w="420" w:type="dxa"/>
          </w:tcPr>
          <w:p w14:paraId="4463B856" w14:textId="77777777" w:rsidR="00D76A4C" w:rsidRDefault="00456E1D">
            <w:pPr>
              <w:spacing w:before="36" w:after="36"/>
            </w:pPr>
            <w:r>
              <w:rPr>
                <w:sz w:val="16"/>
                <w:szCs w:val="16"/>
              </w:rPr>
              <w:t>20</w:t>
            </w:r>
          </w:p>
        </w:tc>
        <w:tc>
          <w:tcPr>
            <w:tcW w:w="1250" w:type="dxa"/>
          </w:tcPr>
          <w:p w14:paraId="40A39083" w14:textId="77777777" w:rsidR="00D76A4C" w:rsidRDefault="00456E1D">
            <w:pPr>
              <w:spacing w:before="36" w:after="36"/>
            </w:pPr>
            <w:r>
              <w:rPr>
                <w:sz w:val="16"/>
                <w:szCs w:val="16"/>
              </w:rPr>
              <w:t>OWASP Cloud</w:t>
            </w:r>
          </w:p>
        </w:tc>
        <w:tc>
          <w:tcPr>
            <w:tcW w:w="560" w:type="dxa"/>
          </w:tcPr>
          <w:p w14:paraId="5DEBC030" w14:textId="77777777" w:rsidR="00D76A4C" w:rsidRDefault="00456E1D">
            <w:pPr>
              <w:spacing w:before="36" w:after="36"/>
            </w:pPr>
            <w:r>
              <w:rPr>
                <w:sz w:val="16"/>
                <w:szCs w:val="16"/>
              </w:rPr>
              <w:t>TI</w:t>
            </w:r>
          </w:p>
        </w:tc>
        <w:tc>
          <w:tcPr>
            <w:tcW w:w="622" w:type="dxa"/>
          </w:tcPr>
          <w:p w14:paraId="3838E008" w14:textId="77777777" w:rsidR="00D76A4C" w:rsidRDefault="00456E1D">
            <w:pPr>
              <w:spacing w:before="36" w:after="36"/>
            </w:pPr>
            <w:r>
              <w:rPr>
                <w:sz w:val="16"/>
                <w:szCs w:val="16"/>
              </w:rPr>
              <w:t>0</w:t>
            </w:r>
          </w:p>
        </w:tc>
        <w:tc>
          <w:tcPr>
            <w:tcW w:w="622" w:type="dxa"/>
          </w:tcPr>
          <w:p w14:paraId="78F770A3" w14:textId="77777777" w:rsidR="00D76A4C" w:rsidRDefault="00456E1D">
            <w:pPr>
              <w:spacing w:before="36" w:after="36"/>
            </w:pPr>
            <w:r>
              <w:rPr>
                <w:sz w:val="16"/>
                <w:szCs w:val="16"/>
              </w:rPr>
              <w:t>0</w:t>
            </w:r>
          </w:p>
        </w:tc>
        <w:tc>
          <w:tcPr>
            <w:tcW w:w="622" w:type="dxa"/>
          </w:tcPr>
          <w:p w14:paraId="47A92655" w14:textId="77777777" w:rsidR="00D76A4C" w:rsidRDefault="00456E1D">
            <w:pPr>
              <w:spacing w:before="36" w:after="36"/>
            </w:pPr>
            <w:r>
              <w:rPr>
                <w:sz w:val="16"/>
                <w:szCs w:val="16"/>
              </w:rPr>
              <w:t>0</w:t>
            </w:r>
          </w:p>
        </w:tc>
        <w:tc>
          <w:tcPr>
            <w:tcW w:w="622" w:type="dxa"/>
          </w:tcPr>
          <w:p w14:paraId="3F30744E" w14:textId="77777777" w:rsidR="00D76A4C" w:rsidRDefault="00456E1D">
            <w:pPr>
              <w:spacing w:before="36" w:after="36"/>
            </w:pPr>
            <w:r>
              <w:rPr>
                <w:sz w:val="16"/>
                <w:szCs w:val="16"/>
              </w:rPr>
              <w:t>0</w:t>
            </w:r>
          </w:p>
        </w:tc>
        <w:tc>
          <w:tcPr>
            <w:tcW w:w="622" w:type="dxa"/>
          </w:tcPr>
          <w:p w14:paraId="40EA9D9E" w14:textId="77777777" w:rsidR="00D76A4C" w:rsidRDefault="00456E1D">
            <w:pPr>
              <w:spacing w:before="36" w:after="36"/>
            </w:pPr>
            <w:r>
              <w:rPr>
                <w:sz w:val="16"/>
                <w:szCs w:val="16"/>
              </w:rPr>
              <w:t>0</w:t>
            </w:r>
          </w:p>
        </w:tc>
        <w:tc>
          <w:tcPr>
            <w:tcW w:w="622" w:type="dxa"/>
          </w:tcPr>
          <w:p w14:paraId="03AD829B" w14:textId="77777777" w:rsidR="00D76A4C" w:rsidRDefault="00456E1D">
            <w:pPr>
              <w:spacing w:before="36" w:after="36"/>
            </w:pPr>
            <w:r>
              <w:rPr>
                <w:sz w:val="16"/>
                <w:szCs w:val="16"/>
              </w:rPr>
              <w:t>0</w:t>
            </w:r>
          </w:p>
        </w:tc>
        <w:tc>
          <w:tcPr>
            <w:tcW w:w="622" w:type="dxa"/>
          </w:tcPr>
          <w:p w14:paraId="32781D5F" w14:textId="77777777" w:rsidR="00D76A4C" w:rsidRDefault="00456E1D">
            <w:pPr>
              <w:spacing w:before="36" w:after="36"/>
            </w:pPr>
            <w:r>
              <w:rPr>
                <w:sz w:val="16"/>
                <w:szCs w:val="16"/>
              </w:rPr>
              <w:t>0</w:t>
            </w:r>
          </w:p>
        </w:tc>
        <w:tc>
          <w:tcPr>
            <w:tcW w:w="622" w:type="dxa"/>
          </w:tcPr>
          <w:p w14:paraId="450B8DAB" w14:textId="77777777" w:rsidR="00D76A4C" w:rsidRDefault="00456E1D">
            <w:pPr>
              <w:spacing w:before="36" w:after="36"/>
            </w:pPr>
            <w:r>
              <w:rPr>
                <w:sz w:val="16"/>
                <w:szCs w:val="16"/>
              </w:rPr>
              <w:t>0</w:t>
            </w:r>
          </w:p>
        </w:tc>
        <w:tc>
          <w:tcPr>
            <w:tcW w:w="622" w:type="dxa"/>
          </w:tcPr>
          <w:p w14:paraId="6746AFE3" w14:textId="77777777" w:rsidR="00D76A4C" w:rsidRDefault="00456E1D">
            <w:pPr>
              <w:spacing w:before="36" w:after="36"/>
            </w:pPr>
            <w:r>
              <w:rPr>
                <w:sz w:val="16"/>
                <w:szCs w:val="16"/>
              </w:rPr>
              <w:t>0</w:t>
            </w:r>
          </w:p>
        </w:tc>
        <w:tc>
          <w:tcPr>
            <w:tcW w:w="622" w:type="dxa"/>
          </w:tcPr>
          <w:p w14:paraId="1DD67E58" w14:textId="77777777" w:rsidR="00D76A4C" w:rsidRDefault="00456E1D">
            <w:pPr>
              <w:spacing w:before="36" w:after="36"/>
            </w:pPr>
            <w:r>
              <w:rPr>
                <w:sz w:val="16"/>
                <w:szCs w:val="16"/>
              </w:rPr>
              <w:t>0</w:t>
            </w:r>
          </w:p>
        </w:tc>
        <w:tc>
          <w:tcPr>
            <w:tcW w:w="622" w:type="dxa"/>
          </w:tcPr>
          <w:p w14:paraId="48B9B881" w14:textId="77777777" w:rsidR="00D76A4C" w:rsidRDefault="00456E1D">
            <w:pPr>
              <w:spacing w:before="36" w:after="36"/>
            </w:pPr>
            <w:r>
              <w:rPr>
                <w:sz w:val="16"/>
                <w:szCs w:val="16"/>
              </w:rPr>
              <w:t>0</w:t>
            </w:r>
          </w:p>
        </w:tc>
      </w:tr>
      <w:tr w:rsidR="00D76A4C" w14:paraId="11E600B5" w14:textId="77777777">
        <w:trPr>
          <w:cantSplit/>
          <w:jc w:val="center"/>
        </w:trPr>
        <w:tc>
          <w:tcPr>
            <w:tcW w:w="420" w:type="dxa"/>
          </w:tcPr>
          <w:p w14:paraId="3D0AE568" w14:textId="77777777" w:rsidR="00D76A4C" w:rsidRDefault="00456E1D">
            <w:pPr>
              <w:spacing w:before="36" w:after="36"/>
            </w:pPr>
            <w:r>
              <w:rPr>
                <w:sz w:val="16"/>
                <w:szCs w:val="16"/>
              </w:rPr>
              <w:t>21</w:t>
            </w:r>
          </w:p>
        </w:tc>
        <w:tc>
          <w:tcPr>
            <w:tcW w:w="1250" w:type="dxa"/>
          </w:tcPr>
          <w:p w14:paraId="660F9395" w14:textId="77777777" w:rsidR="00D76A4C" w:rsidRDefault="00456E1D">
            <w:pPr>
              <w:spacing w:before="36" w:after="36"/>
            </w:pPr>
            <w:r>
              <w:rPr>
                <w:sz w:val="16"/>
                <w:szCs w:val="16"/>
              </w:rPr>
              <w:t>COBIT 2019</w:t>
            </w:r>
          </w:p>
        </w:tc>
        <w:tc>
          <w:tcPr>
            <w:tcW w:w="560" w:type="dxa"/>
          </w:tcPr>
          <w:p w14:paraId="7E9D9BEF" w14:textId="77777777" w:rsidR="00D76A4C" w:rsidRDefault="00456E1D">
            <w:pPr>
              <w:spacing w:before="36" w:after="36"/>
            </w:pPr>
            <w:r>
              <w:rPr>
                <w:sz w:val="16"/>
                <w:szCs w:val="16"/>
              </w:rPr>
              <w:t>ITG</w:t>
            </w:r>
          </w:p>
        </w:tc>
        <w:tc>
          <w:tcPr>
            <w:tcW w:w="622" w:type="dxa"/>
          </w:tcPr>
          <w:p w14:paraId="7F7413BC" w14:textId="77777777" w:rsidR="00D76A4C" w:rsidRDefault="00456E1D">
            <w:pPr>
              <w:spacing w:before="36" w:after="36"/>
            </w:pPr>
            <w:r>
              <w:rPr>
                <w:sz w:val="16"/>
                <w:szCs w:val="16"/>
              </w:rPr>
              <w:t>0</w:t>
            </w:r>
          </w:p>
        </w:tc>
        <w:tc>
          <w:tcPr>
            <w:tcW w:w="622" w:type="dxa"/>
          </w:tcPr>
          <w:p w14:paraId="23261380" w14:textId="77777777" w:rsidR="00D76A4C" w:rsidRDefault="00456E1D">
            <w:pPr>
              <w:spacing w:before="36" w:after="36"/>
            </w:pPr>
            <w:r>
              <w:rPr>
                <w:sz w:val="16"/>
                <w:szCs w:val="16"/>
              </w:rPr>
              <w:t>0</w:t>
            </w:r>
          </w:p>
        </w:tc>
        <w:tc>
          <w:tcPr>
            <w:tcW w:w="622" w:type="dxa"/>
          </w:tcPr>
          <w:p w14:paraId="06C6E740" w14:textId="77777777" w:rsidR="00D76A4C" w:rsidRDefault="00456E1D">
            <w:pPr>
              <w:spacing w:before="36" w:after="36"/>
            </w:pPr>
            <w:r>
              <w:rPr>
                <w:sz w:val="16"/>
                <w:szCs w:val="16"/>
              </w:rPr>
              <w:t>0</w:t>
            </w:r>
          </w:p>
        </w:tc>
        <w:tc>
          <w:tcPr>
            <w:tcW w:w="622" w:type="dxa"/>
          </w:tcPr>
          <w:p w14:paraId="17A23C3F" w14:textId="77777777" w:rsidR="00D76A4C" w:rsidRDefault="00456E1D">
            <w:pPr>
              <w:spacing w:before="36" w:after="36"/>
            </w:pPr>
            <w:r>
              <w:rPr>
                <w:sz w:val="16"/>
                <w:szCs w:val="16"/>
              </w:rPr>
              <w:t>0</w:t>
            </w:r>
          </w:p>
        </w:tc>
        <w:tc>
          <w:tcPr>
            <w:tcW w:w="622" w:type="dxa"/>
          </w:tcPr>
          <w:p w14:paraId="45EE06FE" w14:textId="77777777" w:rsidR="00D76A4C" w:rsidRDefault="00456E1D">
            <w:pPr>
              <w:spacing w:before="36" w:after="36"/>
            </w:pPr>
            <w:r>
              <w:rPr>
                <w:sz w:val="16"/>
                <w:szCs w:val="16"/>
              </w:rPr>
              <w:t>0</w:t>
            </w:r>
          </w:p>
        </w:tc>
        <w:tc>
          <w:tcPr>
            <w:tcW w:w="622" w:type="dxa"/>
          </w:tcPr>
          <w:p w14:paraId="578F0A66" w14:textId="77777777" w:rsidR="00D76A4C" w:rsidRDefault="00456E1D">
            <w:pPr>
              <w:spacing w:before="36" w:after="36"/>
            </w:pPr>
            <w:r>
              <w:rPr>
                <w:sz w:val="16"/>
                <w:szCs w:val="16"/>
              </w:rPr>
              <w:t>0</w:t>
            </w:r>
          </w:p>
        </w:tc>
        <w:tc>
          <w:tcPr>
            <w:tcW w:w="622" w:type="dxa"/>
          </w:tcPr>
          <w:p w14:paraId="258ED9E0" w14:textId="77777777" w:rsidR="00D76A4C" w:rsidRDefault="00456E1D">
            <w:pPr>
              <w:spacing w:before="36" w:after="36"/>
            </w:pPr>
            <w:r>
              <w:rPr>
                <w:sz w:val="16"/>
                <w:szCs w:val="16"/>
              </w:rPr>
              <w:t>0</w:t>
            </w:r>
          </w:p>
        </w:tc>
        <w:tc>
          <w:tcPr>
            <w:tcW w:w="622" w:type="dxa"/>
          </w:tcPr>
          <w:p w14:paraId="744932A6" w14:textId="77777777" w:rsidR="00D76A4C" w:rsidRDefault="00456E1D">
            <w:pPr>
              <w:spacing w:before="36" w:after="36"/>
            </w:pPr>
            <w:r>
              <w:rPr>
                <w:sz w:val="16"/>
                <w:szCs w:val="16"/>
              </w:rPr>
              <w:t>0</w:t>
            </w:r>
          </w:p>
        </w:tc>
        <w:tc>
          <w:tcPr>
            <w:tcW w:w="622" w:type="dxa"/>
          </w:tcPr>
          <w:p w14:paraId="37290710" w14:textId="77777777" w:rsidR="00D76A4C" w:rsidRDefault="00456E1D">
            <w:pPr>
              <w:spacing w:before="36" w:after="36"/>
            </w:pPr>
            <w:r>
              <w:rPr>
                <w:sz w:val="16"/>
                <w:szCs w:val="16"/>
              </w:rPr>
              <w:t>0</w:t>
            </w:r>
          </w:p>
        </w:tc>
        <w:tc>
          <w:tcPr>
            <w:tcW w:w="622" w:type="dxa"/>
          </w:tcPr>
          <w:p w14:paraId="3C00B4EC" w14:textId="77777777" w:rsidR="00D76A4C" w:rsidRDefault="00456E1D">
            <w:pPr>
              <w:spacing w:before="36" w:after="36"/>
            </w:pPr>
            <w:r>
              <w:rPr>
                <w:sz w:val="16"/>
                <w:szCs w:val="16"/>
              </w:rPr>
              <w:t>0</w:t>
            </w:r>
          </w:p>
        </w:tc>
        <w:tc>
          <w:tcPr>
            <w:tcW w:w="622" w:type="dxa"/>
          </w:tcPr>
          <w:p w14:paraId="02299FD9" w14:textId="77777777" w:rsidR="00D76A4C" w:rsidRDefault="00456E1D">
            <w:pPr>
              <w:spacing w:before="36" w:after="36"/>
            </w:pPr>
            <w:r>
              <w:rPr>
                <w:sz w:val="16"/>
                <w:szCs w:val="16"/>
              </w:rPr>
              <w:t>0</w:t>
            </w:r>
          </w:p>
        </w:tc>
      </w:tr>
      <w:tr w:rsidR="00D76A4C" w14:paraId="52A0BE57" w14:textId="77777777">
        <w:trPr>
          <w:cantSplit/>
          <w:jc w:val="center"/>
        </w:trPr>
        <w:tc>
          <w:tcPr>
            <w:tcW w:w="420" w:type="dxa"/>
          </w:tcPr>
          <w:p w14:paraId="3FB5CE10" w14:textId="77777777" w:rsidR="00D76A4C" w:rsidRDefault="00456E1D">
            <w:pPr>
              <w:spacing w:before="36" w:after="36"/>
            </w:pPr>
            <w:r>
              <w:rPr>
                <w:sz w:val="16"/>
                <w:szCs w:val="16"/>
              </w:rPr>
              <w:t>22</w:t>
            </w:r>
          </w:p>
        </w:tc>
        <w:tc>
          <w:tcPr>
            <w:tcW w:w="1250" w:type="dxa"/>
          </w:tcPr>
          <w:p w14:paraId="3CAF1008" w14:textId="77777777" w:rsidR="00D76A4C" w:rsidRDefault="00456E1D">
            <w:pPr>
              <w:spacing w:before="36" w:after="36"/>
            </w:pPr>
            <w:r>
              <w:rPr>
                <w:sz w:val="16"/>
                <w:szCs w:val="16"/>
              </w:rPr>
              <w:t>ITIL 4</w:t>
            </w:r>
          </w:p>
        </w:tc>
        <w:tc>
          <w:tcPr>
            <w:tcW w:w="560" w:type="dxa"/>
          </w:tcPr>
          <w:p w14:paraId="2306E30B" w14:textId="77777777" w:rsidR="00D76A4C" w:rsidRDefault="00456E1D">
            <w:pPr>
              <w:spacing w:before="36" w:after="36"/>
            </w:pPr>
            <w:r>
              <w:rPr>
                <w:sz w:val="16"/>
                <w:szCs w:val="16"/>
              </w:rPr>
              <w:t>ITG</w:t>
            </w:r>
          </w:p>
        </w:tc>
        <w:tc>
          <w:tcPr>
            <w:tcW w:w="622" w:type="dxa"/>
          </w:tcPr>
          <w:p w14:paraId="5A40D232" w14:textId="77777777" w:rsidR="00D76A4C" w:rsidRDefault="00456E1D">
            <w:pPr>
              <w:spacing w:before="36" w:after="36"/>
            </w:pPr>
            <w:r>
              <w:rPr>
                <w:sz w:val="16"/>
                <w:szCs w:val="16"/>
              </w:rPr>
              <w:t>0</w:t>
            </w:r>
          </w:p>
        </w:tc>
        <w:tc>
          <w:tcPr>
            <w:tcW w:w="622" w:type="dxa"/>
          </w:tcPr>
          <w:p w14:paraId="03CCA0A9" w14:textId="77777777" w:rsidR="00D76A4C" w:rsidRDefault="00456E1D">
            <w:pPr>
              <w:spacing w:before="36" w:after="36"/>
            </w:pPr>
            <w:r>
              <w:rPr>
                <w:sz w:val="16"/>
                <w:szCs w:val="16"/>
              </w:rPr>
              <w:t>0</w:t>
            </w:r>
          </w:p>
        </w:tc>
        <w:tc>
          <w:tcPr>
            <w:tcW w:w="622" w:type="dxa"/>
          </w:tcPr>
          <w:p w14:paraId="5C3C145D" w14:textId="77777777" w:rsidR="00D76A4C" w:rsidRDefault="00456E1D">
            <w:pPr>
              <w:spacing w:before="36" w:after="36"/>
            </w:pPr>
            <w:r>
              <w:rPr>
                <w:sz w:val="16"/>
                <w:szCs w:val="16"/>
              </w:rPr>
              <w:t>0</w:t>
            </w:r>
          </w:p>
        </w:tc>
        <w:tc>
          <w:tcPr>
            <w:tcW w:w="622" w:type="dxa"/>
          </w:tcPr>
          <w:p w14:paraId="07E60AA1" w14:textId="77777777" w:rsidR="00D76A4C" w:rsidRDefault="00456E1D">
            <w:pPr>
              <w:spacing w:before="36" w:after="36"/>
            </w:pPr>
            <w:r>
              <w:rPr>
                <w:sz w:val="16"/>
                <w:szCs w:val="16"/>
              </w:rPr>
              <w:t>0</w:t>
            </w:r>
          </w:p>
        </w:tc>
        <w:tc>
          <w:tcPr>
            <w:tcW w:w="622" w:type="dxa"/>
          </w:tcPr>
          <w:p w14:paraId="1F3289F9" w14:textId="77777777" w:rsidR="00D76A4C" w:rsidRDefault="00456E1D">
            <w:pPr>
              <w:spacing w:before="36" w:after="36"/>
            </w:pPr>
            <w:r>
              <w:rPr>
                <w:sz w:val="16"/>
                <w:szCs w:val="16"/>
              </w:rPr>
              <w:t>0</w:t>
            </w:r>
          </w:p>
        </w:tc>
        <w:tc>
          <w:tcPr>
            <w:tcW w:w="622" w:type="dxa"/>
          </w:tcPr>
          <w:p w14:paraId="70E3D3DF" w14:textId="77777777" w:rsidR="00D76A4C" w:rsidRDefault="00456E1D">
            <w:pPr>
              <w:spacing w:before="36" w:after="36"/>
            </w:pPr>
            <w:r>
              <w:rPr>
                <w:sz w:val="16"/>
                <w:szCs w:val="16"/>
              </w:rPr>
              <w:t>0</w:t>
            </w:r>
          </w:p>
        </w:tc>
        <w:tc>
          <w:tcPr>
            <w:tcW w:w="622" w:type="dxa"/>
          </w:tcPr>
          <w:p w14:paraId="6F43F79D" w14:textId="77777777" w:rsidR="00D76A4C" w:rsidRDefault="00456E1D">
            <w:pPr>
              <w:spacing w:before="36" w:after="36"/>
            </w:pPr>
            <w:r>
              <w:rPr>
                <w:sz w:val="16"/>
                <w:szCs w:val="16"/>
              </w:rPr>
              <w:t>0</w:t>
            </w:r>
          </w:p>
        </w:tc>
        <w:tc>
          <w:tcPr>
            <w:tcW w:w="622" w:type="dxa"/>
          </w:tcPr>
          <w:p w14:paraId="1D7F2791" w14:textId="77777777" w:rsidR="00D76A4C" w:rsidRDefault="00456E1D">
            <w:pPr>
              <w:spacing w:before="36" w:after="36"/>
            </w:pPr>
            <w:r>
              <w:rPr>
                <w:sz w:val="16"/>
                <w:szCs w:val="16"/>
              </w:rPr>
              <w:t>0</w:t>
            </w:r>
          </w:p>
        </w:tc>
        <w:tc>
          <w:tcPr>
            <w:tcW w:w="622" w:type="dxa"/>
          </w:tcPr>
          <w:p w14:paraId="321D9DF3" w14:textId="77777777" w:rsidR="00D76A4C" w:rsidRDefault="00456E1D">
            <w:pPr>
              <w:spacing w:before="36" w:after="36"/>
            </w:pPr>
            <w:r>
              <w:rPr>
                <w:sz w:val="16"/>
                <w:szCs w:val="16"/>
              </w:rPr>
              <w:t>0</w:t>
            </w:r>
          </w:p>
        </w:tc>
        <w:tc>
          <w:tcPr>
            <w:tcW w:w="622" w:type="dxa"/>
          </w:tcPr>
          <w:p w14:paraId="35413690" w14:textId="77777777" w:rsidR="00D76A4C" w:rsidRDefault="00456E1D">
            <w:pPr>
              <w:spacing w:before="36" w:after="36"/>
            </w:pPr>
            <w:r>
              <w:rPr>
                <w:sz w:val="16"/>
                <w:szCs w:val="16"/>
              </w:rPr>
              <w:t>0</w:t>
            </w:r>
          </w:p>
        </w:tc>
        <w:tc>
          <w:tcPr>
            <w:tcW w:w="622" w:type="dxa"/>
          </w:tcPr>
          <w:p w14:paraId="21D71080" w14:textId="77777777" w:rsidR="00D76A4C" w:rsidRDefault="00456E1D">
            <w:pPr>
              <w:spacing w:before="36" w:after="36"/>
            </w:pPr>
            <w:r>
              <w:rPr>
                <w:sz w:val="16"/>
                <w:szCs w:val="16"/>
              </w:rPr>
              <w:t>0</w:t>
            </w:r>
          </w:p>
        </w:tc>
      </w:tr>
      <w:tr w:rsidR="00D76A4C" w14:paraId="00819525" w14:textId="77777777">
        <w:trPr>
          <w:cantSplit/>
          <w:jc w:val="center"/>
        </w:trPr>
        <w:tc>
          <w:tcPr>
            <w:tcW w:w="420" w:type="dxa"/>
          </w:tcPr>
          <w:p w14:paraId="7BB2E026" w14:textId="77777777" w:rsidR="00D76A4C" w:rsidRDefault="00456E1D">
            <w:pPr>
              <w:spacing w:before="36" w:after="36"/>
            </w:pPr>
            <w:r>
              <w:rPr>
                <w:sz w:val="16"/>
                <w:szCs w:val="16"/>
              </w:rPr>
              <w:t>23</w:t>
            </w:r>
          </w:p>
        </w:tc>
        <w:tc>
          <w:tcPr>
            <w:tcW w:w="1250" w:type="dxa"/>
          </w:tcPr>
          <w:p w14:paraId="184E1C20" w14:textId="77777777" w:rsidR="00D76A4C" w:rsidRDefault="00456E1D">
            <w:pPr>
              <w:spacing w:before="36" w:after="36"/>
            </w:pPr>
            <w:r>
              <w:rPr>
                <w:sz w:val="16"/>
                <w:szCs w:val="16"/>
              </w:rPr>
              <w:t>AWS Well-Arch.</w:t>
            </w:r>
          </w:p>
        </w:tc>
        <w:tc>
          <w:tcPr>
            <w:tcW w:w="560" w:type="dxa"/>
          </w:tcPr>
          <w:p w14:paraId="0799B718" w14:textId="77777777" w:rsidR="00D76A4C" w:rsidRDefault="00456E1D">
            <w:pPr>
              <w:spacing w:before="36" w:after="36"/>
            </w:pPr>
            <w:r>
              <w:rPr>
                <w:sz w:val="16"/>
                <w:szCs w:val="16"/>
              </w:rPr>
              <w:t>CSP</w:t>
            </w:r>
          </w:p>
        </w:tc>
        <w:tc>
          <w:tcPr>
            <w:tcW w:w="622" w:type="dxa"/>
          </w:tcPr>
          <w:p w14:paraId="2F11C16D" w14:textId="77777777" w:rsidR="00D76A4C" w:rsidRDefault="00456E1D">
            <w:pPr>
              <w:spacing w:before="36" w:after="36"/>
            </w:pPr>
            <w:r>
              <w:rPr>
                <w:sz w:val="16"/>
                <w:szCs w:val="16"/>
              </w:rPr>
              <w:t>0</w:t>
            </w:r>
          </w:p>
        </w:tc>
        <w:tc>
          <w:tcPr>
            <w:tcW w:w="622" w:type="dxa"/>
          </w:tcPr>
          <w:p w14:paraId="573644CB" w14:textId="77777777" w:rsidR="00D76A4C" w:rsidRDefault="00456E1D">
            <w:pPr>
              <w:spacing w:before="36" w:after="36"/>
            </w:pPr>
            <w:r>
              <w:rPr>
                <w:sz w:val="16"/>
                <w:szCs w:val="16"/>
              </w:rPr>
              <w:t>0</w:t>
            </w:r>
          </w:p>
        </w:tc>
        <w:tc>
          <w:tcPr>
            <w:tcW w:w="622" w:type="dxa"/>
          </w:tcPr>
          <w:p w14:paraId="57FA038D" w14:textId="77777777" w:rsidR="00D76A4C" w:rsidRDefault="00456E1D">
            <w:pPr>
              <w:spacing w:before="36" w:after="36"/>
            </w:pPr>
            <w:r>
              <w:rPr>
                <w:sz w:val="16"/>
                <w:szCs w:val="16"/>
              </w:rPr>
              <w:t>0</w:t>
            </w:r>
          </w:p>
        </w:tc>
        <w:tc>
          <w:tcPr>
            <w:tcW w:w="622" w:type="dxa"/>
          </w:tcPr>
          <w:p w14:paraId="2D670FF7" w14:textId="77777777" w:rsidR="00D76A4C" w:rsidRDefault="00456E1D">
            <w:pPr>
              <w:spacing w:before="36" w:after="36"/>
            </w:pPr>
            <w:r>
              <w:rPr>
                <w:sz w:val="16"/>
                <w:szCs w:val="16"/>
              </w:rPr>
              <w:t>0</w:t>
            </w:r>
          </w:p>
        </w:tc>
        <w:tc>
          <w:tcPr>
            <w:tcW w:w="622" w:type="dxa"/>
          </w:tcPr>
          <w:p w14:paraId="65DC451A" w14:textId="77777777" w:rsidR="00D76A4C" w:rsidRDefault="00456E1D">
            <w:pPr>
              <w:spacing w:before="36" w:after="36"/>
            </w:pPr>
            <w:r>
              <w:rPr>
                <w:sz w:val="16"/>
                <w:szCs w:val="16"/>
              </w:rPr>
              <w:t>0</w:t>
            </w:r>
          </w:p>
        </w:tc>
        <w:tc>
          <w:tcPr>
            <w:tcW w:w="622" w:type="dxa"/>
          </w:tcPr>
          <w:p w14:paraId="4E53F67F" w14:textId="77777777" w:rsidR="00D76A4C" w:rsidRDefault="00456E1D">
            <w:pPr>
              <w:spacing w:before="36" w:after="36"/>
            </w:pPr>
            <w:r>
              <w:rPr>
                <w:sz w:val="16"/>
                <w:szCs w:val="16"/>
              </w:rPr>
              <w:t>0</w:t>
            </w:r>
          </w:p>
        </w:tc>
        <w:tc>
          <w:tcPr>
            <w:tcW w:w="622" w:type="dxa"/>
          </w:tcPr>
          <w:p w14:paraId="0624503D" w14:textId="77777777" w:rsidR="00D76A4C" w:rsidRDefault="00456E1D">
            <w:pPr>
              <w:spacing w:before="36" w:after="36"/>
            </w:pPr>
            <w:r>
              <w:rPr>
                <w:sz w:val="16"/>
                <w:szCs w:val="16"/>
              </w:rPr>
              <w:t>0</w:t>
            </w:r>
          </w:p>
        </w:tc>
        <w:tc>
          <w:tcPr>
            <w:tcW w:w="622" w:type="dxa"/>
          </w:tcPr>
          <w:p w14:paraId="3A26EF6E" w14:textId="77777777" w:rsidR="00D76A4C" w:rsidRDefault="00456E1D">
            <w:pPr>
              <w:spacing w:before="36" w:after="36"/>
            </w:pPr>
            <w:r>
              <w:rPr>
                <w:sz w:val="16"/>
                <w:szCs w:val="16"/>
              </w:rPr>
              <w:t>0</w:t>
            </w:r>
          </w:p>
        </w:tc>
        <w:tc>
          <w:tcPr>
            <w:tcW w:w="622" w:type="dxa"/>
          </w:tcPr>
          <w:p w14:paraId="02BC1C71" w14:textId="77777777" w:rsidR="00D76A4C" w:rsidRDefault="00456E1D">
            <w:pPr>
              <w:spacing w:before="36" w:after="36"/>
            </w:pPr>
            <w:r>
              <w:rPr>
                <w:sz w:val="16"/>
                <w:szCs w:val="16"/>
              </w:rPr>
              <w:t>0</w:t>
            </w:r>
          </w:p>
        </w:tc>
        <w:tc>
          <w:tcPr>
            <w:tcW w:w="622" w:type="dxa"/>
          </w:tcPr>
          <w:p w14:paraId="059BC77D" w14:textId="77777777" w:rsidR="00D76A4C" w:rsidRDefault="00456E1D">
            <w:pPr>
              <w:spacing w:before="36" w:after="36"/>
            </w:pPr>
            <w:r>
              <w:rPr>
                <w:sz w:val="16"/>
                <w:szCs w:val="16"/>
              </w:rPr>
              <w:t>0</w:t>
            </w:r>
          </w:p>
        </w:tc>
        <w:tc>
          <w:tcPr>
            <w:tcW w:w="622" w:type="dxa"/>
          </w:tcPr>
          <w:p w14:paraId="4440AEE0" w14:textId="77777777" w:rsidR="00D76A4C" w:rsidRDefault="00456E1D">
            <w:pPr>
              <w:spacing w:before="36" w:after="36"/>
            </w:pPr>
            <w:r>
              <w:rPr>
                <w:sz w:val="16"/>
                <w:szCs w:val="16"/>
              </w:rPr>
              <w:t>0</w:t>
            </w:r>
          </w:p>
        </w:tc>
      </w:tr>
      <w:tr w:rsidR="00D76A4C" w14:paraId="14DC8D89" w14:textId="77777777">
        <w:trPr>
          <w:cantSplit/>
          <w:jc w:val="center"/>
        </w:trPr>
        <w:tc>
          <w:tcPr>
            <w:tcW w:w="420" w:type="dxa"/>
          </w:tcPr>
          <w:p w14:paraId="06436577" w14:textId="77777777" w:rsidR="00D76A4C" w:rsidRDefault="00456E1D">
            <w:pPr>
              <w:spacing w:before="36" w:after="36"/>
            </w:pPr>
            <w:r>
              <w:rPr>
                <w:sz w:val="16"/>
                <w:szCs w:val="16"/>
              </w:rPr>
              <w:t>24</w:t>
            </w:r>
          </w:p>
        </w:tc>
        <w:tc>
          <w:tcPr>
            <w:tcW w:w="1250" w:type="dxa"/>
          </w:tcPr>
          <w:p w14:paraId="62984279" w14:textId="77777777" w:rsidR="00D76A4C" w:rsidRDefault="00456E1D">
            <w:pPr>
              <w:spacing w:before="36" w:after="36"/>
            </w:pPr>
            <w:r>
              <w:rPr>
                <w:sz w:val="16"/>
                <w:szCs w:val="16"/>
              </w:rPr>
              <w:t>Microsoft MCSB</w:t>
            </w:r>
          </w:p>
        </w:tc>
        <w:tc>
          <w:tcPr>
            <w:tcW w:w="560" w:type="dxa"/>
          </w:tcPr>
          <w:p w14:paraId="063B02CC" w14:textId="77777777" w:rsidR="00D76A4C" w:rsidRDefault="00456E1D">
            <w:pPr>
              <w:spacing w:before="36" w:after="36"/>
            </w:pPr>
            <w:r>
              <w:rPr>
                <w:sz w:val="16"/>
                <w:szCs w:val="16"/>
              </w:rPr>
              <w:t>CSP</w:t>
            </w:r>
          </w:p>
        </w:tc>
        <w:tc>
          <w:tcPr>
            <w:tcW w:w="622" w:type="dxa"/>
          </w:tcPr>
          <w:p w14:paraId="20E6F060" w14:textId="77777777" w:rsidR="00D76A4C" w:rsidRDefault="00456E1D">
            <w:pPr>
              <w:spacing w:before="36" w:after="36"/>
            </w:pPr>
            <w:r>
              <w:rPr>
                <w:sz w:val="16"/>
                <w:szCs w:val="16"/>
              </w:rPr>
              <w:t>0</w:t>
            </w:r>
          </w:p>
        </w:tc>
        <w:tc>
          <w:tcPr>
            <w:tcW w:w="622" w:type="dxa"/>
          </w:tcPr>
          <w:p w14:paraId="56A0696B" w14:textId="77777777" w:rsidR="00D76A4C" w:rsidRDefault="00456E1D">
            <w:pPr>
              <w:spacing w:before="36" w:after="36"/>
            </w:pPr>
            <w:r>
              <w:rPr>
                <w:sz w:val="16"/>
                <w:szCs w:val="16"/>
              </w:rPr>
              <w:t>0</w:t>
            </w:r>
          </w:p>
        </w:tc>
        <w:tc>
          <w:tcPr>
            <w:tcW w:w="622" w:type="dxa"/>
          </w:tcPr>
          <w:p w14:paraId="62F8FFD7" w14:textId="77777777" w:rsidR="00D76A4C" w:rsidRDefault="00456E1D">
            <w:pPr>
              <w:spacing w:before="36" w:after="36"/>
            </w:pPr>
            <w:r>
              <w:rPr>
                <w:sz w:val="16"/>
                <w:szCs w:val="16"/>
              </w:rPr>
              <w:t>0</w:t>
            </w:r>
          </w:p>
        </w:tc>
        <w:tc>
          <w:tcPr>
            <w:tcW w:w="622" w:type="dxa"/>
          </w:tcPr>
          <w:p w14:paraId="057BD05F" w14:textId="77777777" w:rsidR="00D76A4C" w:rsidRDefault="00456E1D">
            <w:pPr>
              <w:spacing w:before="36" w:after="36"/>
            </w:pPr>
            <w:r>
              <w:rPr>
                <w:sz w:val="16"/>
                <w:szCs w:val="16"/>
              </w:rPr>
              <w:t>0</w:t>
            </w:r>
          </w:p>
        </w:tc>
        <w:tc>
          <w:tcPr>
            <w:tcW w:w="622" w:type="dxa"/>
          </w:tcPr>
          <w:p w14:paraId="79F58A40" w14:textId="77777777" w:rsidR="00D76A4C" w:rsidRDefault="00456E1D">
            <w:pPr>
              <w:spacing w:before="36" w:after="36"/>
            </w:pPr>
            <w:r>
              <w:rPr>
                <w:sz w:val="16"/>
                <w:szCs w:val="16"/>
              </w:rPr>
              <w:t>0</w:t>
            </w:r>
          </w:p>
        </w:tc>
        <w:tc>
          <w:tcPr>
            <w:tcW w:w="622" w:type="dxa"/>
          </w:tcPr>
          <w:p w14:paraId="5BC5ACDD" w14:textId="77777777" w:rsidR="00D76A4C" w:rsidRDefault="00456E1D">
            <w:pPr>
              <w:spacing w:before="36" w:after="36"/>
            </w:pPr>
            <w:r>
              <w:rPr>
                <w:sz w:val="16"/>
                <w:szCs w:val="16"/>
              </w:rPr>
              <w:t>1</w:t>
            </w:r>
          </w:p>
        </w:tc>
        <w:tc>
          <w:tcPr>
            <w:tcW w:w="622" w:type="dxa"/>
          </w:tcPr>
          <w:p w14:paraId="49857E9D" w14:textId="77777777" w:rsidR="00D76A4C" w:rsidRDefault="00456E1D">
            <w:pPr>
              <w:spacing w:before="36" w:after="36"/>
            </w:pPr>
            <w:r>
              <w:rPr>
                <w:sz w:val="16"/>
                <w:szCs w:val="16"/>
              </w:rPr>
              <w:t>0</w:t>
            </w:r>
          </w:p>
        </w:tc>
        <w:tc>
          <w:tcPr>
            <w:tcW w:w="622" w:type="dxa"/>
          </w:tcPr>
          <w:p w14:paraId="21572F32" w14:textId="77777777" w:rsidR="00D76A4C" w:rsidRDefault="00456E1D">
            <w:pPr>
              <w:spacing w:before="36" w:after="36"/>
            </w:pPr>
            <w:r>
              <w:rPr>
                <w:sz w:val="16"/>
                <w:szCs w:val="16"/>
              </w:rPr>
              <w:t>0</w:t>
            </w:r>
          </w:p>
        </w:tc>
        <w:tc>
          <w:tcPr>
            <w:tcW w:w="622" w:type="dxa"/>
          </w:tcPr>
          <w:p w14:paraId="28BA42B2" w14:textId="77777777" w:rsidR="00D76A4C" w:rsidRDefault="00456E1D">
            <w:pPr>
              <w:spacing w:before="36" w:after="36"/>
            </w:pPr>
            <w:r>
              <w:rPr>
                <w:sz w:val="16"/>
                <w:szCs w:val="16"/>
              </w:rPr>
              <w:t>0</w:t>
            </w:r>
          </w:p>
        </w:tc>
        <w:tc>
          <w:tcPr>
            <w:tcW w:w="622" w:type="dxa"/>
          </w:tcPr>
          <w:p w14:paraId="0C9D5C9E" w14:textId="77777777" w:rsidR="00D76A4C" w:rsidRDefault="00456E1D">
            <w:pPr>
              <w:spacing w:before="36" w:after="36"/>
            </w:pPr>
            <w:r>
              <w:rPr>
                <w:sz w:val="16"/>
                <w:szCs w:val="16"/>
              </w:rPr>
              <w:t>1</w:t>
            </w:r>
          </w:p>
        </w:tc>
        <w:tc>
          <w:tcPr>
            <w:tcW w:w="622" w:type="dxa"/>
          </w:tcPr>
          <w:p w14:paraId="0BF6C47C" w14:textId="77777777" w:rsidR="00D76A4C" w:rsidRDefault="00456E1D">
            <w:pPr>
              <w:spacing w:before="36" w:after="36"/>
            </w:pPr>
            <w:r>
              <w:rPr>
                <w:sz w:val="16"/>
                <w:szCs w:val="16"/>
              </w:rPr>
              <w:t>+1</w:t>
            </w:r>
          </w:p>
        </w:tc>
      </w:tr>
      <w:tr w:rsidR="00D76A4C" w14:paraId="57D342BC" w14:textId="77777777">
        <w:trPr>
          <w:cantSplit/>
          <w:jc w:val="center"/>
        </w:trPr>
        <w:tc>
          <w:tcPr>
            <w:tcW w:w="420" w:type="dxa"/>
          </w:tcPr>
          <w:p w14:paraId="6C2E74FE" w14:textId="77777777" w:rsidR="00D76A4C" w:rsidRDefault="00456E1D">
            <w:pPr>
              <w:spacing w:before="36" w:after="36"/>
            </w:pPr>
            <w:r>
              <w:rPr>
                <w:sz w:val="16"/>
                <w:szCs w:val="16"/>
              </w:rPr>
              <w:t>25</w:t>
            </w:r>
          </w:p>
        </w:tc>
        <w:tc>
          <w:tcPr>
            <w:tcW w:w="1250" w:type="dxa"/>
          </w:tcPr>
          <w:p w14:paraId="4D4B2544" w14:textId="77777777" w:rsidR="00D76A4C" w:rsidRDefault="00456E1D">
            <w:pPr>
              <w:spacing w:before="36" w:after="36"/>
            </w:pPr>
            <w:r>
              <w:rPr>
                <w:sz w:val="16"/>
                <w:szCs w:val="16"/>
              </w:rPr>
              <w:t>Google Cloud</w:t>
            </w:r>
          </w:p>
        </w:tc>
        <w:tc>
          <w:tcPr>
            <w:tcW w:w="560" w:type="dxa"/>
          </w:tcPr>
          <w:p w14:paraId="56E1783F" w14:textId="77777777" w:rsidR="00D76A4C" w:rsidRDefault="00456E1D">
            <w:pPr>
              <w:spacing w:before="36" w:after="36"/>
            </w:pPr>
            <w:r>
              <w:rPr>
                <w:sz w:val="16"/>
                <w:szCs w:val="16"/>
              </w:rPr>
              <w:t>CSP</w:t>
            </w:r>
          </w:p>
        </w:tc>
        <w:tc>
          <w:tcPr>
            <w:tcW w:w="622" w:type="dxa"/>
          </w:tcPr>
          <w:p w14:paraId="22CEDADC" w14:textId="77777777" w:rsidR="00D76A4C" w:rsidRDefault="00456E1D">
            <w:pPr>
              <w:spacing w:before="36" w:after="36"/>
            </w:pPr>
            <w:r>
              <w:rPr>
                <w:sz w:val="16"/>
                <w:szCs w:val="16"/>
              </w:rPr>
              <w:t>0</w:t>
            </w:r>
          </w:p>
        </w:tc>
        <w:tc>
          <w:tcPr>
            <w:tcW w:w="622" w:type="dxa"/>
          </w:tcPr>
          <w:p w14:paraId="74AEF8D2" w14:textId="77777777" w:rsidR="00D76A4C" w:rsidRDefault="00456E1D">
            <w:pPr>
              <w:spacing w:before="36" w:after="36"/>
            </w:pPr>
            <w:r>
              <w:rPr>
                <w:sz w:val="16"/>
                <w:szCs w:val="16"/>
              </w:rPr>
              <w:t>0</w:t>
            </w:r>
          </w:p>
        </w:tc>
        <w:tc>
          <w:tcPr>
            <w:tcW w:w="622" w:type="dxa"/>
          </w:tcPr>
          <w:p w14:paraId="778C7464" w14:textId="77777777" w:rsidR="00D76A4C" w:rsidRDefault="00456E1D">
            <w:pPr>
              <w:spacing w:before="36" w:after="36"/>
            </w:pPr>
            <w:r>
              <w:rPr>
                <w:sz w:val="16"/>
                <w:szCs w:val="16"/>
              </w:rPr>
              <w:t>0</w:t>
            </w:r>
          </w:p>
        </w:tc>
        <w:tc>
          <w:tcPr>
            <w:tcW w:w="622" w:type="dxa"/>
          </w:tcPr>
          <w:p w14:paraId="625A13F1" w14:textId="77777777" w:rsidR="00D76A4C" w:rsidRDefault="00456E1D">
            <w:pPr>
              <w:spacing w:before="36" w:after="36"/>
            </w:pPr>
            <w:r>
              <w:rPr>
                <w:sz w:val="16"/>
                <w:szCs w:val="16"/>
              </w:rPr>
              <w:t>0</w:t>
            </w:r>
          </w:p>
        </w:tc>
        <w:tc>
          <w:tcPr>
            <w:tcW w:w="622" w:type="dxa"/>
          </w:tcPr>
          <w:p w14:paraId="34BBE8E1" w14:textId="77777777" w:rsidR="00D76A4C" w:rsidRDefault="00456E1D">
            <w:pPr>
              <w:spacing w:before="36" w:after="36"/>
            </w:pPr>
            <w:r>
              <w:rPr>
                <w:sz w:val="16"/>
                <w:szCs w:val="16"/>
              </w:rPr>
              <w:t>0</w:t>
            </w:r>
          </w:p>
        </w:tc>
        <w:tc>
          <w:tcPr>
            <w:tcW w:w="622" w:type="dxa"/>
          </w:tcPr>
          <w:p w14:paraId="27E1E1E5" w14:textId="77777777" w:rsidR="00D76A4C" w:rsidRDefault="00456E1D">
            <w:pPr>
              <w:spacing w:before="36" w:after="36"/>
            </w:pPr>
            <w:r>
              <w:rPr>
                <w:sz w:val="16"/>
                <w:szCs w:val="16"/>
              </w:rPr>
              <w:t>1</w:t>
            </w:r>
          </w:p>
        </w:tc>
        <w:tc>
          <w:tcPr>
            <w:tcW w:w="622" w:type="dxa"/>
          </w:tcPr>
          <w:p w14:paraId="1FA3E616" w14:textId="77777777" w:rsidR="00D76A4C" w:rsidRDefault="00456E1D">
            <w:pPr>
              <w:spacing w:before="36" w:after="36"/>
            </w:pPr>
            <w:r>
              <w:rPr>
                <w:sz w:val="16"/>
                <w:szCs w:val="16"/>
              </w:rPr>
              <w:t>0</w:t>
            </w:r>
          </w:p>
        </w:tc>
        <w:tc>
          <w:tcPr>
            <w:tcW w:w="622" w:type="dxa"/>
          </w:tcPr>
          <w:p w14:paraId="6DBE8FF0" w14:textId="77777777" w:rsidR="00D76A4C" w:rsidRDefault="00456E1D">
            <w:pPr>
              <w:spacing w:before="36" w:after="36"/>
            </w:pPr>
            <w:r>
              <w:rPr>
                <w:sz w:val="16"/>
                <w:szCs w:val="16"/>
              </w:rPr>
              <w:t>0</w:t>
            </w:r>
          </w:p>
        </w:tc>
        <w:tc>
          <w:tcPr>
            <w:tcW w:w="622" w:type="dxa"/>
          </w:tcPr>
          <w:p w14:paraId="42A4E1FF" w14:textId="77777777" w:rsidR="00D76A4C" w:rsidRDefault="00456E1D">
            <w:pPr>
              <w:spacing w:before="36" w:after="36"/>
            </w:pPr>
            <w:r>
              <w:rPr>
                <w:sz w:val="16"/>
                <w:szCs w:val="16"/>
              </w:rPr>
              <w:t>0</w:t>
            </w:r>
          </w:p>
        </w:tc>
        <w:tc>
          <w:tcPr>
            <w:tcW w:w="622" w:type="dxa"/>
          </w:tcPr>
          <w:p w14:paraId="4A7EDE8F" w14:textId="77777777" w:rsidR="00D76A4C" w:rsidRDefault="00456E1D">
            <w:pPr>
              <w:spacing w:before="36" w:after="36"/>
            </w:pPr>
            <w:r>
              <w:rPr>
                <w:sz w:val="16"/>
                <w:szCs w:val="16"/>
              </w:rPr>
              <w:t>1</w:t>
            </w:r>
          </w:p>
        </w:tc>
        <w:tc>
          <w:tcPr>
            <w:tcW w:w="622" w:type="dxa"/>
          </w:tcPr>
          <w:p w14:paraId="002CF583" w14:textId="77777777" w:rsidR="00D76A4C" w:rsidRDefault="00456E1D">
            <w:pPr>
              <w:spacing w:before="36" w:after="36"/>
            </w:pPr>
            <w:r>
              <w:rPr>
                <w:sz w:val="16"/>
                <w:szCs w:val="16"/>
              </w:rPr>
              <w:t>+1</w:t>
            </w:r>
          </w:p>
        </w:tc>
      </w:tr>
      <w:tr w:rsidR="00D76A4C" w14:paraId="720A51E4" w14:textId="77777777">
        <w:trPr>
          <w:cantSplit/>
          <w:jc w:val="center"/>
        </w:trPr>
        <w:tc>
          <w:tcPr>
            <w:tcW w:w="420" w:type="dxa"/>
          </w:tcPr>
          <w:p w14:paraId="5EB3FD37" w14:textId="77777777" w:rsidR="00D76A4C" w:rsidRDefault="00456E1D">
            <w:pPr>
              <w:spacing w:before="36" w:after="36"/>
            </w:pPr>
            <w:r>
              <w:rPr>
                <w:sz w:val="16"/>
                <w:szCs w:val="16"/>
              </w:rPr>
              <w:t>26</w:t>
            </w:r>
          </w:p>
        </w:tc>
        <w:tc>
          <w:tcPr>
            <w:tcW w:w="1250" w:type="dxa"/>
          </w:tcPr>
          <w:p w14:paraId="3A0603D1" w14:textId="77777777" w:rsidR="00D76A4C" w:rsidRDefault="00456E1D">
            <w:pPr>
              <w:spacing w:before="36" w:after="36"/>
            </w:pPr>
            <w:r>
              <w:rPr>
                <w:sz w:val="16"/>
                <w:szCs w:val="16"/>
              </w:rPr>
              <w:t>Huawei Cloud</w:t>
            </w:r>
          </w:p>
        </w:tc>
        <w:tc>
          <w:tcPr>
            <w:tcW w:w="560" w:type="dxa"/>
          </w:tcPr>
          <w:p w14:paraId="13CD44CA" w14:textId="77777777" w:rsidR="00D76A4C" w:rsidRDefault="00456E1D">
            <w:pPr>
              <w:spacing w:before="36" w:after="36"/>
            </w:pPr>
            <w:r>
              <w:rPr>
                <w:sz w:val="16"/>
                <w:szCs w:val="16"/>
              </w:rPr>
              <w:t>CSP</w:t>
            </w:r>
          </w:p>
        </w:tc>
        <w:tc>
          <w:tcPr>
            <w:tcW w:w="622" w:type="dxa"/>
          </w:tcPr>
          <w:p w14:paraId="44D4C762" w14:textId="77777777" w:rsidR="00D76A4C" w:rsidRDefault="00456E1D">
            <w:pPr>
              <w:spacing w:before="36" w:after="36"/>
            </w:pPr>
            <w:r>
              <w:rPr>
                <w:sz w:val="16"/>
                <w:szCs w:val="16"/>
              </w:rPr>
              <w:t>0</w:t>
            </w:r>
          </w:p>
        </w:tc>
        <w:tc>
          <w:tcPr>
            <w:tcW w:w="622" w:type="dxa"/>
          </w:tcPr>
          <w:p w14:paraId="31F1D7D0" w14:textId="77777777" w:rsidR="00D76A4C" w:rsidRDefault="00456E1D">
            <w:pPr>
              <w:spacing w:before="36" w:after="36"/>
            </w:pPr>
            <w:r>
              <w:rPr>
                <w:sz w:val="16"/>
                <w:szCs w:val="16"/>
              </w:rPr>
              <w:t>0</w:t>
            </w:r>
          </w:p>
        </w:tc>
        <w:tc>
          <w:tcPr>
            <w:tcW w:w="622" w:type="dxa"/>
          </w:tcPr>
          <w:p w14:paraId="25F11EE8" w14:textId="77777777" w:rsidR="00D76A4C" w:rsidRDefault="00456E1D">
            <w:pPr>
              <w:spacing w:before="36" w:after="36"/>
            </w:pPr>
            <w:r>
              <w:rPr>
                <w:sz w:val="16"/>
                <w:szCs w:val="16"/>
              </w:rPr>
              <w:t>0</w:t>
            </w:r>
          </w:p>
        </w:tc>
        <w:tc>
          <w:tcPr>
            <w:tcW w:w="622" w:type="dxa"/>
          </w:tcPr>
          <w:p w14:paraId="2E3B63AE" w14:textId="77777777" w:rsidR="00D76A4C" w:rsidRDefault="00456E1D">
            <w:pPr>
              <w:spacing w:before="36" w:after="36"/>
            </w:pPr>
            <w:r>
              <w:rPr>
                <w:sz w:val="16"/>
                <w:szCs w:val="16"/>
              </w:rPr>
              <w:t>0</w:t>
            </w:r>
          </w:p>
        </w:tc>
        <w:tc>
          <w:tcPr>
            <w:tcW w:w="622" w:type="dxa"/>
          </w:tcPr>
          <w:p w14:paraId="376BC2EF" w14:textId="77777777" w:rsidR="00D76A4C" w:rsidRDefault="00456E1D">
            <w:pPr>
              <w:spacing w:before="36" w:after="36"/>
            </w:pPr>
            <w:r>
              <w:rPr>
                <w:sz w:val="16"/>
                <w:szCs w:val="16"/>
              </w:rPr>
              <w:t>0</w:t>
            </w:r>
          </w:p>
        </w:tc>
        <w:tc>
          <w:tcPr>
            <w:tcW w:w="622" w:type="dxa"/>
          </w:tcPr>
          <w:p w14:paraId="3C22118F" w14:textId="77777777" w:rsidR="00D76A4C" w:rsidRDefault="00456E1D">
            <w:pPr>
              <w:spacing w:before="36" w:after="36"/>
            </w:pPr>
            <w:r>
              <w:rPr>
                <w:sz w:val="16"/>
                <w:szCs w:val="16"/>
              </w:rPr>
              <w:t>0</w:t>
            </w:r>
          </w:p>
        </w:tc>
        <w:tc>
          <w:tcPr>
            <w:tcW w:w="622" w:type="dxa"/>
          </w:tcPr>
          <w:p w14:paraId="02086069" w14:textId="77777777" w:rsidR="00D76A4C" w:rsidRDefault="00456E1D">
            <w:pPr>
              <w:spacing w:before="36" w:after="36"/>
            </w:pPr>
            <w:r>
              <w:rPr>
                <w:sz w:val="16"/>
                <w:szCs w:val="16"/>
              </w:rPr>
              <w:t>0</w:t>
            </w:r>
          </w:p>
        </w:tc>
        <w:tc>
          <w:tcPr>
            <w:tcW w:w="622" w:type="dxa"/>
          </w:tcPr>
          <w:p w14:paraId="16675E3C" w14:textId="77777777" w:rsidR="00D76A4C" w:rsidRDefault="00456E1D">
            <w:pPr>
              <w:spacing w:before="36" w:after="36"/>
            </w:pPr>
            <w:r>
              <w:rPr>
                <w:sz w:val="16"/>
                <w:szCs w:val="16"/>
              </w:rPr>
              <w:t>0</w:t>
            </w:r>
          </w:p>
        </w:tc>
        <w:tc>
          <w:tcPr>
            <w:tcW w:w="622" w:type="dxa"/>
          </w:tcPr>
          <w:p w14:paraId="1696DF38" w14:textId="77777777" w:rsidR="00D76A4C" w:rsidRDefault="00456E1D">
            <w:pPr>
              <w:spacing w:before="36" w:after="36"/>
            </w:pPr>
            <w:r>
              <w:rPr>
                <w:sz w:val="16"/>
                <w:szCs w:val="16"/>
              </w:rPr>
              <w:t>0</w:t>
            </w:r>
          </w:p>
        </w:tc>
        <w:tc>
          <w:tcPr>
            <w:tcW w:w="622" w:type="dxa"/>
          </w:tcPr>
          <w:p w14:paraId="34FE3366" w14:textId="77777777" w:rsidR="00D76A4C" w:rsidRDefault="00456E1D">
            <w:pPr>
              <w:spacing w:before="36" w:after="36"/>
            </w:pPr>
            <w:r>
              <w:rPr>
                <w:sz w:val="16"/>
                <w:szCs w:val="16"/>
              </w:rPr>
              <w:t>0</w:t>
            </w:r>
          </w:p>
        </w:tc>
        <w:tc>
          <w:tcPr>
            <w:tcW w:w="622" w:type="dxa"/>
          </w:tcPr>
          <w:p w14:paraId="1706918B" w14:textId="77777777" w:rsidR="00D76A4C" w:rsidRDefault="00456E1D">
            <w:pPr>
              <w:spacing w:before="36" w:after="36"/>
            </w:pPr>
            <w:r>
              <w:rPr>
                <w:sz w:val="16"/>
                <w:szCs w:val="16"/>
              </w:rPr>
              <w:t>0</w:t>
            </w:r>
          </w:p>
        </w:tc>
      </w:tr>
      <w:tr w:rsidR="00D76A4C" w14:paraId="4DCB54B3" w14:textId="77777777">
        <w:trPr>
          <w:cantSplit/>
          <w:jc w:val="center"/>
        </w:trPr>
        <w:tc>
          <w:tcPr>
            <w:tcW w:w="420" w:type="dxa"/>
          </w:tcPr>
          <w:p w14:paraId="10F49436" w14:textId="77777777" w:rsidR="00D76A4C" w:rsidRDefault="00456E1D">
            <w:pPr>
              <w:spacing w:before="36" w:after="36"/>
            </w:pPr>
            <w:r>
              <w:rPr>
                <w:sz w:val="16"/>
                <w:szCs w:val="16"/>
              </w:rPr>
              <w:t>27</w:t>
            </w:r>
          </w:p>
        </w:tc>
        <w:tc>
          <w:tcPr>
            <w:tcW w:w="1250" w:type="dxa"/>
          </w:tcPr>
          <w:p w14:paraId="11E6A32D" w14:textId="77777777" w:rsidR="00D76A4C" w:rsidRDefault="00456E1D">
            <w:pPr>
              <w:spacing w:before="36" w:after="36"/>
            </w:pPr>
            <w:r>
              <w:rPr>
                <w:sz w:val="16"/>
                <w:szCs w:val="16"/>
              </w:rPr>
              <w:t>IBM Cloud</w:t>
            </w:r>
          </w:p>
        </w:tc>
        <w:tc>
          <w:tcPr>
            <w:tcW w:w="560" w:type="dxa"/>
          </w:tcPr>
          <w:p w14:paraId="580EBABB" w14:textId="77777777" w:rsidR="00D76A4C" w:rsidRDefault="00456E1D">
            <w:pPr>
              <w:spacing w:before="36" w:after="36"/>
            </w:pPr>
            <w:r>
              <w:rPr>
                <w:sz w:val="16"/>
                <w:szCs w:val="16"/>
              </w:rPr>
              <w:t>CSP</w:t>
            </w:r>
          </w:p>
        </w:tc>
        <w:tc>
          <w:tcPr>
            <w:tcW w:w="622" w:type="dxa"/>
          </w:tcPr>
          <w:p w14:paraId="481E796A" w14:textId="77777777" w:rsidR="00D76A4C" w:rsidRDefault="00456E1D">
            <w:pPr>
              <w:spacing w:before="36" w:after="36"/>
            </w:pPr>
            <w:r>
              <w:rPr>
                <w:sz w:val="16"/>
                <w:szCs w:val="16"/>
              </w:rPr>
              <w:t>0</w:t>
            </w:r>
          </w:p>
        </w:tc>
        <w:tc>
          <w:tcPr>
            <w:tcW w:w="622" w:type="dxa"/>
          </w:tcPr>
          <w:p w14:paraId="5424BD69" w14:textId="77777777" w:rsidR="00D76A4C" w:rsidRDefault="00456E1D">
            <w:pPr>
              <w:spacing w:before="36" w:after="36"/>
            </w:pPr>
            <w:r>
              <w:rPr>
                <w:sz w:val="16"/>
                <w:szCs w:val="16"/>
              </w:rPr>
              <w:t>0</w:t>
            </w:r>
          </w:p>
        </w:tc>
        <w:tc>
          <w:tcPr>
            <w:tcW w:w="622" w:type="dxa"/>
          </w:tcPr>
          <w:p w14:paraId="2083402F" w14:textId="77777777" w:rsidR="00D76A4C" w:rsidRDefault="00456E1D">
            <w:pPr>
              <w:spacing w:before="36" w:after="36"/>
            </w:pPr>
            <w:r>
              <w:rPr>
                <w:sz w:val="16"/>
                <w:szCs w:val="16"/>
              </w:rPr>
              <w:t>0</w:t>
            </w:r>
          </w:p>
        </w:tc>
        <w:tc>
          <w:tcPr>
            <w:tcW w:w="622" w:type="dxa"/>
          </w:tcPr>
          <w:p w14:paraId="66421926" w14:textId="77777777" w:rsidR="00D76A4C" w:rsidRDefault="00456E1D">
            <w:pPr>
              <w:spacing w:before="36" w:after="36"/>
            </w:pPr>
            <w:r>
              <w:rPr>
                <w:sz w:val="16"/>
                <w:szCs w:val="16"/>
              </w:rPr>
              <w:t>0</w:t>
            </w:r>
          </w:p>
        </w:tc>
        <w:tc>
          <w:tcPr>
            <w:tcW w:w="622" w:type="dxa"/>
          </w:tcPr>
          <w:p w14:paraId="10CBAAFD" w14:textId="77777777" w:rsidR="00D76A4C" w:rsidRDefault="00456E1D">
            <w:pPr>
              <w:spacing w:before="36" w:after="36"/>
            </w:pPr>
            <w:r>
              <w:rPr>
                <w:sz w:val="16"/>
                <w:szCs w:val="16"/>
              </w:rPr>
              <w:t>0</w:t>
            </w:r>
          </w:p>
        </w:tc>
        <w:tc>
          <w:tcPr>
            <w:tcW w:w="622" w:type="dxa"/>
          </w:tcPr>
          <w:p w14:paraId="706B59C3" w14:textId="77777777" w:rsidR="00D76A4C" w:rsidRDefault="00456E1D">
            <w:pPr>
              <w:spacing w:before="36" w:after="36"/>
            </w:pPr>
            <w:r>
              <w:rPr>
                <w:sz w:val="16"/>
                <w:szCs w:val="16"/>
              </w:rPr>
              <w:t>0</w:t>
            </w:r>
          </w:p>
        </w:tc>
        <w:tc>
          <w:tcPr>
            <w:tcW w:w="622" w:type="dxa"/>
          </w:tcPr>
          <w:p w14:paraId="615F9456" w14:textId="77777777" w:rsidR="00D76A4C" w:rsidRDefault="00456E1D">
            <w:pPr>
              <w:spacing w:before="36" w:after="36"/>
            </w:pPr>
            <w:r>
              <w:rPr>
                <w:sz w:val="16"/>
                <w:szCs w:val="16"/>
              </w:rPr>
              <w:t>0</w:t>
            </w:r>
          </w:p>
        </w:tc>
        <w:tc>
          <w:tcPr>
            <w:tcW w:w="622" w:type="dxa"/>
          </w:tcPr>
          <w:p w14:paraId="2ACA82E2" w14:textId="77777777" w:rsidR="00D76A4C" w:rsidRDefault="00456E1D">
            <w:pPr>
              <w:spacing w:before="36" w:after="36"/>
            </w:pPr>
            <w:r>
              <w:rPr>
                <w:sz w:val="16"/>
                <w:szCs w:val="16"/>
              </w:rPr>
              <w:t>0</w:t>
            </w:r>
          </w:p>
        </w:tc>
        <w:tc>
          <w:tcPr>
            <w:tcW w:w="622" w:type="dxa"/>
          </w:tcPr>
          <w:p w14:paraId="360BD133" w14:textId="77777777" w:rsidR="00D76A4C" w:rsidRDefault="00456E1D">
            <w:pPr>
              <w:spacing w:before="36" w:after="36"/>
            </w:pPr>
            <w:r>
              <w:rPr>
                <w:sz w:val="16"/>
                <w:szCs w:val="16"/>
              </w:rPr>
              <w:t>0</w:t>
            </w:r>
          </w:p>
        </w:tc>
        <w:tc>
          <w:tcPr>
            <w:tcW w:w="622" w:type="dxa"/>
          </w:tcPr>
          <w:p w14:paraId="7E6554BC" w14:textId="77777777" w:rsidR="00D76A4C" w:rsidRDefault="00456E1D">
            <w:pPr>
              <w:spacing w:before="36" w:after="36"/>
            </w:pPr>
            <w:r>
              <w:rPr>
                <w:sz w:val="16"/>
                <w:szCs w:val="16"/>
              </w:rPr>
              <w:t>0</w:t>
            </w:r>
          </w:p>
        </w:tc>
        <w:tc>
          <w:tcPr>
            <w:tcW w:w="622" w:type="dxa"/>
          </w:tcPr>
          <w:p w14:paraId="1070ADE1" w14:textId="77777777" w:rsidR="00D76A4C" w:rsidRDefault="00456E1D">
            <w:pPr>
              <w:spacing w:before="36" w:after="36"/>
            </w:pPr>
            <w:r>
              <w:rPr>
                <w:sz w:val="16"/>
                <w:szCs w:val="16"/>
              </w:rPr>
              <w:t>0</w:t>
            </w:r>
          </w:p>
        </w:tc>
      </w:tr>
      <w:tr w:rsidR="00D76A4C" w14:paraId="137A7E87" w14:textId="77777777">
        <w:trPr>
          <w:cantSplit/>
          <w:jc w:val="center"/>
        </w:trPr>
        <w:tc>
          <w:tcPr>
            <w:tcW w:w="420" w:type="dxa"/>
          </w:tcPr>
          <w:p w14:paraId="0C7D2734" w14:textId="77777777" w:rsidR="00D76A4C" w:rsidRDefault="00D76A4C">
            <w:pPr>
              <w:spacing w:before="36" w:after="36"/>
            </w:pPr>
          </w:p>
        </w:tc>
        <w:tc>
          <w:tcPr>
            <w:tcW w:w="1250" w:type="dxa"/>
          </w:tcPr>
          <w:p w14:paraId="3855B701" w14:textId="77777777" w:rsidR="00D76A4C" w:rsidRDefault="00456E1D">
            <w:pPr>
              <w:spacing w:before="36" w:after="36"/>
            </w:pPr>
            <w:r>
              <w:rPr>
                <w:sz w:val="16"/>
                <w:szCs w:val="16"/>
              </w:rPr>
              <w:t>Column T1 Total</w:t>
            </w:r>
          </w:p>
        </w:tc>
        <w:tc>
          <w:tcPr>
            <w:tcW w:w="560" w:type="dxa"/>
          </w:tcPr>
          <w:p w14:paraId="4B5A7548" w14:textId="77777777" w:rsidR="00D76A4C" w:rsidRDefault="00D76A4C">
            <w:pPr>
              <w:spacing w:before="36" w:after="36"/>
            </w:pPr>
          </w:p>
        </w:tc>
        <w:tc>
          <w:tcPr>
            <w:tcW w:w="622" w:type="dxa"/>
          </w:tcPr>
          <w:p w14:paraId="685235C7" w14:textId="77777777" w:rsidR="00D76A4C" w:rsidRDefault="00456E1D">
            <w:pPr>
              <w:spacing w:before="36" w:after="36"/>
            </w:pPr>
            <w:r>
              <w:rPr>
                <w:sz w:val="16"/>
                <w:szCs w:val="16"/>
              </w:rPr>
              <w:t>0</w:t>
            </w:r>
          </w:p>
        </w:tc>
        <w:tc>
          <w:tcPr>
            <w:tcW w:w="622" w:type="dxa"/>
          </w:tcPr>
          <w:p w14:paraId="34E5FF57" w14:textId="77777777" w:rsidR="00D76A4C" w:rsidRDefault="00456E1D">
            <w:pPr>
              <w:spacing w:before="36" w:after="36"/>
            </w:pPr>
            <w:r>
              <w:rPr>
                <w:sz w:val="16"/>
                <w:szCs w:val="16"/>
              </w:rPr>
              <w:t>0</w:t>
            </w:r>
          </w:p>
        </w:tc>
        <w:tc>
          <w:tcPr>
            <w:tcW w:w="622" w:type="dxa"/>
          </w:tcPr>
          <w:p w14:paraId="76818398" w14:textId="77777777" w:rsidR="00D76A4C" w:rsidRDefault="00456E1D">
            <w:pPr>
              <w:spacing w:before="36" w:after="36"/>
            </w:pPr>
            <w:r>
              <w:rPr>
                <w:sz w:val="16"/>
                <w:szCs w:val="16"/>
              </w:rPr>
              <w:t>0</w:t>
            </w:r>
          </w:p>
        </w:tc>
        <w:tc>
          <w:tcPr>
            <w:tcW w:w="622" w:type="dxa"/>
          </w:tcPr>
          <w:p w14:paraId="61A25A00" w14:textId="77777777" w:rsidR="00D76A4C" w:rsidRDefault="00456E1D">
            <w:pPr>
              <w:spacing w:before="36" w:after="36"/>
            </w:pPr>
            <w:r>
              <w:rPr>
                <w:sz w:val="16"/>
                <w:szCs w:val="16"/>
              </w:rPr>
              <w:t>0</w:t>
            </w:r>
          </w:p>
        </w:tc>
        <w:tc>
          <w:tcPr>
            <w:tcW w:w="622" w:type="dxa"/>
          </w:tcPr>
          <w:p w14:paraId="2C638E8A" w14:textId="77777777" w:rsidR="00D76A4C" w:rsidRDefault="00456E1D">
            <w:pPr>
              <w:spacing w:before="36" w:after="36"/>
            </w:pPr>
            <w:r>
              <w:rPr>
                <w:sz w:val="16"/>
                <w:szCs w:val="16"/>
              </w:rPr>
              <w:t>0/108</w:t>
            </w:r>
          </w:p>
        </w:tc>
        <w:tc>
          <w:tcPr>
            <w:tcW w:w="622" w:type="dxa"/>
          </w:tcPr>
          <w:p w14:paraId="02600420" w14:textId="77777777" w:rsidR="00D76A4C" w:rsidRDefault="00456E1D">
            <w:pPr>
              <w:spacing w:before="36" w:after="36"/>
            </w:pPr>
            <w:r>
              <w:rPr>
                <w:sz w:val="16"/>
                <w:szCs w:val="16"/>
              </w:rPr>
              <w:t>—</w:t>
            </w:r>
          </w:p>
        </w:tc>
        <w:tc>
          <w:tcPr>
            <w:tcW w:w="622" w:type="dxa"/>
          </w:tcPr>
          <w:p w14:paraId="388AF7BF" w14:textId="77777777" w:rsidR="00D76A4C" w:rsidRDefault="00456E1D">
            <w:pPr>
              <w:spacing w:before="36" w:after="36"/>
            </w:pPr>
            <w:r>
              <w:rPr>
                <w:sz w:val="16"/>
                <w:szCs w:val="16"/>
              </w:rPr>
              <w:t>—</w:t>
            </w:r>
          </w:p>
        </w:tc>
        <w:tc>
          <w:tcPr>
            <w:tcW w:w="622" w:type="dxa"/>
          </w:tcPr>
          <w:p w14:paraId="464F361A" w14:textId="77777777" w:rsidR="00D76A4C" w:rsidRDefault="00456E1D">
            <w:pPr>
              <w:spacing w:before="36" w:after="36"/>
            </w:pPr>
            <w:r>
              <w:rPr>
                <w:sz w:val="16"/>
                <w:szCs w:val="16"/>
              </w:rPr>
              <w:t>—</w:t>
            </w:r>
          </w:p>
        </w:tc>
        <w:tc>
          <w:tcPr>
            <w:tcW w:w="622" w:type="dxa"/>
          </w:tcPr>
          <w:p w14:paraId="67DB5A83" w14:textId="77777777" w:rsidR="00D76A4C" w:rsidRDefault="00456E1D">
            <w:pPr>
              <w:spacing w:before="36" w:after="36"/>
            </w:pPr>
            <w:r>
              <w:rPr>
                <w:sz w:val="16"/>
                <w:szCs w:val="16"/>
              </w:rPr>
              <w:t>—</w:t>
            </w:r>
          </w:p>
        </w:tc>
        <w:tc>
          <w:tcPr>
            <w:tcW w:w="622" w:type="dxa"/>
          </w:tcPr>
          <w:p w14:paraId="652C2FF9" w14:textId="77777777" w:rsidR="00D76A4C" w:rsidRDefault="00456E1D">
            <w:pPr>
              <w:spacing w:before="36" w:after="36"/>
            </w:pPr>
            <w:r>
              <w:rPr>
                <w:sz w:val="16"/>
                <w:szCs w:val="16"/>
              </w:rPr>
              <w:t>—</w:t>
            </w:r>
          </w:p>
        </w:tc>
        <w:tc>
          <w:tcPr>
            <w:tcW w:w="622" w:type="dxa"/>
          </w:tcPr>
          <w:p w14:paraId="6B39623C" w14:textId="77777777" w:rsidR="00D76A4C" w:rsidRDefault="00456E1D">
            <w:pPr>
              <w:spacing w:before="36" w:after="36"/>
            </w:pPr>
            <w:r>
              <w:rPr>
                <w:sz w:val="16"/>
                <w:szCs w:val="16"/>
              </w:rPr>
              <w:t>—</w:t>
            </w:r>
          </w:p>
        </w:tc>
      </w:tr>
      <w:tr w:rsidR="00D76A4C" w14:paraId="1C21265E" w14:textId="77777777">
        <w:trPr>
          <w:cantSplit/>
          <w:jc w:val="center"/>
        </w:trPr>
        <w:tc>
          <w:tcPr>
            <w:tcW w:w="420" w:type="dxa"/>
          </w:tcPr>
          <w:p w14:paraId="5D54B5B7" w14:textId="77777777" w:rsidR="00D76A4C" w:rsidRDefault="00D76A4C">
            <w:pPr>
              <w:spacing w:before="36" w:after="36"/>
            </w:pPr>
          </w:p>
        </w:tc>
        <w:tc>
          <w:tcPr>
            <w:tcW w:w="1250" w:type="dxa"/>
          </w:tcPr>
          <w:p w14:paraId="15CC21EC" w14:textId="77777777" w:rsidR="00D76A4C" w:rsidRDefault="00456E1D">
            <w:pPr>
              <w:spacing w:before="36" w:after="36"/>
            </w:pPr>
            <w:r>
              <w:rPr>
                <w:sz w:val="16"/>
                <w:szCs w:val="16"/>
              </w:rPr>
              <w:t>Column T2 Total</w:t>
            </w:r>
          </w:p>
        </w:tc>
        <w:tc>
          <w:tcPr>
            <w:tcW w:w="560" w:type="dxa"/>
          </w:tcPr>
          <w:p w14:paraId="533E188D" w14:textId="77777777" w:rsidR="00D76A4C" w:rsidRDefault="00D76A4C">
            <w:pPr>
              <w:spacing w:before="36" w:after="36"/>
            </w:pPr>
          </w:p>
        </w:tc>
        <w:tc>
          <w:tcPr>
            <w:tcW w:w="622" w:type="dxa"/>
          </w:tcPr>
          <w:p w14:paraId="1040AD72" w14:textId="77777777" w:rsidR="00D76A4C" w:rsidRDefault="00456E1D">
            <w:pPr>
              <w:spacing w:before="36" w:after="36"/>
            </w:pPr>
            <w:r>
              <w:rPr>
                <w:sz w:val="16"/>
                <w:szCs w:val="16"/>
              </w:rPr>
              <w:t>1</w:t>
            </w:r>
          </w:p>
        </w:tc>
        <w:tc>
          <w:tcPr>
            <w:tcW w:w="622" w:type="dxa"/>
          </w:tcPr>
          <w:p w14:paraId="1C4AA830" w14:textId="77777777" w:rsidR="00D76A4C" w:rsidRDefault="00456E1D">
            <w:pPr>
              <w:spacing w:before="36" w:after="36"/>
            </w:pPr>
            <w:r>
              <w:rPr>
                <w:sz w:val="16"/>
                <w:szCs w:val="16"/>
              </w:rPr>
              <w:t>0</w:t>
            </w:r>
          </w:p>
        </w:tc>
        <w:tc>
          <w:tcPr>
            <w:tcW w:w="622" w:type="dxa"/>
          </w:tcPr>
          <w:p w14:paraId="7722EEA2" w14:textId="77777777" w:rsidR="00D76A4C" w:rsidRDefault="00456E1D">
            <w:pPr>
              <w:spacing w:before="36" w:after="36"/>
            </w:pPr>
            <w:r>
              <w:rPr>
                <w:sz w:val="16"/>
                <w:szCs w:val="16"/>
              </w:rPr>
              <w:t>0</w:t>
            </w:r>
          </w:p>
        </w:tc>
        <w:tc>
          <w:tcPr>
            <w:tcW w:w="622" w:type="dxa"/>
          </w:tcPr>
          <w:p w14:paraId="1229BBB5" w14:textId="77777777" w:rsidR="00D76A4C" w:rsidRDefault="00456E1D">
            <w:pPr>
              <w:spacing w:before="36" w:after="36"/>
            </w:pPr>
            <w:r>
              <w:rPr>
                <w:sz w:val="16"/>
                <w:szCs w:val="16"/>
              </w:rPr>
              <w:t>0</w:t>
            </w:r>
          </w:p>
        </w:tc>
        <w:tc>
          <w:tcPr>
            <w:tcW w:w="622" w:type="dxa"/>
          </w:tcPr>
          <w:p w14:paraId="6612D629" w14:textId="77777777" w:rsidR="00D76A4C" w:rsidRDefault="00456E1D">
            <w:pPr>
              <w:spacing w:before="36" w:after="36"/>
            </w:pPr>
            <w:r>
              <w:rPr>
                <w:sz w:val="16"/>
                <w:szCs w:val="16"/>
              </w:rPr>
              <w:t>2/108</w:t>
            </w:r>
          </w:p>
        </w:tc>
        <w:tc>
          <w:tcPr>
            <w:tcW w:w="622" w:type="dxa"/>
          </w:tcPr>
          <w:p w14:paraId="7BAEC0B4" w14:textId="77777777" w:rsidR="00D76A4C" w:rsidRDefault="00456E1D">
            <w:pPr>
              <w:spacing w:before="36" w:after="36"/>
            </w:pPr>
            <w:r>
              <w:rPr>
                <w:sz w:val="16"/>
                <w:szCs w:val="16"/>
              </w:rPr>
              <w:t>—</w:t>
            </w:r>
          </w:p>
        </w:tc>
        <w:tc>
          <w:tcPr>
            <w:tcW w:w="622" w:type="dxa"/>
          </w:tcPr>
          <w:p w14:paraId="7A23A31C" w14:textId="77777777" w:rsidR="00D76A4C" w:rsidRDefault="00456E1D">
            <w:pPr>
              <w:spacing w:before="36" w:after="36"/>
            </w:pPr>
            <w:r>
              <w:rPr>
                <w:sz w:val="16"/>
                <w:szCs w:val="16"/>
              </w:rPr>
              <w:t>—</w:t>
            </w:r>
          </w:p>
        </w:tc>
        <w:tc>
          <w:tcPr>
            <w:tcW w:w="622" w:type="dxa"/>
          </w:tcPr>
          <w:p w14:paraId="443574C3" w14:textId="77777777" w:rsidR="00D76A4C" w:rsidRDefault="00456E1D">
            <w:pPr>
              <w:spacing w:before="36" w:after="36"/>
            </w:pPr>
            <w:r>
              <w:rPr>
                <w:sz w:val="16"/>
                <w:szCs w:val="16"/>
              </w:rPr>
              <w:t>—</w:t>
            </w:r>
          </w:p>
        </w:tc>
        <w:tc>
          <w:tcPr>
            <w:tcW w:w="622" w:type="dxa"/>
          </w:tcPr>
          <w:p w14:paraId="51CD45F7" w14:textId="77777777" w:rsidR="00D76A4C" w:rsidRDefault="00456E1D">
            <w:pPr>
              <w:spacing w:before="36" w:after="36"/>
            </w:pPr>
            <w:r>
              <w:rPr>
                <w:sz w:val="16"/>
                <w:szCs w:val="16"/>
              </w:rPr>
              <w:t>—</w:t>
            </w:r>
          </w:p>
        </w:tc>
        <w:tc>
          <w:tcPr>
            <w:tcW w:w="622" w:type="dxa"/>
          </w:tcPr>
          <w:p w14:paraId="4B01E880" w14:textId="77777777" w:rsidR="00D76A4C" w:rsidRDefault="00456E1D">
            <w:pPr>
              <w:spacing w:before="36" w:after="36"/>
            </w:pPr>
            <w:r>
              <w:rPr>
                <w:sz w:val="16"/>
                <w:szCs w:val="16"/>
              </w:rPr>
              <w:t>—</w:t>
            </w:r>
          </w:p>
        </w:tc>
        <w:tc>
          <w:tcPr>
            <w:tcW w:w="622" w:type="dxa"/>
          </w:tcPr>
          <w:p w14:paraId="23415330" w14:textId="77777777" w:rsidR="00D76A4C" w:rsidRDefault="00456E1D">
            <w:pPr>
              <w:spacing w:before="36" w:after="36"/>
            </w:pPr>
            <w:r>
              <w:rPr>
                <w:sz w:val="16"/>
                <w:szCs w:val="16"/>
              </w:rPr>
              <w:t>+2</w:t>
            </w:r>
          </w:p>
        </w:tc>
      </w:tr>
    </w:tbl>
    <w:p w14:paraId="3EC99407" w14:textId="77777777" w:rsidR="00D76A4C" w:rsidRDefault="00456E1D">
      <w:pPr>
        <w:pStyle w:val="Caption"/>
      </w:pPr>
      <w:r>
        <w:rPr>
          <w:b/>
          <w:bCs/>
        </w:rPr>
        <w:lastRenderedPageBreak/>
        <w:t>Table 7.</w:t>
      </w:r>
      <w:r>
        <w:t xml:space="preserve"> Indicator-Level Results — T1 and T2 with Closest Observed Language</w:t>
      </w:r>
    </w:p>
    <w:tbl>
      <w:tblPr>
        <w:tblW w:w="9072" w:type="dxa"/>
        <w:jc w:val="center"/>
        <w:tblBorders>
          <w:top w:val="single" w:sz="8" w:space="0" w:color="000000"/>
          <w:bottom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934"/>
        <w:gridCol w:w="1067"/>
        <w:gridCol w:w="1201"/>
        <w:gridCol w:w="2268"/>
        <w:gridCol w:w="1468"/>
        <w:gridCol w:w="2134"/>
      </w:tblGrid>
      <w:tr w:rsidR="00D76A4C" w14:paraId="1353913A" w14:textId="77777777">
        <w:trPr>
          <w:cantSplit/>
          <w:tblHeader/>
          <w:jc w:val="center"/>
        </w:trPr>
        <w:tc>
          <w:tcPr>
            <w:tcW w:w="934" w:type="dxa"/>
            <w:tcBorders>
              <w:bottom w:val="single" w:sz="4" w:space="0" w:color="000000"/>
            </w:tcBorders>
          </w:tcPr>
          <w:p w14:paraId="5640AD01" w14:textId="77777777" w:rsidR="00D76A4C" w:rsidRDefault="00456E1D">
            <w:pPr>
              <w:spacing w:before="36" w:after="36"/>
            </w:pPr>
            <w:r>
              <w:rPr>
                <w:b/>
                <w:bCs/>
                <w:sz w:val="16"/>
                <w:szCs w:val="16"/>
              </w:rPr>
              <w:t>Code</w:t>
            </w:r>
          </w:p>
        </w:tc>
        <w:tc>
          <w:tcPr>
            <w:tcW w:w="1067" w:type="dxa"/>
            <w:tcBorders>
              <w:bottom w:val="single" w:sz="4" w:space="0" w:color="000000"/>
            </w:tcBorders>
          </w:tcPr>
          <w:p w14:paraId="0A39DEC0" w14:textId="77777777" w:rsidR="00D76A4C" w:rsidRDefault="00456E1D">
            <w:pPr>
              <w:spacing w:before="36" w:after="36"/>
            </w:pPr>
            <w:r>
              <w:rPr>
                <w:b/>
                <w:bCs/>
                <w:sz w:val="16"/>
                <w:szCs w:val="16"/>
              </w:rPr>
              <w:t>T1 Score</w:t>
            </w:r>
          </w:p>
        </w:tc>
        <w:tc>
          <w:tcPr>
            <w:tcW w:w="1201" w:type="dxa"/>
            <w:tcBorders>
              <w:bottom w:val="single" w:sz="4" w:space="0" w:color="000000"/>
            </w:tcBorders>
          </w:tcPr>
          <w:p w14:paraId="692327FD" w14:textId="77777777" w:rsidR="00D76A4C" w:rsidRDefault="00456E1D">
            <w:pPr>
              <w:spacing w:before="36" w:after="36"/>
            </w:pPr>
            <w:r>
              <w:rPr>
                <w:b/>
                <w:bCs/>
                <w:sz w:val="16"/>
                <w:szCs w:val="16"/>
              </w:rPr>
              <w:t>T2 Score</w:t>
            </w:r>
          </w:p>
        </w:tc>
        <w:tc>
          <w:tcPr>
            <w:tcW w:w="2268" w:type="dxa"/>
            <w:tcBorders>
              <w:bottom w:val="single" w:sz="4" w:space="0" w:color="000000"/>
            </w:tcBorders>
          </w:tcPr>
          <w:p w14:paraId="04C2169D" w14:textId="77777777" w:rsidR="00D76A4C" w:rsidRDefault="00456E1D">
            <w:pPr>
              <w:spacing w:before="36" w:after="36"/>
            </w:pPr>
            <w:r>
              <w:rPr>
                <w:b/>
                <w:bCs/>
                <w:sz w:val="16"/>
                <w:szCs w:val="16"/>
              </w:rPr>
              <w:t>Closest Observed Language (T2)</w:t>
            </w:r>
          </w:p>
        </w:tc>
        <w:tc>
          <w:tcPr>
            <w:tcW w:w="1468" w:type="dxa"/>
            <w:tcBorders>
              <w:bottom w:val="single" w:sz="4" w:space="0" w:color="000000"/>
            </w:tcBorders>
          </w:tcPr>
          <w:p w14:paraId="24EA489F" w14:textId="77777777" w:rsidR="00D76A4C" w:rsidRDefault="00456E1D">
            <w:pPr>
              <w:spacing w:before="36" w:after="36"/>
            </w:pPr>
            <w:r>
              <w:rPr>
                <w:b/>
                <w:bCs/>
                <w:sz w:val="16"/>
                <w:szCs w:val="16"/>
              </w:rPr>
              <w:t>Framework</w:t>
            </w:r>
          </w:p>
        </w:tc>
        <w:tc>
          <w:tcPr>
            <w:tcW w:w="2134" w:type="dxa"/>
            <w:tcBorders>
              <w:bottom w:val="single" w:sz="4" w:space="0" w:color="000000"/>
            </w:tcBorders>
          </w:tcPr>
          <w:p w14:paraId="4AF0CF75" w14:textId="77777777" w:rsidR="00D76A4C" w:rsidRDefault="00456E1D">
            <w:pPr>
              <w:spacing w:before="36" w:after="36"/>
            </w:pPr>
            <w:r>
              <w:rPr>
                <w:b/>
                <w:bCs/>
                <w:sz w:val="16"/>
                <w:szCs w:val="16"/>
              </w:rPr>
              <w:t>Maturity Gap to Level 3</w:t>
            </w:r>
          </w:p>
        </w:tc>
      </w:tr>
      <w:tr w:rsidR="00D76A4C" w14:paraId="5E836F01" w14:textId="77777777">
        <w:trPr>
          <w:cantSplit/>
          <w:jc w:val="center"/>
        </w:trPr>
        <w:tc>
          <w:tcPr>
            <w:tcW w:w="934" w:type="dxa"/>
          </w:tcPr>
          <w:p w14:paraId="07F709C2" w14:textId="77777777" w:rsidR="00D76A4C" w:rsidRDefault="00456E1D">
            <w:pPr>
              <w:spacing w:before="36" w:after="36"/>
            </w:pPr>
            <w:r>
              <w:rPr>
                <w:sz w:val="16"/>
                <w:szCs w:val="16"/>
              </w:rPr>
              <w:t>PQ-REF</w:t>
            </w:r>
          </w:p>
        </w:tc>
        <w:tc>
          <w:tcPr>
            <w:tcW w:w="1067" w:type="dxa"/>
          </w:tcPr>
          <w:p w14:paraId="2B3E06FC" w14:textId="77777777" w:rsidR="00D76A4C" w:rsidRDefault="00456E1D">
            <w:pPr>
              <w:spacing w:before="36" w:after="36"/>
            </w:pPr>
            <w:r>
              <w:rPr>
                <w:sz w:val="16"/>
                <w:szCs w:val="16"/>
              </w:rPr>
              <w:t>0/27</w:t>
            </w:r>
          </w:p>
        </w:tc>
        <w:tc>
          <w:tcPr>
            <w:tcW w:w="1201" w:type="dxa"/>
          </w:tcPr>
          <w:p w14:paraId="059EAB2C" w14:textId="77777777" w:rsidR="00D76A4C" w:rsidRDefault="00456E1D">
            <w:pPr>
              <w:spacing w:before="36" w:after="36"/>
            </w:pPr>
            <w:r>
              <w:rPr>
                <w:sz w:val="16"/>
                <w:szCs w:val="16"/>
              </w:rPr>
              <w:t>2/27 (level 1)</w:t>
            </w:r>
          </w:p>
        </w:tc>
        <w:tc>
          <w:tcPr>
            <w:tcW w:w="2268" w:type="dxa"/>
          </w:tcPr>
          <w:p w14:paraId="33195E3F" w14:textId="77777777" w:rsidR="00D76A4C" w:rsidRDefault="00456E1D">
            <w:pPr>
              <w:spacing w:before="36" w:after="36"/>
            </w:pPr>
            <w:r>
              <w:rPr>
                <w:sz w:val="16"/>
                <w:szCs w:val="16"/>
              </w:rPr>
              <w:t>Product-level ML-KEM/ML-DSA references in supplementary/roadmap documentation</w:t>
            </w:r>
          </w:p>
        </w:tc>
        <w:tc>
          <w:tcPr>
            <w:tcW w:w="1468" w:type="dxa"/>
          </w:tcPr>
          <w:p w14:paraId="6F41779E" w14:textId="77777777" w:rsidR="00D76A4C" w:rsidRDefault="00456E1D">
            <w:pPr>
              <w:spacing w:before="36" w:after="36"/>
            </w:pPr>
            <w:r>
              <w:rPr>
                <w:sz w:val="16"/>
                <w:szCs w:val="16"/>
              </w:rPr>
              <w:t>MCSB [24]; Google Cloud [25]</w:t>
            </w:r>
          </w:p>
        </w:tc>
        <w:tc>
          <w:tcPr>
            <w:tcW w:w="2134" w:type="dxa"/>
          </w:tcPr>
          <w:p w14:paraId="3D96D558" w14:textId="77777777" w:rsidR="00D76A4C" w:rsidRDefault="00456E1D">
            <w:pPr>
              <w:spacing w:before="36" w:after="36"/>
            </w:pPr>
            <w:r>
              <w:rPr>
                <w:sz w:val="16"/>
                <w:szCs w:val="16"/>
              </w:rPr>
              <w:t>Not in normative control text; no control obligation created</w:t>
            </w:r>
          </w:p>
        </w:tc>
      </w:tr>
      <w:tr w:rsidR="00D76A4C" w14:paraId="2C88CCA7" w14:textId="77777777">
        <w:trPr>
          <w:cantSplit/>
          <w:jc w:val="center"/>
        </w:trPr>
        <w:tc>
          <w:tcPr>
            <w:tcW w:w="934" w:type="dxa"/>
          </w:tcPr>
          <w:p w14:paraId="734651A0" w14:textId="77777777" w:rsidR="00D76A4C" w:rsidRDefault="00456E1D">
            <w:pPr>
              <w:spacing w:before="36" w:after="36"/>
            </w:pPr>
            <w:r>
              <w:rPr>
                <w:sz w:val="16"/>
                <w:szCs w:val="16"/>
              </w:rPr>
              <w:t>ALG-AGI</w:t>
            </w:r>
          </w:p>
        </w:tc>
        <w:tc>
          <w:tcPr>
            <w:tcW w:w="1067" w:type="dxa"/>
          </w:tcPr>
          <w:p w14:paraId="6BB66647" w14:textId="77777777" w:rsidR="00D76A4C" w:rsidRDefault="00456E1D">
            <w:pPr>
              <w:spacing w:before="36" w:after="36"/>
            </w:pPr>
            <w:r>
              <w:rPr>
                <w:sz w:val="16"/>
                <w:szCs w:val="16"/>
              </w:rPr>
              <w:t>0/27</w:t>
            </w:r>
          </w:p>
        </w:tc>
        <w:tc>
          <w:tcPr>
            <w:tcW w:w="1201" w:type="dxa"/>
          </w:tcPr>
          <w:p w14:paraId="4F7E9513" w14:textId="77777777" w:rsidR="00D76A4C" w:rsidRDefault="00456E1D">
            <w:pPr>
              <w:spacing w:before="36" w:after="36"/>
            </w:pPr>
            <w:r>
              <w:rPr>
                <w:sz w:val="16"/>
                <w:szCs w:val="16"/>
              </w:rPr>
              <w:t>0/27</w:t>
            </w:r>
          </w:p>
        </w:tc>
        <w:tc>
          <w:tcPr>
            <w:tcW w:w="2268" w:type="dxa"/>
          </w:tcPr>
          <w:p w14:paraId="4629C74E" w14:textId="77777777" w:rsidR="00D76A4C" w:rsidRDefault="00456E1D">
            <w:pPr>
              <w:spacing w:before="36" w:after="36"/>
            </w:pPr>
            <w:r>
              <w:rPr>
                <w:sz w:val="16"/>
                <w:szCs w:val="16"/>
              </w:rPr>
              <w:t>No change from T1; closest language remains "Cryptographic controls shall protect confidentiality, authenticity and integrity"</w:t>
            </w:r>
          </w:p>
        </w:tc>
        <w:tc>
          <w:tcPr>
            <w:tcW w:w="1468" w:type="dxa"/>
          </w:tcPr>
          <w:p w14:paraId="4BCFC72A" w14:textId="77777777" w:rsidR="00D76A4C" w:rsidRDefault="00456E1D">
            <w:pPr>
              <w:spacing w:before="36" w:after="36"/>
            </w:pPr>
            <w:r>
              <w:rPr>
                <w:sz w:val="16"/>
                <w:szCs w:val="16"/>
              </w:rPr>
              <w:t>ISO/IEC 27017, CLD.12.1.3</w:t>
            </w:r>
          </w:p>
        </w:tc>
        <w:tc>
          <w:tcPr>
            <w:tcW w:w="2134" w:type="dxa"/>
          </w:tcPr>
          <w:p w14:paraId="7D186933" w14:textId="77777777" w:rsidR="00D76A4C" w:rsidRDefault="00456E1D">
            <w:pPr>
              <w:spacing w:before="36" w:after="36"/>
            </w:pPr>
            <w:r>
              <w:rPr>
                <w:sz w:val="16"/>
                <w:szCs w:val="16"/>
              </w:rPr>
              <w:t>No agility requirement; algorithm substitutability unaddressed in any framework</w:t>
            </w:r>
          </w:p>
        </w:tc>
      </w:tr>
      <w:tr w:rsidR="00D76A4C" w14:paraId="6D76470E" w14:textId="77777777">
        <w:trPr>
          <w:cantSplit/>
          <w:jc w:val="center"/>
        </w:trPr>
        <w:tc>
          <w:tcPr>
            <w:tcW w:w="934" w:type="dxa"/>
          </w:tcPr>
          <w:p w14:paraId="171FF7B7" w14:textId="77777777" w:rsidR="00D76A4C" w:rsidRDefault="00456E1D">
            <w:pPr>
              <w:spacing w:before="36" w:after="36"/>
            </w:pPr>
            <w:r>
              <w:rPr>
                <w:sz w:val="16"/>
                <w:szCs w:val="16"/>
              </w:rPr>
              <w:t>MIG-TL</w:t>
            </w:r>
          </w:p>
        </w:tc>
        <w:tc>
          <w:tcPr>
            <w:tcW w:w="1067" w:type="dxa"/>
          </w:tcPr>
          <w:p w14:paraId="406EE12D" w14:textId="77777777" w:rsidR="00D76A4C" w:rsidRDefault="00456E1D">
            <w:pPr>
              <w:spacing w:before="36" w:after="36"/>
            </w:pPr>
            <w:r>
              <w:rPr>
                <w:sz w:val="16"/>
                <w:szCs w:val="16"/>
              </w:rPr>
              <w:t>0/27</w:t>
            </w:r>
          </w:p>
        </w:tc>
        <w:tc>
          <w:tcPr>
            <w:tcW w:w="1201" w:type="dxa"/>
          </w:tcPr>
          <w:p w14:paraId="78C14FF0" w14:textId="77777777" w:rsidR="00D76A4C" w:rsidRDefault="00456E1D">
            <w:pPr>
              <w:spacing w:before="36" w:after="36"/>
            </w:pPr>
            <w:r>
              <w:rPr>
                <w:sz w:val="16"/>
                <w:szCs w:val="16"/>
              </w:rPr>
              <w:t>0/27</w:t>
            </w:r>
          </w:p>
        </w:tc>
        <w:tc>
          <w:tcPr>
            <w:tcW w:w="2268" w:type="dxa"/>
          </w:tcPr>
          <w:p w14:paraId="2B24AD2A" w14:textId="77777777" w:rsidR="00D76A4C" w:rsidRDefault="00456E1D">
            <w:pPr>
              <w:spacing w:before="36" w:after="36"/>
            </w:pPr>
            <w:r>
              <w:rPr>
                <w:sz w:val="16"/>
                <w:szCs w:val="16"/>
              </w:rPr>
              <w:t>No change from T1; closest language remains "Key management procedures and processes for cryptographic keys"</w:t>
            </w:r>
          </w:p>
        </w:tc>
        <w:tc>
          <w:tcPr>
            <w:tcW w:w="1468" w:type="dxa"/>
          </w:tcPr>
          <w:p w14:paraId="3913EB37" w14:textId="77777777" w:rsidR="00D76A4C" w:rsidRDefault="00456E1D">
            <w:pPr>
              <w:spacing w:before="36" w:after="36"/>
            </w:pPr>
            <w:r>
              <w:rPr>
                <w:sz w:val="16"/>
                <w:szCs w:val="16"/>
              </w:rPr>
              <w:t>FedRAMP SC-12</w:t>
            </w:r>
          </w:p>
        </w:tc>
        <w:tc>
          <w:tcPr>
            <w:tcW w:w="2134" w:type="dxa"/>
          </w:tcPr>
          <w:p w14:paraId="4C337758" w14:textId="77777777" w:rsidR="00D76A4C" w:rsidRDefault="00456E1D">
            <w:pPr>
              <w:spacing w:before="36" w:after="36"/>
            </w:pPr>
            <w:r>
              <w:rPr>
                <w:sz w:val="16"/>
                <w:szCs w:val="16"/>
              </w:rPr>
              <w:t>No migration timeline in any normative framework; EO 14412/M-26-15 are federal directives, not framework controls</w:t>
            </w:r>
          </w:p>
        </w:tc>
      </w:tr>
      <w:tr w:rsidR="00D76A4C" w14:paraId="34D6CE73" w14:textId="77777777">
        <w:trPr>
          <w:cantSplit/>
          <w:jc w:val="center"/>
        </w:trPr>
        <w:tc>
          <w:tcPr>
            <w:tcW w:w="934" w:type="dxa"/>
          </w:tcPr>
          <w:p w14:paraId="6D90C6FD" w14:textId="77777777" w:rsidR="00D76A4C" w:rsidRDefault="00456E1D">
            <w:pPr>
              <w:spacing w:before="36" w:after="36"/>
            </w:pPr>
            <w:r>
              <w:rPr>
                <w:sz w:val="16"/>
                <w:szCs w:val="16"/>
              </w:rPr>
              <w:t>ALG-SPEC</w:t>
            </w:r>
          </w:p>
        </w:tc>
        <w:tc>
          <w:tcPr>
            <w:tcW w:w="1067" w:type="dxa"/>
          </w:tcPr>
          <w:p w14:paraId="662ECF1E" w14:textId="77777777" w:rsidR="00D76A4C" w:rsidRDefault="00456E1D">
            <w:pPr>
              <w:spacing w:before="36" w:after="36"/>
            </w:pPr>
            <w:r>
              <w:rPr>
                <w:sz w:val="16"/>
                <w:szCs w:val="16"/>
              </w:rPr>
              <w:t>0/27</w:t>
            </w:r>
          </w:p>
        </w:tc>
        <w:tc>
          <w:tcPr>
            <w:tcW w:w="1201" w:type="dxa"/>
          </w:tcPr>
          <w:p w14:paraId="2CCCB1CD" w14:textId="77777777" w:rsidR="00D76A4C" w:rsidRDefault="00456E1D">
            <w:pPr>
              <w:spacing w:before="36" w:after="36"/>
            </w:pPr>
            <w:r>
              <w:rPr>
                <w:sz w:val="16"/>
                <w:szCs w:val="16"/>
              </w:rPr>
              <w:t>0/27</w:t>
            </w:r>
          </w:p>
        </w:tc>
        <w:tc>
          <w:tcPr>
            <w:tcW w:w="2268" w:type="dxa"/>
          </w:tcPr>
          <w:p w14:paraId="43CDE1A2" w14:textId="77777777" w:rsidR="00D76A4C" w:rsidRDefault="00456E1D">
            <w:pPr>
              <w:spacing w:before="36" w:after="36"/>
            </w:pPr>
            <w:r>
              <w:rPr>
                <w:sz w:val="16"/>
                <w:szCs w:val="16"/>
              </w:rPr>
              <w:t>No change from T1; closest language remains "FIPS 140-2 approved cryptographic modules"</w:t>
            </w:r>
          </w:p>
        </w:tc>
        <w:tc>
          <w:tcPr>
            <w:tcW w:w="1468" w:type="dxa"/>
          </w:tcPr>
          <w:p w14:paraId="4C55EDBA" w14:textId="77777777" w:rsidR="00D76A4C" w:rsidRDefault="00456E1D">
            <w:pPr>
              <w:spacing w:before="36" w:after="36"/>
            </w:pPr>
            <w:r>
              <w:rPr>
                <w:sz w:val="16"/>
                <w:szCs w:val="16"/>
              </w:rPr>
              <w:t>DoD SRG IL5</w:t>
            </w:r>
          </w:p>
        </w:tc>
        <w:tc>
          <w:tcPr>
            <w:tcW w:w="2134" w:type="dxa"/>
          </w:tcPr>
          <w:p w14:paraId="178DC54D" w14:textId="77777777" w:rsidR="00D76A4C" w:rsidRDefault="00456E1D">
            <w:pPr>
              <w:spacing w:before="36" w:after="36"/>
            </w:pPr>
            <w:r>
              <w:rPr>
                <w:sz w:val="16"/>
                <w:szCs w:val="16"/>
              </w:rPr>
              <w:t>FIPS 140-2 only; no quantum-resistant suite specified in any normative framework</w:t>
            </w:r>
          </w:p>
        </w:tc>
      </w:tr>
    </w:tbl>
    <w:p w14:paraId="2FBAE373" w14:textId="77777777" w:rsidR="00D76A4C" w:rsidRDefault="00456E1D">
      <w:pPr>
        <w:pStyle w:val="Heading2"/>
      </w:pPr>
      <w:r>
        <w:t>4.3. Summary</w:t>
      </w:r>
    </w:p>
    <w:p w14:paraId="2FB48C2B" w14:textId="77777777" w:rsidR="00D76A4C" w:rsidRDefault="00456E1D">
      <w:pPr>
        <w:pStyle w:val="BodyText"/>
      </w:pPr>
      <w:r>
        <w:t xml:space="preserve">The PRC longitudinal results establish a persistent governance gap: T1 = 0/108 at any maturity level above 0; T2 = 2/108 at maturity level 1 only, with 106/108 remaining at level 0 and 0/108 reaching level 2 or above. Both T2 movements are confined to CSP-native frameworks at the informative level (PQ-REF only) through product-level supplementary documentation. No movement </w:t>
      </w:r>
      <w:r w:rsidR="00A446B9">
        <w:t>was</w:t>
      </w:r>
      <w:r>
        <w:t xml:space="preserve"> observed in ALG-AGI, MIG-TL, or ALG-SPEC in any framework at either </w:t>
      </w:r>
      <w:r w:rsidR="00A446B9">
        <w:t>time point</w:t>
      </w:r>
      <w:r>
        <w:t>. No framework has reached the explicit normative control lev</w:t>
      </w:r>
      <w:r w:rsidR="00A446B9">
        <w:t xml:space="preserve">el (3) or the </w:t>
      </w:r>
      <w:r>
        <w:t>enforceable time-bound level (4) that would create a binding audit obligation for PQC readiness.</w:t>
      </w:r>
    </w:p>
    <w:p w14:paraId="3C721BD9" w14:textId="77777777" w:rsidR="00D76A4C" w:rsidRDefault="00456E1D">
      <w:pPr>
        <w:pStyle w:val="Heading1"/>
      </w:pPr>
      <w:r>
        <w:t>5. Discussion</w:t>
      </w:r>
    </w:p>
    <w:p w14:paraId="00A31F97" w14:textId="77777777" w:rsidR="00D76A4C" w:rsidRDefault="00456E1D">
      <w:pPr>
        <w:pStyle w:val="Heading2"/>
      </w:pPr>
      <w:r>
        <w:t>5.1. Why the Governance Gap Is Persistent Rather Than an Ordinary Update Lag</w:t>
      </w:r>
    </w:p>
    <w:p w14:paraId="0CFF8979" w14:textId="77777777" w:rsidR="00D76A4C" w:rsidRDefault="00456E1D">
      <w:pPr>
        <w:pStyle w:val="BodyText"/>
      </w:pPr>
      <w:r>
        <w:t>The alternative interpretation of the Section 4 results is that the near-uniform absence of PQC-readiness language at T2</w:t>
      </w:r>
      <w:r w:rsidR="00A446B9">
        <w:t xml:space="preserve"> reflects an </w:t>
      </w:r>
      <w:r>
        <w:t>ordinary update lag frameworks have not yet had time to incorporate the August 2024 NIST standards. This study argues that the transitional lag interpretation, while partially applicable, is insufficient as an explanation and misleading as a policy conclusion. Three structural features distinguish the observed lag from ordinary update cadence.</w:t>
      </w:r>
    </w:p>
    <w:p w14:paraId="4249A17A" w14:textId="77777777" w:rsidR="00D76A4C" w:rsidRDefault="00456E1D">
      <w:pPr>
        <w:pStyle w:val="BodyText"/>
      </w:pPr>
      <w:r>
        <w:rPr>
          <w:b/>
          <w:bCs/>
        </w:rPr>
        <w:t xml:space="preserve">First, the lag predates August 2024. </w:t>
      </w:r>
      <w:r>
        <w:t>NIST published draft PQC standards in</w:t>
      </w:r>
      <w:r w:rsidR="00702EB8">
        <w:t xml:space="preserve"> July 2022,</w:t>
      </w:r>
      <w:r>
        <w:t xml:space="preserve"> </w:t>
      </w:r>
      <w:r w:rsidR="00702EB8">
        <w:t xml:space="preserve">following the </w:t>
      </w:r>
      <w:r>
        <w:t xml:space="preserve">Round 3 selections [3,4,5]. </w:t>
      </w:r>
      <w:r w:rsidR="00A446B9">
        <w:t>The NSM-10 (Ma</w:t>
      </w:r>
      <w:r>
        <w:t>y 2022) established a federal mandate for PQC migration planning [18]. NIST IR 8547 ipd (November 2024) [22] proposed 2030 and 2035 transition d</w:t>
      </w:r>
      <w:r w:rsidR="00A446B9">
        <w:t xml:space="preserve">eadlines, which were </w:t>
      </w:r>
      <w:r>
        <w:t>subsequently elevated to binding federal compliance obligations by EO 14412 and OMB M-26-15 (June 2026) [27, 28]. Any frame</w:t>
      </w:r>
      <w:r w:rsidR="00A446B9">
        <w:t xml:space="preserve">work that was </w:t>
      </w:r>
      <w:r>
        <w:t>revised between 2022 and August 2024 including NIST CSF 2.0 (February 2024), CMMC 2.0 (rule finalized December 2024), and PCI DSS v4.0 (March 2022) had available, authoritative PQC planning guidance and chose not to incorporate it. Th</w:t>
      </w:r>
      <w:r w:rsidR="00A446B9">
        <w:t xml:space="preserve">is is not an </w:t>
      </w:r>
      <w:r>
        <w:t>update lag relative to August 2024; it is a sustained absence across multiple revision cycles dur</w:t>
      </w:r>
      <w:r w:rsidR="00A446B9">
        <w:t xml:space="preserve">ing which the </w:t>
      </w:r>
      <w:r>
        <w:t>PQC transition was already a documented policy-level federal obligation.</w:t>
      </w:r>
    </w:p>
    <w:p w14:paraId="1DC4A558" w14:textId="77777777" w:rsidR="00D76A4C" w:rsidRDefault="00456E1D">
      <w:pPr>
        <w:pStyle w:val="BodyText"/>
      </w:pPr>
      <w:r>
        <w:rPr>
          <w:b/>
          <w:bCs/>
        </w:rPr>
        <w:t xml:space="preserve">Second, the T1-to-T2 movement is </w:t>
      </w:r>
      <w:r w:rsidR="00A446B9">
        <w:rPr>
          <w:b/>
          <w:bCs/>
        </w:rPr>
        <w:t>only at the informative level</w:t>
      </w:r>
      <w:r>
        <w:rPr>
          <w:b/>
          <w:bCs/>
        </w:rPr>
        <w:t xml:space="preserve">. </w:t>
      </w:r>
      <w:r>
        <w:t xml:space="preserve">The two frameworks showing any T2 movement (MCSB and Google Cloud Security Foundations) have advanced only to maturity level 1 informative product-level references that create no audit obligation for adopting organizations. The movement is from product documentation </w:t>
      </w:r>
      <w:r w:rsidR="00A446B9">
        <w:t>to</w:t>
      </w:r>
      <w:r>
        <w:t xml:space="preserve"> the framework's periphery,</w:t>
      </w:r>
      <w:r w:rsidR="00A446B9">
        <w:t xml:space="preserve"> not from the </w:t>
      </w:r>
      <w:r>
        <w:t xml:space="preserve">periphery </w:t>
      </w:r>
      <w:r w:rsidR="00A446B9">
        <w:t xml:space="preserve">to the </w:t>
      </w:r>
      <w:r>
        <w:t xml:space="preserve">normative control language. ALG-AGI, MIG-TL, and ALG-SPEC remain at 0/27 across both timepoints. This pattern is consistent with a structural governance agenda gap, </w:t>
      </w:r>
      <w:r w:rsidR="00A446B9">
        <w:t>rather</w:t>
      </w:r>
      <w:r>
        <w:t xml:space="preserve"> </w:t>
      </w:r>
      <w:r w:rsidR="00A446B9">
        <w:t xml:space="preserve">than a </w:t>
      </w:r>
      <w:r>
        <w:t>transitional lag approaching closure.</w:t>
      </w:r>
    </w:p>
    <w:p w14:paraId="1C07DEDD" w14:textId="77777777" w:rsidR="00D76A4C" w:rsidRDefault="00456E1D">
      <w:pPr>
        <w:pStyle w:val="BodyText"/>
      </w:pPr>
      <w:r>
        <w:rPr>
          <w:b/>
          <w:bCs/>
        </w:rPr>
        <w:lastRenderedPageBreak/>
        <w:t xml:space="preserve">Third, the proposed governance consequence does not wait for the gap to close. </w:t>
      </w:r>
      <w:r>
        <w:t xml:space="preserve">The HNDL threat makes this governance lag time-sensitive: encrypted data transmitted today without quantum-resistant protection remains vulnerable to future decryption once CRQC capability exists [6, 7]. DigiCert's 2026 survey [10] reports that only 7% of organizations have migrated more than half of their digital certificates to quantum-safe or </w:t>
      </w:r>
      <w:r w:rsidR="00A446B9">
        <w:t>hybrid-cryptography</w:t>
      </w:r>
      <w:r>
        <w:t>. EO 14412 and OMB M-26-15 now establish binding federal deadlines, but these are federal directives</w:t>
      </w:r>
      <w:r w:rsidR="00A446B9">
        <w:t>,</w:t>
      </w:r>
      <w:r>
        <w:t xml:space="preserve"> not governance framework controls. FedRAMP's baseline has not been updated, CMMC 2.0 remains anchored to SP 800-171 Rev 2, and no non-government framework has moved beyond </w:t>
      </w:r>
      <w:r w:rsidR="00A446B9">
        <w:t>Level</w:t>
      </w:r>
      <w:r>
        <w:t xml:space="preserve"> 0.</w:t>
      </w:r>
    </w:p>
    <w:p w14:paraId="74FD791B" w14:textId="77777777" w:rsidR="00D76A4C" w:rsidRDefault="00456E1D">
      <w:pPr>
        <w:pStyle w:val="Heading2"/>
      </w:pPr>
      <w:r>
        <w:t>5.2. The Proposed Governance Consequence: Preclusion of Normative PQC Assessment</w:t>
      </w:r>
    </w:p>
    <w:p w14:paraId="3B1C032F" w14:textId="77777777" w:rsidR="00D76A4C" w:rsidRDefault="00456E1D">
      <w:pPr>
        <w:pStyle w:val="BodyText"/>
      </w:pPr>
      <w:r>
        <w:t xml:space="preserve">The practical consequence of the observed governance lag is specific and traceable through a proposed mechanism: because no PQC-readiness indicator has reached maturity level 3 (Explicit Control) in any of the 27 frameworks as of August 2026, the four normative control indicators evaluated in this study cannot be directly assessed by any third-party assessor operating within </w:t>
      </w:r>
      <w:r w:rsidR="00A446B9">
        <w:t>the</w:t>
      </w:r>
      <w:r>
        <w:t xml:space="preserve"> </w:t>
      </w:r>
      <w:r w:rsidR="00A446B9">
        <w:t>defined scope of these frameworks</w:t>
      </w:r>
      <w:r>
        <w:t>. Organizations whose compliance programs are anchored to FedRAMP, CMMC 2.0, ISO/IEC 27017, or PCI DSS are not required to demonstrate PQC readiness. This mechanism is proposed rather than empirically established; the empirical validation o</w:t>
      </w:r>
      <w:r w:rsidR="00702EB8">
        <w:t xml:space="preserve">f whether the </w:t>
      </w:r>
      <w:r>
        <w:t>governance framework scope predicts organizational migration activity is identified in Section 6.3 as a concrete future research direction.</w:t>
      </w:r>
    </w:p>
    <w:p w14:paraId="3CB2FE03" w14:textId="77777777" w:rsidR="00D76A4C" w:rsidRDefault="00456E1D">
      <w:pPr>
        <w:pStyle w:val="BodyText"/>
      </w:pPr>
      <w:r>
        <w:t xml:space="preserve">The HNDL threat introduces a temporal asymmetry that distinguishes the proposed PQC governance consequence from that of ordinary missing controls: the cost of the gap accrues before the compliance obligation exists. Data encrypted today under frameworks that do not require quantum-resistant protection </w:t>
      </w:r>
      <w:r w:rsidR="00702EB8">
        <w:t>are</w:t>
      </w:r>
      <w:r>
        <w:t xml:space="preserve"> retrospectively vulnerable to future decryption once CRQC capability exists, regardless of what controls are implemented after that date [6, 7]. This temporal asymmetry is the specific feature that motivates characterizing the governance lag as persistent rather than transitional.</w:t>
      </w:r>
    </w:p>
    <w:p w14:paraId="39C78E0F" w14:textId="77777777" w:rsidR="00D76A4C" w:rsidRDefault="00456E1D">
      <w:pPr>
        <w:pStyle w:val="BodyText"/>
      </w:pPr>
      <w:r>
        <w:t>Furthermore, the governance lag u</w:t>
      </w:r>
      <w:r w:rsidR="00702EB8">
        <w:t xml:space="preserve">ndermines the </w:t>
      </w:r>
      <w:r>
        <w:t xml:space="preserve">Zero Trust Architecture (ZTA) implementations across multi-cloud IaaS environments. Without standardized PQC governance, cross-cloud </w:t>
      </w:r>
      <w:r w:rsidR="00A446B9">
        <w:t>ZTA</w:t>
      </w:r>
      <w:r>
        <w:t xml:space="preserve"> policy interoperability becomes technically challenging, as disparate multi-cloud environments may validate identities and workloads using incompatible cryptographic baselines [26]. Cryptographic agility must transition from an aspirational design principle to a normative governance requirement enforced at the framework level, not only at the product level a transition that the T2 results confirm has not yet occurred.</w:t>
      </w:r>
    </w:p>
    <w:p w14:paraId="37A1AE8A" w14:textId="77777777" w:rsidR="00D76A4C" w:rsidRDefault="00456E1D">
      <w:pPr>
        <w:pStyle w:val="Heading2"/>
      </w:pPr>
      <w:r>
        <w:t>5.3. Adoption Contextualization</w:t>
      </w:r>
    </w:p>
    <w:p w14:paraId="50B1BCD9" w14:textId="77777777" w:rsidR="00D76A4C" w:rsidRDefault="00456E1D">
      <w:pPr>
        <w:pStyle w:val="BodyText"/>
      </w:pPr>
      <w:r>
        <w:t>The T2 results enable evidence-based adoption contextualization. The only observed T2 movement CSP-native frameworks at maturity level 1 is consistent with the institutional features identified in the adoption contextualization and provides a basis for calibrating the trajectory tiers.</w:t>
      </w:r>
    </w:p>
    <w:p w14:paraId="4DA6AD11" w14:textId="77777777" w:rsidR="00D76A4C" w:rsidRDefault="00456E1D">
      <w:pPr>
        <w:pStyle w:val="BodyText"/>
      </w:pPr>
      <w:r>
        <w:t xml:space="preserve">To formalize the adoption trajectory beyond structural characterization, four qualitative contextual variables </w:t>
      </w:r>
      <w:r w:rsidR="00702EB8">
        <w:t>were</w:t>
      </w:r>
      <w:r>
        <w:t xml:space="preserve"> assessed for each framework category. Table 8 presents </w:t>
      </w:r>
      <w:r w:rsidR="00A446B9">
        <w:t>the</w:t>
      </w:r>
      <w:r>
        <w:t xml:space="preserve"> descriptive contextualization:</w:t>
      </w:r>
    </w:p>
    <w:p w14:paraId="0E4A5605" w14:textId="77777777" w:rsidR="00D76A4C" w:rsidRDefault="00456E1D">
      <w:pPr>
        <w:pStyle w:val="Caption"/>
      </w:pPr>
      <w:r>
        <w:rPr>
          <w:b/>
          <w:bCs/>
        </w:rPr>
        <w:t>Table 8.</w:t>
      </w:r>
      <w:r>
        <w:t xml:space="preserve"> Adoption Contextualization by Framework Category</w:t>
      </w:r>
    </w:p>
    <w:tbl>
      <w:tblPr>
        <w:tblW w:w="9072" w:type="dxa"/>
        <w:jc w:val="center"/>
        <w:tblBorders>
          <w:top w:val="single" w:sz="8" w:space="0" w:color="000000"/>
          <w:bottom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42"/>
        <w:gridCol w:w="4614"/>
        <w:gridCol w:w="2616"/>
      </w:tblGrid>
      <w:tr w:rsidR="00D76A4C" w14:paraId="5FAEA33E" w14:textId="77777777">
        <w:trPr>
          <w:cantSplit/>
          <w:jc w:val="center"/>
        </w:trPr>
        <w:tc>
          <w:tcPr>
            <w:tcW w:w="1842" w:type="dxa"/>
            <w:tcBorders>
              <w:bottom w:val="single" w:sz="4" w:space="0" w:color="000000"/>
            </w:tcBorders>
          </w:tcPr>
          <w:p w14:paraId="54D2C66C" w14:textId="77777777" w:rsidR="00D76A4C" w:rsidRDefault="00456E1D">
            <w:pPr>
              <w:spacing w:after="60"/>
            </w:pPr>
            <w:r>
              <w:rPr>
                <w:b/>
                <w:sz w:val="16"/>
              </w:rPr>
              <w:t>Framework Category</w:t>
            </w:r>
          </w:p>
        </w:tc>
        <w:tc>
          <w:tcPr>
            <w:tcW w:w="4614" w:type="dxa"/>
            <w:tcBorders>
              <w:bottom w:val="single" w:sz="4" w:space="0" w:color="000000"/>
            </w:tcBorders>
          </w:tcPr>
          <w:p w14:paraId="3512F773" w14:textId="77777777" w:rsidR="00D76A4C" w:rsidRDefault="00456E1D">
            <w:pPr>
              <w:spacing w:after="60"/>
            </w:pPr>
            <w:r>
              <w:rPr>
                <w:b/>
                <w:sz w:val="16"/>
              </w:rPr>
              <w:t>Documented Contextual Features (revision cadence / control granularity / responsiveness / existing PQC activity)</w:t>
            </w:r>
          </w:p>
        </w:tc>
        <w:tc>
          <w:tcPr>
            <w:tcW w:w="2616" w:type="dxa"/>
            <w:tcBorders>
              <w:bottom w:val="single" w:sz="4" w:space="0" w:color="000000"/>
            </w:tcBorders>
          </w:tcPr>
          <w:p w14:paraId="33ABC4EE" w14:textId="77777777" w:rsidR="00D76A4C" w:rsidRDefault="00456E1D">
            <w:pPr>
              <w:spacing w:after="60"/>
            </w:pPr>
            <w:r>
              <w:rPr>
                <w:b/>
                <w:sz w:val="16"/>
              </w:rPr>
              <w:t>T2 Observation</w:t>
            </w:r>
          </w:p>
        </w:tc>
      </w:tr>
      <w:tr w:rsidR="00D76A4C" w14:paraId="2BB359F3" w14:textId="77777777">
        <w:trPr>
          <w:cantSplit/>
          <w:jc w:val="center"/>
        </w:trPr>
        <w:tc>
          <w:tcPr>
            <w:tcW w:w="1842" w:type="dxa"/>
          </w:tcPr>
          <w:p w14:paraId="49B977FC" w14:textId="77777777" w:rsidR="00D76A4C" w:rsidRDefault="00456E1D">
            <w:pPr>
              <w:spacing w:after="60"/>
            </w:pPr>
            <w:r>
              <w:rPr>
                <w:sz w:val="16"/>
              </w:rPr>
              <w:lastRenderedPageBreak/>
              <w:t>CSP-Native (all five)</w:t>
            </w:r>
          </w:p>
        </w:tc>
        <w:tc>
          <w:tcPr>
            <w:tcW w:w="4614" w:type="dxa"/>
          </w:tcPr>
          <w:p w14:paraId="6B3CDF0D" w14:textId="77777777" w:rsidR="00D76A4C" w:rsidRDefault="00456E1D">
            <w:pPr>
              <w:spacing w:after="60"/>
            </w:pPr>
            <w:r>
              <w:t>Continuous-update cadence; product-layer pathway in active use; product-level PQC capabilities announced or deployed by all five CSPs</w:t>
            </w:r>
          </w:p>
        </w:tc>
        <w:tc>
          <w:tcPr>
            <w:tcW w:w="2616" w:type="dxa"/>
          </w:tcPr>
          <w:p w14:paraId="1945F421" w14:textId="77777777" w:rsidR="00D76A4C" w:rsidRDefault="00456E1D">
            <w:pPr>
              <w:spacing w:after="60"/>
            </w:pPr>
            <w:r>
              <w:t>Only T2 movers</w:t>
            </w:r>
            <w:r w:rsidR="00702EB8">
              <w:t>,</w:t>
            </w:r>
            <w:r>
              <w:t xml:space="preserve"> MCSB [24] and Google </w:t>
            </w:r>
            <w:r w:rsidR="00702EB8">
              <w:t>Cloud [25],</w:t>
            </w:r>
            <w:r>
              <w:t xml:space="preserve"> advanced to PQ-REF Level 1 via supplementary product documentation only</w:t>
            </w:r>
            <w:r w:rsidR="00702EB8">
              <w:t>,</w:t>
            </w:r>
            <w:r>
              <w:t xml:space="preserve"> not via u</w:t>
            </w:r>
            <w:r w:rsidR="00702EB8">
              <w:t xml:space="preserve">pdates to the </w:t>
            </w:r>
            <w:r>
              <w:t xml:space="preserve">normative framework control language. This confirms </w:t>
            </w:r>
            <w:r w:rsidR="00A446B9">
              <w:t>product-level/governance-level</w:t>
            </w:r>
            <w:r>
              <w:t xml:space="preserve"> decoupling: PQC-capable products are</w:t>
            </w:r>
            <w:r w:rsidR="00A446B9">
              <w:t xml:space="preserve"> available,</w:t>
            </w:r>
            <w:r>
              <w:t xml:space="preserve"> but the framework has not yet translated capability into a binding control. ALG-AGI</w:t>
            </w:r>
            <w:r w:rsidR="00702EB8">
              <w:t xml:space="preserve">, MIG-TL, and </w:t>
            </w:r>
            <w:r>
              <w:t>ALG-SPEC = 0.</w:t>
            </w:r>
          </w:p>
        </w:tc>
      </w:tr>
      <w:tr w:rsidR="00D76A4C" w14:paraId="34DB3F08" w14:textId="77777777">
        <w:trPr>
          <w:cantSplit/>
          <w:jc w:val="center"/>
        </w:trPr>
        <w:tc>
          <w:tcPr>
            <w:tcW w:w="1842" w:type="dxa"/>
          </w:tcPr>
          <w:p w14:paraId="1A8E8F74" w14:textId="77777777" w:rsidR="00D76A4C" w:rsidRDefault="00456E1D">
            <w:pPr>
              <w:spacing w:after="60"/>
            </w:pPr>
            <w:r>
              <w:rPr>
                <w:sz w:val="16"/>
              </w:rPr>
              <w:t>NIST CSF 2.0</w:t>
            </w:r>
          </w:p>
        </w:tc>
        <w:tc>
          <w:tcPr>
            <w:tcW w:w="4614" w:type="dxa"/>
          </w:tcPr>
          <w:p w14:paraId="6A221640" w14:textId="77777777" w:rsidR="00D76A4C" w:rsidRDefault="00456E1D">
            <w:pPr>
              <w:spacing w:after="60"/>
            </w:pPr>
            <w:r>
              <w:rPr>
                <w:sz w:val="16"/>
              </w:rPr>
              <w:t xml:space="preserve">Community-profile and Quick-Start Guide mechanisms enable </w:t>
            </w:r>
            <w:r w:rsidR="00702EB8">
              <w:rPr>
                <w:sz w:val="16"/>
              </w:rPr>
              <w:t>updates</w:t>
            </w:r>
            <w:r>
              <w:rPr>
                <w:sz w:val="16"/>
              </w:rPr>
              <w:t xml:space="preserve"> without full revision. NIST simultaneously issues CSF and FIPS 203–205, eliminating inter-body coordination </w:t>
            </w:r>
            <w:r w:rsidR="00702EB8">
              <w:rPr>
                <w:sz w:val="16"/>
              </w:rPr>
              <w:t>delays</w:t>
            </w:r>
            <w:r>
              <w:rPr>
                <w:sz w:val="16"/>
              </w:rPr>
              <w:t>. Companion migration documents (NIST IR 8547, CSW</w:t>
            </w:r>
            <w:r w:rsidR="00A446B9">
              <w:rPr>
                <w:sz w:val="16"/>
              </w:rPr>
              <w:t xml:space="preserve">P 39upd1) have already been </w:t>
            </w:r>
            <w:r>
              <w:rPr>
                <w:sz w:val="16"/>
              </w:rPr>
              <w:t>published in the CSF ecosystem.</w:t>
            </w:r>
          </w:p>
        </w:tc>
        <w:tc>
          <w:tcPr>
            <w:tcW w:w="2616" w:type="dxa"/>
          </w:tcPr>
          <w:p w14:paraId="38BC8F89" w14:textId="77777777" w:rsidR="00D76A4C" w:rsidRDefault="00456E1D">
            <w:pPr>
              <w:spacing w:after="60"/>
            </w:pPr>
            <w:r>
              <w:rPr>
                <w:sz w:val="16"/>
              </w:rPr>
              <w:t xml:space="preserve">T2 = 0/4. No official NIST CSF PQC update as of </w:t>
            </w:r>
            <w:r w:rsidR="00A446B9">
              <w:rPr>
                <w:sz w:val="16"/>
              </w:rPr>
              <w:t>August</w:t>
            </w:r>
            <w:r>
              <w:rPr>
                <w:sz w:val="16"/>
              </w:rPr>
              <w:t xml:space="preserve"> 2026. Third-party cryptographic-resilience community profile (Deloitte, </w:t>
            </w:r>
            <w:r w:rsidR="00A446B9">
              <w:rPr>
                <w:sz w:val="16"/>
              </w:rPr>
              <w:t>April</w:t>
            </w:r>
            <w:r>
              <w:rPr>
                <w:sz w:val="16"/>
              </w:rPr>
              <w:t xml:space="preserve"> 2025) demonstrates pathway availability.</w:t>
            </w:r>
          </w:p>
        </w:tc>
      </w:tr>
      <w:tr w:rsidR="00D76A4C" w14:paraId="12FCDBCA" w14:textId="77777777">
        <w:trPr>
          <w:cantSplit/>
          <w:jc w:val="center"/>
        </w:trPr>
        <w:tc>
          <w:tcPr>
            <w:tcW w:w="1842" w:type="dxa"/>
          </w:tcPr>
          <w:p w14:paraId="5A0DDB97" w14:textId="77777777" w:rsidR="00D76A4C" w:rsidRDefault="00456E1D">
            <w:pPr>
              <w:spacing w:after="60"/>
            </w:pPr>
            <w:r>
              <w:rPr>
                <w:sz w:val="16"/>
              </w:rPr>
              <w:t>FedRAMP</w:t>
            </w:r>
          </w:p>
        </w:tc>
        <w:tc>
          <w:tcPr>
            <w:tcW w:w="4614" w:type="dxa"/>
          </w:tcPr>
          <w:p w14:paraId="60AE06D8" w14:textId="77777777" w:rsidR="00D76A4C" w:rsidRDefault="00456E1D">
            <w:pPr>
              <w:spacing w:after="60"/>
            </w:pPr>
            <w:r>
              <w:rPr>
                <w:sz w:val="16"/>
              </w:rPr>
              <w:t xml:space="preserve">Baseline derives directly from NIST SP 800-53 (high control granularity). </w:t>
            </w:r>
            <w:r w:rsidR="00A446B9">
              <w:rPr>
                <w:sz w:val="16"/>
              </w:rPr>
              <w:t>The overlay</w:t>
            </w:r>
            <w:r>
              <w:rPr>
                <w:sz w:val="16"/>
              </w:rPr>
              <w:t xml:space="preserve"> mechanism</w:t>
            </w:r>
            <w:r w:rsidR="00A446B9">
              <w:rPr>
                <w:sz w:val="16"/>
              </w:rPr>
              <w:t xml:space="preserve"> provides an </w:t>
            </w:r>
            <w:r>
              <w:rPr>
                <w:sz w:val="16"/>
              </w:rPr>
              <w:t xml:space="preserve">accelerated update pathway. Binding regulatory pressure via EO 14412 and OMB M-26-15 (June 2026). </w:t>
            </w:r>
            <w:r w:rsidR="00A446B9">
              <w:rPr>
                <w:sz w:val="16"/>
              </w:rPr>
              <w:t>A federal</w:t>
            </w:r>
            <w:r>
              <w:rPr>
                <w:sz w:val="16"/>
              </w:rPr>
              <w:t xml:space="preserve"> PQC mandate </w:t>
            </w:r>
            <w:r w:rsidR="00A446B9">
              <w:rPr>
                <w:sz w:val="16"/>
              </w:rPr>
              <w:t xml:space="preserve">exists at the </w:t>
            </w:r>
            <w:r>
              <w:rPr>
                <w:sz w:val="16"/>
              </w:rPr>
              <w:t>policy level.</w:t>
            </w:r>
          </w:p>
        </w:tc>
        <w:tc>
          <w:tcPr>
            <w:tcW w:w="2616" w:type="dxa"/>
          </w:tcPr>
          <w:p w14:paraId="0F498841" w14:textId="77777777" w:rsidR="00D76A4C" w:rsidRDefault="00456E1D">
            <w:pPr>
              <w:spacing w:after="60"/>
            </w:pPr>
            <w:r>
              <w:rPr>
                <w:sz w:val="16"/>
              </w:rPr>
              <w:t xml:space="preserve">T2 = 0/4. Awaiting SP 800-53 Rev 6 and FIPS 140-3 validated PQC implementations; no FedRAMP baseline update as of </w:t>
            </w:r>
            <w:r w:rsidR="00A446B9">
              <w:rPr>
                <w:sz w:val="16"/>
              </w:rPr>
              <w:t>August</w:t>
            </w:r>
            <w:r>
              <w:rPr>
                <w:sz w:val="16"/>
              </w:rPr>
              <w:t xml:space="preserve"> 2026.</w:t>
            </w:r>
          </w:p>
        </w:tc>
      </w:tr>
      <w:tr w:rsidR="00D76A4C" w14:paraId="211814C3" w14:textId="77777777">
        <w:trPr>
          <w:cantSplit/>
          <w:jc w:val="center"/>
        </w:trPr>
        <w:tc>
          <w:tcPr>
            <w:tcW w:w="1842" w:type="dxa"/>
          </w:tcPr>
          <w:p w14:paraId="09889460" w14:textId="77777777" w:rsidR="00D76A4C" w:rsidRDefault="00456E1D">
            <w:pPr>
              <w:spacing w:after="60"/>
            </w:pPr>
            <w:r>
              <w:rPr>
                <w:sz w:val="16"/>
              </w:rPr>
              <w:t>Government-Mandated (CMMC, DoD SRG)</w:t>
            </w:r>
          </w:p>
        </w:tc>
        <w:tc>
          <w:tcPr>
            <w:tcW w:w="4614" w:type="dxa"/>
          </w:tcPr>
          <w:p w14:paraId="57B0DEFF" w14:textId="77777777" w:rsidR="00D76A4C" w:rsidRDefault="00456E1D">
            <w:pPr>
              <w:spacing w:after="60"/>
            </w:pPr>
            <w:r>
              <w:rPr>
                <w:sz w:val="16"/>
              </w:rPr>
              <w:t xml:space="preserve">Prescriptive control language </w:t>
            </w:r>
            <w:r w:rsidR="00A446B9">
              <w:rPr>
                <w:sz w:val="16"/>
              </w:rPr>
              <w:t>is well-suited for</w:t>
            </w:r>
            <w:r>
              <w:rPr>
                <w:sz w:val="16"/>
              </w:rPr>
              <w:t xml:space="preserve"> PQC insertion. SP 800-171 and DFARS rulemaking cycles </w:t>
            </w:r>
            <w:r w:rsidR="00A446B9">
              <w:rPr>
                <w:sz w:val="16"/>
              </w:rPr>
              <w:t xml:space="preserve">introduce a translation lag of </w:t>
            </w:r>
            <w:r>
              <w:rPr>
                <w:sz w:val="16"/>
              </w:rPr>
              <w:t xml:space="preserve">18–36 </w:t>
            </w:r>
            <w:r w:rsidR="00A446B9">
              <w:rPr>
                <w:sz w:val="16"/>
              </w:rPr>
              <w:t>months</w:t>
            </w:r>
            <w:r>
              <w:rPr>
                <w:sz w:val="16"/>
              </w:rPr>
              <w:t>. SP 800-171 Rev 3 (May 2024) begins PQC awareness but is not yet mandated through CMMC rulemaking.</w:t>
            </w:r>
          </w:p>
        </w:tc>
        <w:tc>
          <w:tcPr>
            <w:tcW w:w="2616" w:type="dxa"/>
          </w:tcPr>
          <w:p w14:paraId="3767B85A" w14:textId="77777777" w:rsidR="00D76A4C" w:rsidRDefault="00456E1D">
            <w:pPr>
              <w:spacing w:after="60"/>
            </w:pPr>
            <w:r>
              <w:rPr>
                <w:sz w:val="16"/>
              </w:rPr>
              <w:t>T2 = 0/4 all. PQC</w:t>
            </w:r>
            <w:r w:rsidR="00A446B9">
              <w:rPr>
                <w:sz w:val="16"/>
              </w:rPr>
              <w:t xml:space="preserve"> adoption is </w:t>
            </w:r>
            <w:r>
              <w:rPr>
                <w:sz w:val="16"/>
              </w:rPr>
              <w:t xml:space="preserve">dependent on SP 800-171 Rev 3 enforcement via DFARS; no firm timeline as of </w:t>
            </w:r>
            <w:r w:rsidR="00A446B9">
              <w:rPr>
                <w:sz w:val="16"/>
              </w:rPr>
              <w:t>August</w:t>
            </w:r>
            <w:r>
              <w:rPr>
                <w:sz w:val="16"/>
              </w:rPr>
              <w:t xml:space="preserve"> 2026.</w:t>
            </w:r>
          </w:p>
        </w:tc>
      </w:tr>
      <w:tr w:rsidR="00D76A4C" w14:paraId="654A049C" w14:textId="77777777">
        <w:trPr>
          <w:cantSplit/>
          <w:jc w:val="center"/>
        </w:trPr>
        <w:tc>
          <w:tcPr>
            <w:tcW w:w="1842" w:type="dxa"/>
          </w:tcPr>
          <w:p w14:paraId="33E13BEE" w14:textId="77777777" w:rsidR="00D76A4C" w:rsidRDefault="00456E1D">
            <w:pPr>
              <w:spacing w:after="60"/>
            </w:pPr>
            <w:r>
              <w:rPr>
                <w:sz w:val="16"/>
              </w:rPr>
              <w:t>ISO/IEC 27017 / 27018</w:t>
            </w:r>
          </w:p>
        </w:tc>
        <w:tc>
          <w:tcPr>
            <w:tcW w:w="4614" w:type="dxa"/>
          </w:tcPr>
          <w:p w14:paraId="62C4F10D" w14:textId="77777777" w:rsidR="00D76A4C" w:rsidRDefault="00456E1D">
            <w:pPr>
              <w:spacing w:after="60"/>
            </w:pPr>
            <w:r>
              <w:rPr>
                <w:sz w:val="16"/>
              </w:rPr>
              <w:t xml:space="preserve">CLD.12.1.3 is the natural normative insertion </w:t>
            </w:r>
            <w:r w:rsidR="00702EB8">
              <w:rPr>
                <w:sz w:val="16"/>
              </w:rPr>
              <w:t xml:space="preserve">point for the </w:t>
            </w:r>
            <w:r>
              <w:rPr>
                <w:sz w:val="16"/>
              </w:rPr>
              <w:t>PQC key-management language. Three-to-five-year JTC 1/SC 27 revision cycle. Outcome-based drafting convent</w:t>
            </w:r>
            <w:r w:rsidR="00A446B9">
              <w:rPr>
                <w:sz w:val="16"/>
              </w:rPr>
              <w:t xml:space="preserve">ion means that </w:t>
            </w:r>
            <w:r>
              <w:rPr>
                <w:sz w:val="16"/>
              </w:rPr>
              <w:t>algorithm-specific language is less common than in NIST documents. GDPR Article 32 supervisory authority guidance is a faster adoption channel.</w:t>
            </w:r>
          </w:p>
        </w:tc>
        <w:tc>
          <w:tcPr>
            <w:tcW w:w="2616" w:type="dxa"/>
          </w:tcPr>
          <w:p w14:paraId="38606686" w14:textId="77777777" w:rsidR="00D76A4C" w:rsidRDefault="00456E1D">
            <w:pPr>
              <w:spacing w:after="60"/>
            </w:pPr>
            <w:r>
              <w:rPr>
                <w:sz w:val="16"/>
              </w:rPr>
              <w:t xml:space="preserve">T2 = 0/4 all. No documented PQC revision activity as of </w:t>
            </w:r>
            <w:r w:rsidR="00A446B9">
              <w:rPr>
                <w:sz w:val="16"/>
              </w:rPr>
              <w:t>August</w:t>
            </w:r>
            <w:r>
              <w:rPr>
                <w:sz w:val="16"/>
              </w:rPr>
              <w:t xml:space="preserve"> 2026.</w:t>
            </w:r>
          </w:p>
        </w:tc>
      </w:tr>
      <w:tr w:rsidR="00D76A4C" w14:paraId="2D4FD623" w14:textId="77777777">
        <w:trPr>
          <w:cantSplit/>
          <w:jc w:val="center"/>
        </w:trPr>
        <w:tc>
          <w:tcPr>
            <w:tcW w:w="1842" w:type="dxa"/>
          </w:tcPr>
          <w:p w14:paraId="639FBE05" w14:textId="77777777" w:rsidR="00D76A4C" w:rsidRDefault="00456E1D">
            <w:pPr>
              <w:spacing w:after="60"/>
            </w:pPr>
            <w:r>
              <w:rPr>
                <w:sz w:val="16"/>
              </w:rPr>
              <w:t>Industry-Specific (PCI DSS, HITRUST, SOC 2)</w:t>
            </w:r>
          </w:p>
        </w:tc>
        <w:tc>
          <w:tcPr>
            <w:tcW w:w="4614" w:type="dxa"/>
          </w:tcPr>
          <w:p w14:paraId="0249AE7F" w14:textId="77777777" w:rsidR="00D76A4C" w:rsidRDefault="00456E1D">
            <w:pPr>
              <w:spacing w:after="60"/>
            </w:pPr>
            <w:r>
              <w:rPr>
                <w:sz w:val="16"/>
              </w:rPr>
              <w:t xml:space="preserve">Outcome-based cryptographic requirements across all three. Two-to-five-year revision cycles. Financial-sector HNDL exposure and PCI SSC technical working groups provide commercial adoption </w:t>
            </w:r>
            <w:r w:rsidR="00702EB8">
              <w:rPr>
                <w:sz w:val="16"/>
              </w:rPr>
              <w:t>incentives</w:t>
            </w:r>
            <w:r>
              <w:rPr>
                <w:sz w:val="16"/>
              </w:rPr>
              <w:t>. PCI DSS v4.0 and HITRUST v11.3 show no PQC language.</w:t>
            </w:r>
          </w:p>
        </w:tc>
        <w:tc>
          <w:tcPr>
            <w:tcW w:w="2616" w:type="dxa"/>
          </w:tcPr>
          <w:p w14:paraId="5FB7E818" w14:textId="77777777" w:rsidR="00D76A4C" w:rsidRDefault="00456E1D">
            <w:pPr>
              <w:spacing w:after="60"/>
            </w:pPr>
            <w:r>
              <w:rPr>
                <w:sz w:val="16"/>
              </w:rPr>
              <w:t>T2 = 0/4 all. PCI DSS v5.0 iden</w:t>
            </w:r>
            <w:r w:rsidR="00702EB8">
              <w:rPr>
                <w:sz w:val="16"/>
              </w:rPr>
              <w:t xml:space="preserve">tified as a </w:t>
            </w:r>
            <w:r>
              <w:rPr>
                <w:sz w:val="16"/>
              </w:rPr>
              <w:t>likely vehicle for initial PQC language.</w:t>
            </w:r>
          </w:p>
        </w:tc>
      </w:tr>
      <w:tr w:rsidR="00D76A4C" w14:paraId="2F94EC7C" w14:textId="77777777">
        <w:trPr>
          <w:cantSplit/>
          <w:jc w:val="center"/>
        </w:trPr>
        <w:tc>
          <w:tcPr>
            <w:tcW w:w="1842" w:type="dxa"/>
          </w:tcPr>
          <w:p w14:paraId="6AD6B908" w14:textId="77777777" w:rsidR="00D76A4C" w:rsidRDefault="00456E1D">
            <w:pPr>
              <w:spacing w:after="60"/>
            </w:pPr>
            <w:r>
              <w:rPr>
                <w:sz w:val="16"/>
              </w:rPr>
              <w:t>Privacy Regulations (GDPR, CCPA/CPRA)</w:t>
            </w:r>
          </w:p>
        </w:tc>
        <w:tc>
          <w:tcPr>
            <w:tcW w:w="4614" w:type="dxa"/>
          </w:tcPr>
          <w:p w14:paraId="4A854A36" w14:textId="77777777" w:rsidR="00D76A4C" w:rsidRDefault="00456E1D">
            <w:pPr>
              <w:spacing w:after="60"/>
            </w:pPr>
            <w:r>
              <w:rPr>
                <w:sz w:val="16"/>
              </w:rPr>
              <w:t xml:space="preserve">Govern data-protection outcomes, not cryptographic controls. </w:t>
            </w:r>
            <w:r w:rsidR="00702EB8">
              <w:rPr>
                <w:sz w:val="16"/>
              </w:rPr>
              <w:t>The legislative</w:t>
            </w:r>
            <w:r>
              <w:rPr>
                <w:sz w:val="16"/>
              </w:rPr>
              <w:t xml:space="preserve"> amendment process</w:t>
            </w:r>
            <w:r w:rsidR="00702EB8">
              <w:rPr>
                <w:sz w:val="16"/>
              </w:rPr>
              <w:t xml:space="preserve"> requires a </w:t>
            </w:r>
            <w:r>
              <w:rPr>
                <w:sz w:val="16"/>
              </w:rPr>
              <w:t>multi-year lead time. Supervisory authority guidance (e.g., EDPB Article 32 interpretation) is the faster adoption channel; no PQC language in primary regulatory texts.</w:t>
            </w:r>
          </w:p>
        </w:tc>
        <w:tc>
          <w:tcPr>
            <w:tcW w:w="2616" w:type="dxa"/>
          </w:tcPr>
          <w:p w14:paraId="767CDF71" w14:textId="77777777" w:rsidR="00D76A4C" w:rsidRDefault="00456E1D">
            <w:pPr>
              <w:spacing w:after="60"/>
            </w:pPr>
            <w:r>
              <w:rPr>
                <w:sz w:val="16"/>
              </w:rPr>
              <w:t xml:space="preserve">T2 = 0/4 all. </w:t>
            </w:r>
            <w:r w:rsidR="00702EB8">
              <w:rPr>
                <w:sz w:val="16"/>
              </w:rPr>
              <w:t xml:space="preserve">PQC is </w:t>
            </w:r>
            <w:r>
              <w:rPr>
                <w:sz w:val="16"/>
              </w:rPr>
              <w:t>mo</w:t>
            </w:r>
            <w:r w:rsidR="00702EB8">
              <w:rPr>
                <w:sz w:val="16"/>
              </w:rPr>
              <w:t xml:space="preserve">re likely to occur </w:t>
            </w:r>
            <w:r>
              <w:rPr>
                <w:sz w:val="16"/>
              </w:rPr>
              <w:t xml:space="preserve">via data-protection authority guidance than primary legislative </w:t>
            </w:r>
            <w:r w:rsidR="00702EB8">
              <w:rPr>
                <w:sz w:val="16"/>
              </w:rPr>
              <w:t>amendments</w:t>
            </w:r>
            <w:r>
              <w:rPr>
                <w:sz w:val="16"/>
              </w:rPr>
              <w:t>.</w:t>
            </w:r>
          </w:p>
        </w:tc>
      </w:tr>
      <w:tr w:rsidR="00D76A4C" w14:paraId="6F43D57F" w14:textId="77777777">
        <w:trPr>
          <w:cantSplit/>
          <w:jc w:val="center"/>
        </w:trPr>
        <w:tc>
          <w:tcPr>
            <w:tcW w:w="1842" w:type="dxa"/>
          </w:tcPr>
          <w:p w14:paraId="7F412364" w14:textId="77777777" w:rsidR="00D76A4C" w:rsidRDefault="00456E1D">
            <w:pPr>
              <w:spacing w:after="60"/>
            </w:pPr>
            <w:r>
              <w:rPr>
                <w:sz w:val="16"/>
              </w:rPr>
              <w:t>Threat Intelligence / IT Governance (MITRE, OWASP, COBIT, ITIL)</w:t>
            </w:r>
          </w:p>
        </w:tc>
        <w:tc>
          <w:tcPr>
            <w:tcW w:w="4614" w:type="dxa"/>
          </w:tcPr>
          <w:p w14:paraId="00F7A513" w14:textId="77777777" w:rsidR="00D76A4C" w:rsidRDefault="00456E1D">
            <w:pPr>
              <w:spacing w:after="60"/>
            </w:pPr>
            <w:r>
              <w:rPr>
                <w:sz w:val="16"/>
              </w:rPr>
              <w:t xml:space="preserve">Characterize threats and process maturity, not technical cryptographic controls. Community-driven update processes with no direct regulatory mandate for algorithm specificity. No documented PQC control activity as of </w:t>
            </w:r>
            <w:r w:rsidR="00A446B9">
              <w:rPr>
                <w:sz w:val="16"/>
              </w:rPr>
              <w:t>August</w:t>
            </w:r>
            <w:r>
              <w:rPr>
                <w:sz w:val="16"/>
              </w:rPr>
              <w:t xml:space="preserve"> 2026.</w:t>
            </w:r>
          </w:p>
        </w:tc>
        <w:tc>
          <w:tcPr>
            <w:tcW w:w="2616" w:type="dxa"/>
          </w:tcPr>
          <w:p w14:paraId="37847330" w14:textId="77777777" w:rsidR="00D76A4C" w:rsidRDefault="00456E1D">
            <w:pPr>
              <w:spacing w:after="60"/>
            </w:pPr>
            <w:r>
              <w:rPr>
                <w:sz w:val="16"/>
              </w:rPr>
              <w:t>T2 = 0/4 all. MITRE ATT&amp;CK PQC-relevan</w:t>
            </w:r>
            <w:r w:rsidR="00A446B9">
              <w:rPr>
                <w:sz w:val="16"/>
              </w:rPr>
              <w:t xml:space="preserve">t updates are </w:t>
            </w:r>
            <w:r>
              <w:rPr>
                <w:sz w:val="16"/>
              </w:rPr>
              <w:t>more likely as new technique entries (e.g., quantum-enabled decryption) than normative controls.</w:t>
            </w:r>
          </w:p>
        </w:tc>
      </w:tr>
    </w:tbl>
    <w:p w14:paraId="1862655F" w14:textId="77777777" w:rsidR="00D76A4C" w:rsidRDefault="00456E1D">
      <w:pPr>
        <w:pStyle w:val="Heading2"/>
      </w:pPr>
      <w:r>
        <w:t>5.4. Implications for Standards Bodies, Auditors, and Practitioners</w:t>
      </w:r>
    </w:p>
    <w:p w14:paraId="11D7A749" w14:textId="77777777" w:rsidR="00D76A4C" w:rsidRDefault="00456E1D">
      <w:pPr>
        <w:pStyle w:val="BodyText"/>
      </w:pPr>
      <w:r>
        <w:rPr>
          <w:b/>
          <w:bCs/>
        </w:rPr>
        <w:t xml:space="preserve">For standards bodies, </w:t>
      </w:r>
      <w:r>
        <w:t xml:space="preserve">the T2 finding that no framework has reached maturity level 3 (Explicit Control) 24 months after NIST standardization identifies an accelerated drafting opportunity. </w:t>
      </w:r>
      <w:r w:rsidR="00A446B9">
        <w:t>The NIST CSF's</w:t>
      </w:r>
      <w:r>
        <w:t xml:space="preserve"> community profile mechanism, ISO/IEC's Technical Corrigenda process, and FedRAMP's overlay mechanism all provide accelerated pathways that do not require full framework revision cycles. The T2 evidence also confirms that CSP product-</w:t>
      </w:r>
      <w:r>
        <w:lastRenderedPageBreak/>
        <w:t>level PQC deployment is outpacing normative framework adoption a gap that creates customer confusion about whether PQC-capable products constitute a governance obligation or merely a technical option.</w:t>
      </w:r>
    </w:p>
    <w:p w14:paraId="193950B9" w14:textId="77777777" w:rsidR="00D76A4C" w:rsidRDefault="00456E1D">
      <w:pPr>
        <w:pStyle w:val="BodyText"/>
      </w:pPr>
      <w:r>
        <w:rPr>
          <w:b/>
          <w:bCs/>
        </w:rPr>
        <w:t xml:space="preserve">For auditors and assessment bodies, </w:t>
      </w:r>
      <w:r>
        <w:t xml:space="preserve">the T2 results confirm that PQC readiness cannot be directly assessed through the four normative control indicators in any of the 27 frameworks </w:t>
      </w:r>
      <w:r w:rsidR="00A446B9">
        <w:t>by</w:t>
      </w:r>
      <w:r>
        <w:t xml:space="preserve"> August 2026. The practical respon</w:t>
      </w:r>
      <w:r w:rsidR="00702EB8">
        <w:t xml:space="preserve">se within the </w:t>
      </w:r>
      <w:r>
        <w:t>existing scope constraints is to include PQC inventory and migration planning as an informative observation in assessment reports</w:t>
      </w:r>
      <w:r w:rsidR="00702EB8">
        <w:t>,</w:t>
      </w:r>
      <w:r>
        <w:t xml:space="preserve"> noting, without making it a finding, that the assessed organization's cryptographic inventory has not been evaluated for quantum resistance through framework-mandated controls.</w:t>
      </w:r>
    </w:p>
    <w:p w14:paraId="46DA7B55" w14:textId="77777777" w:rsidR="00D76A4C" w:rsidRDefault="00456E1D">
      <w:pPr>
        <w:pStyle w:val="BodyText"/>
      </w:pPr>
      <w:r>
        <w:rPr>
          <w:b/>
          <w:bCs/>
        </w:rPr>
        <w:t xml:space="preserve">For cloud governance practitioners, </w:t>
      </w:r>
      <w:r>
        <w:t xml:space="preserve">the T2 results confirm that voluntary action remains the only available mechanism for PQC migration until framework mandates </w:t>
      </w:r>
      <w:r w:rsidR="00A446B9">
        <w:t>are established</w:t>
      </w:r>
      <w:r>
        <w:t>. Practitioners with long data retention obligations healthcare, financial services, legal, and government sectors face the highest HNDL exposure. The five-step framework selection procedure developed in [1] can be extended with a sixth step PQC inventory and migration planning using EO 14412 [27], OMB M-26-15 [28], NIST IR 8547 [22], and NIST CSWP 39upd1 [9] as interim governance references until formal framework language is available.</w:t>
      </w:r>
    </w:p>
    <w:p w14:paraId="46BA5993" w14:textId="77777777" w:rsidR="00D76A4C" w:rsidRDefault="00456E1D">
      <w:pPr>
        <w:pStyle w:val="Heading2"/>
      </w:pPr>
      <w:r>
        <w:t>5.5. Positioning Relative to Recent Critical Infrastructure and Cloud-Security Literature</w:t>
      </w:r>
    </w:p>
    <w:p w14:paraId="760B333E" w14:textId="77777777" w:rsidR="00D76A4C" w:rsidRDefault="00456E1D">
      <w:pPr>
        <w:pStyle w:val="BodyText"/>
      </w:pPr>
      <w:r>
        <w:t>Two recent the cloud-security literature pub</w:t>
      </w:r>
      <w:r w:rsidR="00A446B9">
        <w:t xml:space="preserve">lications have </w:t>
      </w:r>
      <w:r>
        <w:t xml:space="preserve">directly </w:t>
      </w:r>
      <w:r w:rsidR="00A446B9">
        <w:t>situated</w:t>
      </w:r>
      <w:r>
        <w:t xml:space="preserve"> this study within the journal's active cloud-governance and quantum-era research agenda. Ali et al. [30] </w:t>
      </w:r>
      <w:r w:rsidR="00A446B9">
        <w:t>reviewed</w:t>
      </w:r>
      <w:r>
        <w:t xml:space="preserve"> security and privacy challenges in multi-cloud and hybrid-cloud environments, identifying cryptographic fragmentation, inconsistent policy enforcement, and post-quantum cryptography as emerging governance </w:t>
      </w:r>
      <w:r w:rsidR="00A446B9">
        <w:t>challenges</w:t>
      </w:r>
      <w:r>
        <w:t xml:space="preserve"> across distributed cloud deployments [30]. Baseri et al. [31] systematically assess the impact of quantum computing on critical infrastructure and cloud services across nine infrastructure layers, advocating for proactive quantum-resistant security strategies [31]. Both studies establish the operational and technical context within which the governance gap this study documents becomes consequential for cloud security practice.</w:t>
      </w:r>
    </w:p>
    <w:p w14:paraId="26B9BF5F" w14:textId="77777777" w:rsidR="00D76A4C" w:rsidRDefault="00456E1D">
      <w:pPr>
        <w:pStyle w:val="BodyText"/>
      </w:pPr>
      <w:r>
        <w:t xml:space="preserve">This study differs from these prior works in unit of analysis and research question. McIntosh et al. [32] applied content-analytic framework-readiness methodology to four GRC frameworks for AI/LLM integration, finding systematic inadequacies — the PRC instrument applies an analogous approach to PQC readiness across 27 frameworks longitudinally. Ali et al. [30] examine </w:t>
      </w:r>
      <w:r w:rsidR="00A446B9">
        <w:t>the threats</w:t>
      </w:r>
      <w:r>
        <w:t xml:space="preserve"> in multi-cloud environments and </w:t>
      </w:r>
      <w:r w:rsidR="00A446B9">
        <w:t>the</w:t>
      </w:r>
      <w:r>
        <w:t xml:space="preserve"> s</w:t>
      </w:r>
      <w:r w:rsidR="00A446B9">
        <w:t xml:space="preserve">trategies to </w:t>
      </w:r>
      <w:r>
        <w:t xml:space="preserve">mitigate them; Baseri et al. [31] examine </w:t>
      </w:r>
      <w:r w:rsidR="00A446B9">
        <w:t>the</w:t>
      </w:r>
      <w:r>
        <w:t xml:space="preserve"> vulnerabilities </w:t>
      </w:r>
      <w:r w:rsidR="00A446B9">
        <w:t>introduced by quantum computing</w:t>
      </w:r>
      <w:r>
        <w:t xml:space="preserve"> across infrastructure layers and </w:t>
      </w:r>
      <w:r w:rsidR="00A446B9">
        <w:t>the</w:t>
      </w:r>
      <w:r>
        <w:t xml:space="preserve"> counte</w:t>
      </w:r>
      <w:r w:rsidR="00A446B9">
        <w:t xml:space="preserve">rmeasures that </w:t>
      </w:r>
      <w:r>
        <w:t>exist. Neither study examines whether the governance frameworks that bind cloud operators to security requirements yet mandate PQC-specific controls — the question the PRC instrument operationalizes and that the T1 and T2 results answer empirically. The contribution is complementary: where [30] and [31] characterize the threat and countermeasure landscape, this study characterizes the governance-instrument landscape that determines whether organizations face binding compliance obligations to respond.</w:t>
      </w:r>
    </w:p>
    <w:p w14:paraId="3EEF5E14" w14:textId="77777777" w:rsidR="00D76A4C" w:rsidRDefault="00456E1D">
      <w:pPr>
        <w:pStyle w:val="BodyText"/>
      </w:pPr>
      <w:r>
        <w:t xml:space="preserve">The positioning clarifies the paper's relationship to IJCIP's stated scope. The study's research object is cloud-security governance frameworks normative instruments through which control requirements are established and audited not cryptographic algorithm design or implementation. The four PQC-readiness indicators are derived from NIST PQC standards but applied as governance-instrument coding criteria, not cryptographic evaluations. </w:t>
      </w:r>
      <w:r w:rsidR="00702EB8">
        <w:t>Therefore, this</w:t>
      </w:r>
      <w:r>
        <w:t xml:space="preserve"> manuscript sits within the journal's security management, audit, and organizational information security scope, treating PQC as the governance-gap subject rather than as a cryptographic subject. This framing places the manuscript squarely within the cloud-security literature's stated scope of security management, audit, organizational information security, and security controls.</w:t>
      </w:r>
    </w:p>
    <w:p w14:paraId="7FF8F270" w14:textId="77777777" w:rsidR="00D76A4C" w:rsidRDefault="00456E1D">
      <w:pPr>
        <w:pStyle w:val="Heading2"/>
      </w:pPr>
      <w:r>
        <w:t>5.6. Practical Security Governance Implications</w:t>
      </w:r>
    </w:p>
    <w:p w14:paraId="0C79B657" w14:textId="77777777" w:rsidR="00D76A4C" w:rsidRDefault="00456E1D">
      <w:pPr>
        <w:pStyle w:val="BodyText"/>
      </w:pPr>
      <w:r>
        <w:t xml:space="preserve">The PRC results carry security governance implications that extend beyond the </w:t>
      </w:r>
      <w:r w:rsidR="00A446B9">
        <w:t>audit scope</w:t>
      </w:r>
      <w:r>
        <w:t>. The governance gap propagates through the cloud compliance chain in a proposed consequence sequence (* = empirically observed in this study; ** = proposed implication pending empirical validation per Section 6.3)</w:t>
      </w:r>
      <w:r w:rsidR="00702EB8">
        <w:t>.</w:t>
      </w:r>
    </w:p>
    <w:p w14:paraId="3454E0A0" w14:textId="77777777" w:rsidR="00D76A4C" w:rsidRDefault="00456E1D">
      <w:pPr>
        <w:pStyle w:val="BodyText"/>
      </w:pPr>
      <w:r>
        <w:rPr>
          <w:i/>
        </w:rPr>
        <w:t xml:space="preserve">[*] No framework reaches maturity Level 3–4 on any indicator → [*] No mandatory PQC control in assessor scope → [**] PQC readiness cannot be demonstrated through normative compliance evidence → [**] Governance-level incentive for cryptographic inventory is reduced → [**] Migration governance remains </w:t>
      </w:r>
      <w:r>
        <w:rPr>
          <w:i/>
        </w:rPr>
        <w:lastRenderedPageBreak/>
        <w:t xml:space="preserve">organization-dependent → [**] Inconsistent </w:t>
      </w:r>
      <w:r w:rsidR="00702EB8">
        <w:rPr>
          <w:i/>
        </w:rPr>
        <w:t>multicloud</w:t>
      </w:r>
      <w:r>
        <w:rPr>
          <w:i/>
        </w:rPr>
        <w:t xml:space="preserve"> PQC posture across organizations subject to different framework combinations.</w:t>
      </w:r>
    </w:p>
    <w:p w14:paraId="373A3CBB" w14:textId="38AAB079" w:rsidR="00D76A4C" w:rsidRDefault="00456E1D">
      <w:pPr>
        <w:pStyle w:val="BodyText"/>
      </w:pPr>
      <w:r>
        <w:t>Three points have direct practitioner relevance. First, the gap between CSP product-level PQC deployment (T2 movement in Microsoft MCSB and Google Cloud) and normative framework adoption creates a governance-technology decoupling: PQC-capable products are available, but no framework compliance program requires their use or creates audit evidence of adoption. Second, the absence of MIG-TL across all 27 frameworks means that the 2030 and 2035 federal deprecation deadlines in NIST IR 8547 [22] and EO 14412 [27] exist as policy obligations but not as auditable framework controls. Third, the absence of ALG-AGI across all 27 frameworks means that organizations with multi-cloud deployments the fragmentation challenge identified by Ali et al. [30] cannot demonstrate cryptographic-algorithm interoperability through any current framework compliance program, compounding the multi-cloud governance risks that prior literature identifies as primary IaaS security concerns.</w:t>
      </w:r>
    </w:p>
    <w:p w14:paraId="5038AD45" w14:textId="77777777" w:rsidR="00D76A4C" w:rsidRDefault="00456E1D">
      <w:pPr>
        <w:pStyle w:val="Heading2"/>
      </w:pPr>
      <w:r>
        <w:t>5.7. Illustrative Control Templates Derived from the PRC Gap Analysis</w:t>
      </w:r>
    </w:p>
    <w:p w14:paraId="295C1A04" w14:textId="77777777" w:rsidR="00D76A4C" w:rsidRDefault="00456E1D">
      <w:pPr>
        <w:pStyle w:val="BodyText"/>
      </w:pPr>
      <w:r>
        <w:t>To illustrate what level 3 and level 4 language would look like in the two near-term adopter frameworks, this section proposes concrete illustrative control language framed in each framework's existing drafting register. These are proposed illustrative placeholders, not existing NIST or FedRAMP controls; identifiers (GV.PO-XX, PR.DS-XX, SC-13-XX) are placeholder designations not yet assigned by the respective standards bodies.</w:t>
      </w:r>
    </w:p>
    <w:p w14:paraId="4D5EDF26" w14:textId="77777777" w:rsidR="00D76A4C" w:rsidRDefault="00456E1D">
      <w:pPr>
        <w:pStyle w:val="BodyText"/>
      </w:pPr>
      <w:r>
        <w:rPr>
          <w:b/>
          <w:bCs/>
        </w:rPr>
        <w:t>For NIST CSF 2.0</w:t>
      </w:r>
      <w:r>
        <w:t xml:space="preserve"> — community profile insertion within the Govern (GV) and Protect (PR) functions:</w:t>
      </w:r>
    </w:p>
    <w:p w14:paraId="4BA38A86" w14:textId="77777777" w:rsidR="00D76A4C" w:rsidRDefault="00456E1D">
      <w:pPr>
        <w:pStyle w:val="ListParagraph"/>
        <w:numPr>
          <w:ilvl w:val="0"/>
          <w:numId w:val="1"/>
        </w:numPr>
      </w:pPr>
      <w:r>
        <w:rPr>
          <w:b/>
          <w:bCs/>
        </w:rPr>
        <w:t xml:space="preserve">GV.PO-XX (PQC Migration Strategy — Level 3 illustrative): </w:t>
      </w:r>
      <w:r>
        <w:t xml:space="preserve">The organization shall establish and maintain a </w:t>
      </w:r>
      <w:r w:rsidR="00A446B9">
        <w:t>time-bound</w:t>
      </w:r>
      <w:r>
        <w:t xml:space="preserve"> cryptographic migration strategy that identifies all public-key cryptographic dependencies across cloud IaaS deployments and specifies target migration milestones to algorithms compliant with FIPS 203 (ML-KEM), FIPS 204 (ML-DSA), and FIPS 205 (SLH-DSA), consistent with NIST IR 8547 deprecation timelines.</w:t>
      </w:r>
    </w:p>
    <w:p w14:paraId="5C0608BA" w14:textId="77777777" w:rsidR="00D76A4C" w:rsidRDefault="00456E1D">
      <w:pPr>
        <w:pStyle w:val="ListParagraph"/>
        <w:numPr>
          <w:ilvl w:val="0"/>
          <w:numId w:val="1"/>
        </w:numPr>
      </w:pPr>
      <w:r>
        <w:rPr>
          <w:b/>
          <w:bCs/>
        </w:rPr>
        <w:t xml:space="preserve">PR.DS-XX (Cryptographic Agility — Level 3 illustrative): </w:t>
      </w:r>
      <w:r>
        <w:t>Cryptographic architectures shall enforce algorithm agility across all IaaS deployment models,</w:t>
      </w:r>
      <w:r w:rsidR="00A446B9">
        <w:t xml:space="preserve"> ensuring that </w:t>
      </w:r>
      <w:r>
        <w:t>cryptographic algorithm selection is governable independently of syste</w:t>
      </w:r>
      <w:r w:rsidR="00A446B9">
        <w:t>m redesign,</w:t>
      </w:r>
      <w:r>
        <w:t xml:space="preserve"> and quantum-resistant algorithm suites can be substituted without service disruption, supporting Zero Trust policy interoperability across multi-cloud environments [26].</w:t>
      </w:r>
    </w:p>
    <w:p w14:paraId="6E899D70" w14:textId="77777777" w:rsidR="00D76A4C" w:rsidRDefault="00456E1D">
      <w:pPr>
        <w:pStyle w:val="BodyText"/>
      </w:pPr>
      <w:r>
        <w:rPr>
          <w:b/>
          <w:bCs/>
        </w:rPr>
        <w:t>For FedRAMP</w:t>
      </w:r>
      <w:r>
        <w:t xml:space="preserve"> — SC family enhancement within the NIST SP 800-53 System and Communications Protection baseline:</w:t>
      </w:r>
    </w:p>
    <w:p w14:paraId="3069B1AC" w14:textId="77777777" w:rsidR="00D76A4C" w:rsidRDefault="00456E1D">
      <w:pPr>
        <w:pStyle w:val="ListParagraph"/>
        <w:numPr>
          <w:ilvl w:val="0"/>
          <w:numId w:val="1"/>
        </w:numPr>
      </w:pPr>
      <w:r>
        <w:rPr>
          <w:b/>
          <w:bCs/>
        </w:rPr>
        <w:t xml:space="preserve">SC-13-XX (Post-Quantum Cryptographic Protection — Level 4 illustrative): </w:t>
      </w:r>
      <w:r>
        <w:t xml:space="preserve">The information system employs quantum-resistant cryptographic algorithms specified in FIPS 203, FIPS 204, and FIPS 205 for all data in transit and at rest in cloud IaaS environments. The CSP shall complete migration from quantum-vulnerable public-key primitives by the algorithm deprecation deadline in NIST IR 8547 (applicable federal PQC transition timelines per NIST IR 8547 [22]), with documented migration milestones submitted to the authorizing official as part of </w:t>
      </w:r>
      <w:r w:rsidR="00A446B9">
        <w:t>a</w:t>
      </w:r>
      <w:r>
        <w:t xml:space="preserve"> continuous monitoring plan.</w:t>
      </w:r>
    </w:p>
    <w:p w14:paraId="61D1E12F" w14:textId="77777777" w:rsidR="00D76A4C" w:rsidRDefault="00456E1D">
      <w:pPr>
        <w:pStyle w:val="BodyText"/>
      </w:pPr>
      <w:r>
        <w:t xml:space="preserve">Incorporating GV.PO-XX and PR.DS-XX would advance NIST CSF 2.0 from level 0 to level 3 on PQ-REF and ALG-AGI and from 0 to level 3 on MIG-TL. Incorporating SC-13-XX </w:t>
      </w:r>
      <w:r w:rsidR="00A446B9">
        <w:t>advances</w:t>
      </w:r>
      <w:r>
        <w:t xml:space="preserve"> FedRAMP from </w:t>
      </w:r>
      <w:r w:rsidR="00A446B9">
        <w:t>Level</w:t>
      </w:r>
      <w:r>
        <w:t xml:space="preserve"> 0 to </w:t>
      </w:r>
      <w:r w:rsidR="00A446B9">
        <w:t>Level</w:t>
      </w:r>
      <w:r>
        <w:t xml:space="preserve"> 4 on PQ-REF, MIG-TL, and ALG-SPEC simultaneously. These illustrative proposals are provided to demonstrate the PRC instrument's utility as both a diagnostic tool (identifying the gap) and  remediation benchmark (specifying what level 3/4 adoption requires).</w:t>
      </w:r>
    </w:p>
    <w:p w14:paraId="4BB8AFC6" w14:textId="77777777" w:rsidR="00D76A4C" w:rsidRDefault="00456E1D">
      <w:pPr>
        <w:pStyle w:val="Heading2"/>
      </w:pPr>
      <w:r>
        <w:t>5.8. Situating the Findings in the PQC Migration Literature</w:t>
      </w:r>
    </w:p>
    <w:p w14:paraId="073C27C2" w14:textId="77777777" w:rsidR="00D76A4C" w:rsidRDefault="00456E1D">
      <w:pPr>
        <w:pStyle w:val="BodyText"/>
      </w:pPr>
      <w:r>
        <w:t>The T1 and T2 findings are consistent with and provide governance-level specificity to the broader PQC migration literature's characterization of slow institutional adoption. LaMacchia et al. [17] attribute slow progress partly to the absence of clear mandates driving organizational prioritization. Paquin et al. [19] identify the cryptographic inventory problem as the primary operational bottleneck. DigiCert's 2026 survey [10] documents the resulting deployment gap. EO 14412 and OMB M-26-15 [27, 28] represent the first binding federal mandates</w:t>
      </w:r>
      <w:r w:rsidR="00702EB8">
        <w:t>,</w:t>
      </w:r>
      <w:r>
        <w:t xml:space="preserve"> but their scope is limited to federal civilian agencies, and their flow into FedRAMP baselines and CMMC is not yet complete as of August 2026.</w:t>
      </w:r>
    </w:p>
    <w:p w14:paraId="29CDF560" w14:textId="77777777" w:rsidR="00D76A4C" w:rsidRDefault="00456E1D">
      <w:pPr>
        <w:pStyle w:val="BodyText"/>
      </w:pPr>
      <w:r>
        <w:lastRenderedPageBreak/>
        <w:t>This study provides a governance-level explanation for the deployment gap that complements the technical and operational explanations in the prior literature: organizations whose compliance frameworks do not require PQC have reduced institutional incentive to conduct the cryptographic inventories that migration requires. The normative language proposals in Section 5.5 directly address this structural factor by providing standards bodies with a drafting template, reducing the barrier to framework update from architectural redesign to editorial incorporation.</w:t>
      </w:r>
    </w:p>
    <w:p w14:paraId="5D4B2AAE" w14:textId="77777777" w:rsidR="00D76A4C" w:rsidRDefault="00456E1D">
      <w:pPr>
        <w:pStyle w:val="Heading1"/>
      </w:pPr>
      <w:r>
        <w:t>6. Conclusion</w:t>
      </w:r>
    </w:p>
    <w:p w14:paraId="27B14801" w14:textId="77777777" w:rsidR="00D76A4C" w:rsidRDefault="00456E1D">
      <w:pPr>
        <w:pStyle w:val="Heading2"/>
      </w:pPr>
      <w:r>
        <w:t>6.1. Summary of Contributions</w:t>
      </w:r>
    </w:p>
    <w:p w14:paraId="57240C54" w14:textId="77777777" w:rsidR="00D76A4C" w:rsidRDefault="00456E1D">
      <w:pPr>
        <w:pStyle w:val="BodyText"/>
      </w:pPr>
      <w:r>
        <w:t>This study applied a four-indicator, five-level PQC-readiness instrument to 27 internationally recognized cloud security frameworks at two timepoints December 2024 (T1) and August 2026 (T2) to answer the question: to what extent have cloud security governance frameworks operationalized PQC requirements in the two years following NIST standardization</w:t>
      </w:r>
      <w:r w:rsidR="005C2B01">
        <w:t>.</w:t>
      </w:r>
      <w:r>
        <w:t xml:space="preserve"> The answer is precise and empirically documented: at T1 = 0/108 indicator-framework combinations at any maturity level above 0; at T2 = 2/108 at maturity level 1 only, with 106/108 remaining at level 0 and 0/108 reaching levels 2–4. No framework has reached an explicit normative control (level 3) or enforceable time-bound requirement (level 4) as of August 2026, precluding direct PQC assessment through the normative control indicators evaluated in this study. The proposed consequence of this observed lag the preclusion of direct PQC assessment through framework-mandated controls is discussed in Section 5.2; empirical validation of whether this translates to organizational constrained migration governance is identified as a priority future research direction in Section 6.3.</w:t>
      </w:r>
    </w:p>
    <w:p w14:paraId="1CF9D4AD" w14:textId="77777777" w:rsidR="00D76A4C" w:rsidRDefault="00456E1D">
      <w:pPr>
        <w:pStyle w:val="BodyText"/>
      </w:pPr>
      <w:r>
        <w:t>Four contributions are made: (1) to the best of the author's</w:t>
      </w:r>
      <w:r w:rsidR="00702EB8">
        <w:t xml:space="preserve"> knowledge,</w:t>
      </w:r>
      <w:r>
        <w:t xml:space="preserve"> based on the systematic search in Section 3.2, the first longitudinal, primary-source crosswalk benchmark of PQC governance readiness across 27 internationally recognized cloud security frameworks; (2) the PRC instrument a four-indicator, five-level maturity-coded assessment tool enabling ongoing tracking; (3) articulation of the proposed governance consequence and adoption contextualization analysis; and (4) concrete illustrative normative control language for NIST CSF 2.0 and FedRAMP.</w:t>
      </w:r>
    </w:p>
    <w:p w14:paraId="3760A260" w14:textId="77777777" w:rsidR="00D76A4C" w:rsidRDefault="00456E1D">
      <w:pPr>
        <w:pStyle w:val="Heading2"/>
      </w:pPr>
      <w:r>
        <w:t>6.2. Limitations</w:t>
      </w:r>
    </w:p>
    <w:p w14:paraId="11421931" w14:textId="77777777" w:rsidR="00D76A4C" w:rsidRDefault="00456E1D">
      <w:pPr>
        <w:pStyle w:val="BodyText"/>
      </w:pPr>
      <w:r>
        <w:t>Five limitations are acknowledged. First, single-coder design with test-retest mitigation a limitation that future studies should address with two independent coders and formal inter-rater reliability measurement. Second, intermediate maturity levels (1–2) introduce more judgment than binary coding; the decision rule in Section 3.5 mitigates but does not eliminate this. Third, the 27-framework corpus excludes national cybersecurity frameworks outside the U.S. and EU context including those of Japan, India, Brazil, and Singapore. Fourth, the August 2026 T2 snapshot does not capture post-August 2026 developments, including Google Cloud's planned October 2026 default enablement of post-quantum key exchange, which may influence T3 scores. Fifth, the governance-consequence implication chain (framework absence → audit exclusion → constrained migration governance) is proposed rather than empirically tested; empirical validation is identified as a priority future research direction.</w:t>
      </w:r>
    </w:p>
    <w:p w14:paraId="2FCD17E3" w14:textId="77777777" w:rsidR="00D76A4C" w:rsidRDefault="00456E1D">
      <w:pPr>
        <w:pStyle w:val="Heading2"/>
      </w:pPr>
      <w:r>
        <w:t>6.3. Future Research Directions</w:t>
      </w:r>
    </w:p>
    <w:p w14:paraId="6A1A23F2" w14:textId="77777777" w:rsidR="00D76A4C" w:rsidRPr="00C22684" w:rsidRDefault="00456E1D">
      <w:pPr>
        <w:pStyle w:val="BodyText"/>
      </w:pPr>
      <w:r w:rsidRPr="00C22684">
        <w:t>T3 re-application (2027–2028): Re-applying the PRC at 12-month intervals beginning December 2027 would capture the first normative-level (score 3) adoptions predicted by the adoption contextualization for NIST CSF and FedRAMP, providing the longitudinal dataset needed to empirically characterize framework adoption pace.</w:t>
      </w:r>
    </w:p>
    <w:p w14:paraId="07E1FBDF" w14:textId="77777777" w:rsidR="00D76A4C" w:rsidRDefault="00456E1D">
      <w:pPr>
        <w:pStyle w:val="BodyText"/>
      </w:pPr>
      <w:r>
        <w:rPr>
          <w:b/>
          <w:bCs/>
        </w:rPr>
        <w:t xml:space="preserve">Extension to international framework samples: </w:t>
      </w:r>
      <w:r>
        <w:t>Applying the PRC to national frameworks outside the U.S. and EU context particularly Japan (METI), India (NCIIPC), Brazil (LGPD implementing guidance), and Singapore (MAS TRM) would establish whether the near-uniform governance gap is a global phenomenon or concentrated in specific regulatory jurisdictions.</w:t>
      </w:r>
    </w:p>
    <w:p w14:paraId="03883E48" w14:textId="77777777" w:rsidR="00D76A4C" w:rsidRDefault="00456E1D">
      <w:pPr>
        <w:pStyle w:val="BodyText"/>
      </w:pPr>
      <w:r>
        <w:rPr>
          <w:b/>
          <w:bCs/>
        </w:rPr>
        <w:t xml:space="preserve">Empirical validation of the governance-to-adoption implication chain: </w:t>
      </w:r>
      <w:r>
        <w:t xml:space="preserve">A mixed-methods study comparing PQC migration progress across organizations subject to different framework combinations FedRAMP-authorized vs. non-federally regulated cloud providers would provide the first empirical test of whether governance </w:t>
      </w:r>
      <w:r>
        <w:lastRenderedPageBreak/>
        <w:t>framework scope is associated with organizational PQC adoption rates, validating or qualifying the proposed mechanism in Section 5.2.</w:t>
      </w:r>
    </w:p>
    <w:p w14:paraId="1CCA0056" w14:textId="77777777" w:rsidR="00D76A4C" w:rsidRDefault="00456E1D">
      <w:pPr>
        <w:pStyle w:val="BodyText"/>
      </w:pPr>
      <w:r>
        <w:rPr>
          <w:b/>
          <w:bCs/>
        </w:rPr>
        <w:t xml:space="preserve">PQC control language validation: </w:t>
      </w:r>
      <w:r>
        <w:t>A design science research study developing and validating the illustrative control language proposed in Section 5.5 through expert panel review and Delphi validation would convert the proposals from illustrative to empirically grounded, providing a formally validated drafting contribution to standards bodies.</w:t>
      </w:r>
    </w:p>
    <w:p w14:paraId="0C7BB538" w14:textId="77777777" w:rsidR="00D76A4C" w:rsidRDefault="00456E1D">
      <w:pPr>
        <w:pStyle w:val="BodyText"/>
      </w:pPr>
      <w:r>
        <w:rPr>
          <w:b/>
          <w:bCs/>
        </w:rPr>
        <w:t xml:space="preserve">Interaction between PQC governance gaps and forensic readiness: </w:t>
      </w:r>
      <w:r>
        <w:t>Digital signatures used to authenticate cloud forensic evidence chains are vulnerable to quantum-enabled forgery under the same conditions that threaten encrypted data confidentiality. Without quantum-resistant evidence authentication, the integrity of forensic audit trails is retrospectively compromised as CRQC capability matures. Future research must architect Forensics-by-Design frameworks embedding cryptographically verified audit trails and automated evidence preservation directly into cloud-native IaaS systems, ensuring forensic evidence collected today remains authenticated against future quantum-enabled forgery. This represents a critical convergence of the cryptographic governance and cloud forensics research streams, directly extending the forensic readiness direction established in [1].</w:t>
      </w:r>
    </w:p>
    <w:p w14:paraId="00E3CDE2" w14:textId="77777777" w:rsidR="00D76A4C" w:rsidRDefault="00456E1D">
      <w:pPr>
        <w:pStyle w:val="Heading3"/>
      </w:pPr>
      <w:r>
        <w:t>6.3.1. Supplementary Material</w:t>
      </w:r>
    </w:p>
    <w:p w14:paraId="3E5E14D8" w14:textId="77777777" w:rsidR="00D76A4C" w:rsidRDefault="00456E1D">
      <w:pPr>
        <w:pStyle w:val="BodyText"/>
      </w:pPr>
      <w:r>
        <w:t>A complete 108-cell coding matrix (27 frameworks × 4 indicators × T1 and T2 scores) with verbatim primary-source evidence for each coded cell is provided as supplementary material. The matrix follows the structure: Framework | Indicator | T1 Score | T2 Score | Verbatim Control Language Reviewed | Source Document | Section/Clause | Coding Rationale. For all cells coded Level 0 at both timepoints (106 of 108 T2 cells), the matrix records the closest observed language and the specific gap to the Level 1 coding threshold, enabling independent verification of the Absent coding. For the two cells coded Level 1 at T2 (Microsoft MCSB PQ-REF and Google Cloud Security Foundations PQ-REF), the matrix records the specific supplementary documentation reviewed, the precise language constituting the informative-level reference, and the reason the Level 2 threshold was not reached (no normative control citation to an external PQC document). The matrix is intended to enable other researchers to re-apply the PRC instrument to updated framework versions and to verify the T1 and T2 baseline scores reported in Table 6.</w:t>
      </w:r>
    </w:p>
    <w:p w14:paraId="3A526FB9" w14:textId="77777777" w:rsidR="00D76A4C" w:rsidRDefault="00456E1D">
      <w:pPr>
        <w:pStyle w:val="Heading2"/>
      </w:pPr>
      <w:r>
        <w:t>6.4. Closing Statement</w:t>
      </w:r>
    </w:p>
    <w:p w14:paraId="0794D591" w14:textId="77777777" w:rsidR="00D76A4C" w:rsidRDefault="00456E1D">
      <w:pPr>
        <w:pStyle w:val="BodyText"/>
      </w:pPr>
      <w:r>
        <w:t>Cloud IaaS environments face a cryptographic transition unlike any preceding algorithm migration in scope, urgency, and structural complexity. NIST's August 2024 finalization of ML-KEM, ML-DSA, and SLH-DSA, reinforced by EO 14412 and OMB M-26-15 in June 2026, provides both the technical foundation and the federal mandate for that transition. The governance frameworks that translate technical requirements into organizational obligations, audit scope, and compliance mandates have not yet followed and this study documents, with longitudinal empirical precision, how far they have not moved: 25 of 27 frameworks at level 0 across all four PQC-readiness indicators, two years after standardization, with the only observed movement confined to product-level supplementary documentation in two CSP-native frameworks. The December 2024 and August 2026 PRC baselines reported here provide a reproducible reference point against which subsequent framework revisions can be evaluated. Not because the gap is self-correcting the evidence shows it is not but because the binding federal mandates now in place, the framework-adjacent PQC activity already visible at the product level, and the reproducible instrument this study provides give standards bodies the evidence base, the adoption trajectory, and the illustrative language needed to move from peripheral awareness to normative obligation.</w:t>
      </w:r>
    </w:p>
    <w:p w14:paraId="73D1C87B" w14:textId="77777777" w:rsidR="00D76A4C" w:rsidRDefault="00456E1D">
      <w:pPr>
        <w:pStyle w:val="Heading1"/>
      </w:pPr>
      <w:r>
        <w:t>Funding</w:t>
      </w:r>
    </w:p>
    <w:p w14:paraId="52050859" w14:textId="77777777" w:rsidR="00D76A4C" w:rsidRDefault="00456E1D">
      <w:pPr>
        <w:pStyle w:val="BodyText"/>
      </w:pPr>
      <w:r>
        <w:t>The author received no financial support for the research, authorship, and/or publication of this article.</w:t>
      </w:r>
    </w:p>
    <w:p w14:paraId="261E2D4E" w14:textId="77777777" w:rsidR="00D76A4C" w:rsidRDefault="00456E1D">
      <w:pPr>
        <w:pStyle w:val="Heading1"/>
      </w:pPr>
      <w:r>
        <w:t>Declaration of competing interest</w:t>
      </w:r>
    </w:p>
    <w:p w14:paraId="6EBCBD2F" w14:textId="77777777" w:rsidR="00D76A4C" w:rsidRDefault="00456E1D">
      <w:pPr>
        <w:pStyle w:val="BodyText"/>
      </w:pPr>
      <w:r>
        <w:t>The authors declare no conflict of interest.</w:t>
      </w:r>
    </w:p>
    <w:p w14:paraId="59B2A896" w14:textId="77777777" w:rsidR="00D76A4C" w:rsidRDefault="00456E1D">
      <w:pPr>
        <w:pStyle w:val="Heading1"/>
      </w:pPr>
      <w:r>
        <w:lastRenderedPageBreak/>
        <w:t>References</w:t>
      </w:r>
    </w:p>
    <w:p w14:paraId="35FA6DB7" w14:textId="77777777" w:rsidR="00D76A4C" w:rsidRDefault="00456E1D">
      <w:pPr>
        <w:pStyle w:val="References"/>
      </w:pPr>
      <w:r>
        <w:t>[1]</w:t>
      </w:r>
      <w:r>
        <w:tab/>
        <w:t>M. M. Abubakar and Y. Özen, "Cloud security frameworks: a comprehensive analysis of security controls, governance models, and implementation challenges in modern cloud infrastructures," J. Cloud Comput., 2026, doi: 10.1186/s13677-026-00989-0. [Online]. Available: https://link.springer.com/article/10.1186/s13677-026-00989-0.</w:t>
      </w:r>
    </w:p>
    <w:p w14:paraId="634FDC8C" w14:textId="77777777" w:rsidR="00D76A4C" w:rsidRDefault="00456E1D">
      <w:pPr>
        <w:pStyle w:val="References"/>
      </w:pPr>
      <w:r>
        <w:t>[2]</w:t>
      </w:r>
      <w:r>
        <w:tab/>
        <w:t>M. M. Abubakar, "Cloud computing challenges for infrastructure as a service environment," Curr. Trends Comput., vol. 3, no. 2, pp. 26–39, Dec. 2025.. [Online]. Available: https://doi.org/10.54941/ahfe1005487</w:t>
      </w:r>
    </w:p>
    <w:p w14:paraId="09CCC340" w14:textId="77777777" w:rsidR="00D76A4C" w:rsidRDefault="00456E1D">
      <w:pPr>
        <w:pStyle w:val="References"/>
      </w:pPr>
      <w:r>
        <w:t>[3]</w:t>
      </w:r>
      <w:r>
        <w:tab/>
        <w:t>National Institute of Standards and Technology, "Module-lattice-based key-encapsulation mechanism standard," FIPS 203, Gaithersburg, MD, Aug. 2024. [Online]. Available: https://doi.org/10.6028/NIST.FIPS.203</w:t>
      </w:r>
    </w:p>
    <w:p w14:paraId="0F6B204E" w14:textId="77777777" w:rsidR="00D76A4C" w:rsidRDefault="00456E1D">
      <w:pPr>
        <w:pStyle w:val="References"/>
      </w:pPr>
      <w:r>
        <w:t>[4]</w:t>
      </w:r>
      <w:r>
        <w:tab/>
        <w:t>National Institute of Standards and Technology, "Module-lattice-based digital signature standard," FIPS 204, Gaithersburg, MD, Aug. 2024. [Online]. Available: https://doi.org/10.6028/NIST.FIPS.204</w:t>
      </w:r>
    </w:p>
    <w:p w14:paraId="1BC310B4" w14:textId="77777777" w:rsidR="00D76A4C" w:rsidRDefault="00456E1D">
      <w:pPr>
        <w:pStyle w:val="References"/>
      </w:pPr>
      <w:r>
        <w:t>[5]</w:t>
      </w:r>
      <w:r>
        <w:tab/>
        <w:t>National Institute of Standards and Technology, "Stateless hash-based digital signature standard," FIPS 205, Gaithersburg, MD, Aug. 2024. [Online]. Available: https://doi.org/10.6028/NIST.FIPS.205</w:t>
      </w:r>
    </w:p>
    <w:p w14:paraId="25647DFE" w14:textId="77777777" w:rsidR="00D76A4C" w:rsidRDefault="00456E1D">
      <w:pPr>
        <w:pStyle w:val="References"/>
      </w:pPr>
      <w:r>
        <w:t>[6]</w:t>
      </w:r>
      <w:r>
        <w:tab/>
        <w:t>P. W. Shor, "Polynomial-time algorithms for prime factorization and discrete logarithms on a quantum computer," SIAM J. Comput., vol. 26, no. 5, pp. 1484–1509, 1997.. [Online]. Available: https://doi.org/10.1137/S0097539795293172</w:t>
      </w:r>
    </w:p>
    <w:p w14:paraId="1B424062" w14:textId="77777777" w:rsidR="00D76A4C" w:rsidRDefault="00456E1D">
      <w:pPr>
        <w:pStyle w:val="References"/>
      </w:pPr>
      <w:r>
        <w:t>[7]</w:t>
      </w:r>
      <w:r>
        <w:tab/>
        <w:t>European Commission, "Proposal for a directive amending Directive (EU) 2022/2555 (NIS2) with regard to quantum-resistant cryptography requirements," Brussels, 2026. [Online]. Available: https://digital-strategy.ec.europa.eu. [Online]. Available: https://digital-strategy.ec.europa.eu/en/policies/nis2-directive</w:t>
      </w:r>
    </w:p>
    <w:p w14:paraId="57ACB18A" w14:textId="77777777" w:rsidR="00D76A4C" w:rsidRDefault="00456E1D">
      <w:pPr>
        <w:pStyle w:val="References"/>
      </w:pPr>
      <w:r>
        <w:t>[8]</w:t>
      </w:r>
      <w:r>
        <w:tab/>
        <w:t>D. Zissis and D. Lekkas, "Addressing cloud computing security issues," Future Gener. Comput. Syst., vol. 28, no. 3, pp. 583–592, 2012. https://doi.org/10.1016/j.future.2010.12.006</w:t>
      </w:r>
    </w:p>
    <w:p w14:paraId="1723CEFB" w14:textId="77777777" w:rsidR="00D76A4C" w:rsidRDefault="00456E1D">
      <w:pPr>
        <w:pStyle w:val="References"/>
      </w:pPr>
      <w:r>
        <w:t>[9]</w:t>
      </w:r>
      <w:r>
        <w:tab/>
        <w:t>E. Barker et al., "Considerations for achieving crypto agility: strategies and practices," NIST Cybersecurity White Paper (CSWP) 39upd1 (Final), Gaithersburg, MD, Jun. 2026. [Online]. Available: https://csrc.nist.gov/pubs/cswp/39/upd1/considerations-for-achieving-crypto-agility/final</w:t>
      </w:r>
    </w:p>
    <w:p w14:paraId="53C83079" w14:textId="77777777" w:rsidR="00D76A4C" w:rsidRDefault="00456E1D">
      <w:pPr>
        <w:pStyle w:val="References"/>
      </w:pPr>
      <w:r>
        <w:t>[10]</w:t>
      </w:r>
      <w:r>
        <w:tab/>
        <w:t>DigiCert, Inc., "Quantum readiness outlook: annual survey of enterprise PQC readiness," Lehi, UT, Jul. 2026. [Online]. Available: https://www.digicert.com/campaigns/quantum-readiness</w:t>
      </w:r>
    </w:p>
    <w:p w14:paraId="41F88220" w14:textId="77777777" w:rsidR="00D76A4C" w:rsidRDefault="00456E1D">
      <w:pPr>
        <w:pStyle w:val="References"/>
      </w:pPr>
      <w:r>
        <w:t>[11]</w:t>
      </w:r>
      <w:r>
        <w:tab/>
        <w:t>M. Chauhan and S. Shiaeles, "An analysis of cloud security frameworks, problems and proposed solutions," Network, vol. 3, no. 3, pp. 422–450, 2023. https://doi.org/10.3390/network3030018</w:t>
      </w:r>
    </w:p>
    <w:p w14:paraId="75A4DC3D" w14:textId="77777777" w:rsidR="00D76A4C" w:rsidRDefault="00456E1D">
      <w:pPr>
        <w:pStyle w:val="References"/>
      </w:pPr>
      <w:r>
        <w:t>[12]</w:t>
      </w:r>
      <w:r>
        <w:tab/>
        <w:t>B. Alouffi, M. Hasnain, A. Alharbi, W. Alosaimi, H. Alyami, and M. Ayaz, "A systematic literature review on cloud computing security: threats and mitigation strategies," IEEE Access, vol. 9, pp. 57792–57807, 2021.. [Online]. Available: https://doi.org/10.1109/ACCESS.2021.3073203</w:t>
      </w:r>
    </w:p>
    <w:p w14:paraId="50A20F76" w14:textId="77777777" w:rsidR="00D76A4C" w:rsidRDefault="00456E1D">
      <w:pPr>
        <w:pStyle w:val="References"/>
      </w:pPr>
      <w:r>
        <w:t>[13]</w:t>
      </w:r>
      <w:r>
        <w:tab/>
        <w:t>N. Rameshan and G. Messmer, "Cryptographic agility for applications: an assessment framework and principled API design," in Proc. MAgiCS 2026, Commun. Comput. Inf. Sci., vol. 3002, Springer, Cham, 2026. https://doi.org/10.1007/978-3-032-28946-9_9</w:t>
      </w:r>
    </w:p>
    <w:p w14:paraId="74381315" w14:textId="77777777" w:rsidR="00D76A4C" w:rsidRDefault="00456E1D">
      <w:pPr>
        <w:pStyle w:val="References"/>
      </w:pPr>
      <w:r>
        <w:t>[14]</w:t>
      </w:r>
      <w:r>
        <w:tab/>
        <w:t>N. Rameshan and G. Messmer, "Intent-based cryptographic API design for cryptographic agility," arXiv:2606.13445, Jun. 2026. [Online]. Available: https://arxiv.org/abs/2606.13445</w:t>
      </w:r>
    </w:p>
    <w:p w14:paraId="2640F814" w14:textId="77777777" w:rsidR="00D76A4C" w:rsidRDefault="00456E1D">
      <w:pPr>
        <w:pStyle w:val="References"/>
      </w:pPr>
      <w:r>
        <w:t>[15]</w:t>
      </w:r>
      <w:r>
        <w:tab/>
        <w:t>Deloitte, "Cryptographic resilience: a CSF 2.0 community profile," Initial Draft, Apr. 2025. [Online]. Available: https://www.deloitte.com/content/dam/assets-shared/docs/services/consulting/2025/deloitte-cryptographic-resilience-community-profile-april-2025.pdf</w:t>
      </w:r>
    </w:p>
    <w:p w14:paraId="2579DD07" w14:textId="77777777" w:rsidR="00D76A4C" w:rsidRDefault="00456E1D">
      <w:pPr>
        <w:pStyle w:val="References"/>
      </w:pPr>
      <w:r>
        <w:t>[16]</w:t>
      </w:r>
      <w:r>
        <w:tab/>
        <w:t>C. Näther, D. Herzinger, J.-P. Steghöfer, S.-L. Gazdag, E. Hirsch, and D. Loebenberger, "Toward a common understanding of cryptographic agility: a systematic review," arXiv:2411.08781, Nov. 2025. [Online]. Available: https://arxiv.org/abs/2411.08781</w:t>
      </w:r>
    </w:p>
    <w:p w14:paraId="4F210D24" w14:textId="77777777" w:rsidR="00D76A4C" w:rsidRDefault="00456E1D">
      <w:pPr>
        <w:pStyle w:val="References"/>
      </w:pPr>
      <w:r>
        <w:t>[17]</w:t>
      </w:r>
      <w:r>
        <w:tab/>
        <w:t>B. LaMacchia, M. Campagna, and W. Gropp, "The post-quantum cryptography transition: making progress, but still a long road ahead," CRA Quadrennial Paper, arXiv:2503.04806, Mar. 2025. [Online]. Available: https://arxiv.org/abs/2503.04806</w:t>
      </w:r>
    </w:p>
    <w:p w14:paraId="4201EF60" w14:textId="77777777" w:rsidR="00D76A4C" w:rsidRDefault="00456E1D">
      <w:pPr>
        <w:pStyle w:val="References"/>
      </w:pPr>
      <w:r>
        <w:t>[18]</w:t>
      </w:r>
      <w:r>
        <w:tab/>
        <w:t>The White House, "National security memorandum on promoting United States leadership in quantum computing while mitigating risks to vulnerable cryptographic systems," NSM-10, Washington, DC, May 2022.. [Online]. Available: https://www.whitehouse.gov/briefing-room/presidential-actions/2022/05/04/national-security-memorandum-on-promoting-united-states-leadership-in-quantum-computing</w:t>
      </w:r>
    </w:p>
    <w:p w14:paraId="5F4912C9" w14:textId="77777777" w:rsidR="00D76A4C" w:rsidRDefault="00456E1D">
      <w:pPr>
        <w:pStyle w:val="References"/>
      </w:pPr>
      <w:r>
        <w:t>[19]</w:t>
      </w:r>
      <w:r>
        <w:tab/>
        <w:t>F. Paquin, G. Tamvada, and B. Krasnopolsky, "Migrating software systems towards post-quantum cryptography: a systematic literature review," arXiv:2404.12854, Apr. 2024. [Online]. Available: https://arxiv.org/abs/2404.12854</w:t>
      </w:r>
    </w:p>
    <w:p w14:paraId="11628BDA" w14:textId="77777777" w:rsidR="00D76A4C" w:rsidRDefault="00456E1D">
      <w:pPr>
        <w:pStyle w:val="References"/>
      </w:pPr>
      <w:r>
        <w:t>[20]</w:t>
      </w:r>
      <w:r>
        <w:tab/>
        <w:t>H. W. Lim, J. Buselli, C. H. Niow, and G. Yang, "Post quantum cryptography migration," ISACA J., vol. 1, Jan. 2026. [Online]. Available: https://www.isaca.org/resources/isaca-journal/issues/2026/volume-1/post-quantum-cryptography-migration</w:t>
      </w:r>
    </w:p>
    <w:p w14:paraId="0C9BF414" w14:textId="77777777" w:rsidR="00D76A4C" w:rsidRDefault="00456E1D">
      <w:pPr>
        <w:pStyle w:val="References"/>
      </w:pPr>
      <w:r>
        <w:t>[21]</w:t>
      </w:r>
      <w:r>
        <w:tab/>
        <w:t>Joint Task Force, "Security and privacy controls for information systems and organizations," NIST SP 800-53 Rev. 5, NIST, Gaithersburg, MD, Dec. 2020. https://doi.org/10.6028/NIST.SP.800-53r5</w:t>
      </w:r>
    </w:p>
    <w:p w14:paraId="55EF5A7D" w14:textId="77777777" w:rsidR="00D76A4C" w:rsidRDefault="00456E1D">
      <w:pPr>
        <w:pStyle w:val="References"/>
      </w:pPr>
      <w:r>
        <w:t>[22]</w:t>
      </w:r>
      <w:r>
        <w:tab/>
        <w:t>D. Moody et al., "Transition to post-quantum cryptography standards," NIST IR 8547 (Initial Public Draft), NIST, Gaithersburg, MD, Nov. 2024. https://doi.org/10.6028/NIST.IR.8547.ipd</w:t>
      </w:r>
    </w:p>
    <w:p w14:paraId="5A6F423A" w14:textId="77777777" w:rsidR="00D76A4C" w:rsidRDefault="00456E1D">
      <w:pPr>
        <w:pStyle w:val="References"/>
      </w:pPr>
      <w:r>
        <w:lastRenderedPageBreak/>
        <w:t>[23]</w:t>
      </w:r>
      <w:r>
        <w:tab/>
        <w:t>G. Alagic et al., "Status report on the third round of the NIST post-quantum cryptography standardization process," NIST IR 8413-upd1, NIST, Gaithersburg, MD, Sep. 2022. https://doi.org/10.6028/NIST.IR.8413-upd1</w:t>
      </w:r>
    </w:p>
    <w:p w14:paraId="794C9C95" w14:textId="77777777" w:rsidR="00D76A4C" w:rsidRDefault="00456E1D">
      <w:pPr>
        <w:pStyle w:val="References"/>
      </w:pPr>
      <w:r>
        <w:t>[24]</w:t>
      </w:r>
      <w:r>
        <w:tab/>
        <w:t>Microsoft, "Post-quantum cryptography APIs now generally available on Microsoft platforms," Microsoft Security Blog, Nov. 2025; AD CS ML-DSA GA via KB5087539, May 2026. [Online]. Available: https://techcommunity.microsoft.com/blog/microsoft-security-blog/post-quantum-cryptography-apis-now-generally-available-on-microsoft-platforms/4469093</w:t>
      </w:r>
    </w:p>
    <w:p w14:paraId="0B200774" w14:textId="77777777" w:rsidR="00D76A4C" w:rsidRDefault="00456E1D">
      <w:pPr>
        <w:pStyle w:val="References"/>
      </w:pPr>
      <w:r>
        <w:t>[25]</w:t>
      </w:r>
      <w:r>
        <w:tab/>
        <w:t>H. Adkins and S. Schmieg, "PQC in Plaintext: Google Cloud's post-quantum cryptography roadmap," Google Cloud Blog, Aug. 11, 2026. [Online]. Available: https://cloud.google.com/blog/products/identity-security/pqc-in-plaintext-google-clouds-post-quantum-cryptography-roadmap</w:t>
      </w:r>
    </w:p>
    <w:p w14:paraId="66CAA26A" w14:textId="77777777" w:rsidR="00D76A4C" w:rsidRDefault="00456E1D">
      <w:pPr>
        <w:pStyle w:val="References"/>
      </w:pPr>
      <w:r>
        <w:t>[26]</w:t>
      </w:r>
      <w:r>
        <w:tab/>
        <w:t>S. Rose, O. Borchert, S. Mitchell, and S. Connelly, "Zero trust architecture," NIST SP 800-207, NIST, Gaithersburg, MD, Aug. 2020. https://doi.org/10.6028/NIST.SP.800-207</w:t>
      </w:r>
    </w:p>
    <w:p w14:paraId="06C59BF8" w14:textId="77777777" w:rsidR="00D76A4C" w:rsidRDefault="00456E1D">
      <w:pPr>
        <w:pStyle w:val="References"/>
      </w:pPr>
      <w:r>
        <w:t>[27]</w:t>
      </w:r>
      <w:r>
        <w:tab/>
        <w:t>The White House, "Executive Order 14412 on accelerating the migration to post-quantum cryptography," Washington, DC, Jun. 22, 2026.. [Online]. Available: https://www.federalregister.gov/documents/2026/06/27/2026-14133/accelerating-the-migration-to-post-quantum-cryptography</w:t>
      </w:r>
    </w:p>
    <w:p w14:paraId="65FD3C4D" w14:textId="77777777" w:rsidR="00D76A4C" w:rsidRDefault="00456E1D">
      <w:pPr>
        <w:pStyle w:val="References"/>
      </w:pPr>
      <w:r>
        <w:t>[28]</w:t>
      </w:r>
      <w:r>
        <w:tab/>
        <w:t>Office of Management and Budget, "Execution of the migration to post-quantum cryptography," OMB Memorandum M-26-15, Washington, DC, Jun. 24, 2026. [Online]. Available: https://www.whitehouse.gov/wp-content/uploads/2026/06/M-26-15-Execution-of-the-Migration-to-Post-Quantum-Cryptography.pdf</w:t>
      </w:r>
    </w:p>
    <w:p w14:paraId="3EFF538E" w14:textId="77777777" w:rsidR="00D76A4C" w:rsidRDefault="00456E1D">
      <w:pPr>
        <w:pStyle w:val="References"/>
      </w:pPr>
      <w:r>
        <w:t>[29]</w:t>
      </w:r>
      <w:r>
        <w:tab/>
        <w:t>K. L. Gwet, "Computing inter-rater reliability and its variance in the presence of high agreement," Br. J. Math. Stat. Psychol., vol. 61, no. 1, pp. 29–48, 2008. https://doi.org/10.1348/000711006X126600</w:t>
      </w:r>
    </w:p>
    <w:p w14:paraId="6435328B" w14:textId="77777777" w:rsidR="00D76A4C" w:rsidRDefault="00456E1D">
      <w:pPr>
        <w:pStyle w:val="References"/>
      </w:pPr>
      <w:r>
        <w:t>[30]</w:t>
      </w:r>
      <w:r>
        <w:tab/>
        <w:t>S. Ali, D. B. Talpur, A. Abro, K. S. Alshudukhi, G. N. Alwakid, M. Humayun, F. Bashir, S. A. Wadho, and A. Shah, "Security and privacy in multi-cloud and hybrid cloud environments: Challenges, strategies, and future directions," Comput. Secur., vol. 157, p. 104599, Oct. 2025. https://doi.org/10.1016/j.cose.2025.104599</w:t>
      </w:r>
    </w:p>
    <w:p w14:paraId="67E0F508" w14:textId="77777777" w:rsidR="00D76A4C" w:rsidRDefault="00456E1D">
      <w:pPr>
        <w:pStyle w:val="References"/>
      </w:pPr>
      <w:r>
        <w:t>[31]</w:t>
      </w:r>
      <w:r>
        <w:tab/>
        <w:t>Y. Baseri, V. Chouhan, and J.-H. Park, "Cybersecurity in the quantum era: Assessing the impact of quantum computing on infrastructure," Comput. Secur., vol. 167, p. 104917, Aug. 2026. https://doi.org/10.1016/j.cose.2026.104917</w:t>
      </w:r>
    </w:p>
    <w:p w14:paraId="3C251B62" w14:textId="77777777" w:rsidR="00D76A4C" w:rsidRDefault="00456E1D">
      <w:pPr>
        <w:pStyle w:val="References"/>
      </w:pPr>
      <w:r>
        <w:t>[32]</w:t>
      </w:r>
      <w:r>
        <w:tab/>
        <w:t>T. R. McIntosh, T. Susnjak, T. Liu, P. Watters, R. Nowrozy, and M. N. Halgamuge, "From COBIT to ISO 42001: evaluating cybersecurity frameworks for opportunities, risks, and regulatory compliance in commercializing large language models," Comput. Secur., vol. 144, p. 103964, Sep. 2024. https://doi.org/10.1016/j.cose.2024.103964</w:t>
      </w:r>
    </w:p>
    <w:p w14:paraId="76985285" w14:textId="77777777" w:rsidR="00D76A4C" w:rsidRDefault="00456E1D">
      <w:pPr>
        <w:pStyle w:val="References"/>
      </w:pPr>
      <w:r>
        <w:t>[33]</w:t>
      </w:r>
      <w:r>
        <w:tab/>
        <w:t>S. Chemparathy, Mahipal, N. Parikh, and R. Creutzburg, "Post-quantum cryptography policy implementation: bridging the gap between technical standards and practical adoption," in Proc. Electronic Imaging, vol. 38, no. 3, Mar. 2026. https://doi.org/10.2352/EI.2026.38.MOBMU-328</w:t>
      </w:r>
    </w:p>
    <w:p w14:paraId="1651BD50" w14:textId="2F1BC69B" w:rsidR="00A10F6F" w:rsidRDefault="00456E1D" w:rsidP="00C22684">
      <w:pPr>
        <w:pStyle w:val="References"/>
      </w:pPr>
      <w:r>
        <w:t>[34]</w:t>
      </w:r>
      <w:r>
        <w:tab/>
        <w:t>Cloud Security Alliance, "Post-quantum cryptography: from guidance to mandate," CSA AI Safety Initiative Research Note, Jul. 2026. [Online]. Available: https://labs.cloudsecurityalliance.org/research/csa-research-note-pqc-compliance-mandate-convergence-2026071/</w:t>
      </w:r>
    </w:p>
    <w:sectPr w:rsidR="00A10F6F">
      <w:headerReference w:type="default" r:id="rId7"/>
      <w:footerReference w:type="default" r:id="rId8"/>
      <w:headerReference w:type="first" r:id="rId9"/>
      <w:footerReference w:type="first" r:id="rId10"/>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B1DAE" w14:textId="77777777" w:rsidR="001D2613" w:rsidRDefault="001D2613">
      <w:pPr>
        <w:spacing w:line="240" w:lineRule="auto"/>
      </w:pPr>
      <w:r>
        <w:separator/>
      </w:r>
    </w:p>
  </w:endnote>
  <w:endnote w:type="continuationSeparator" w:id="0">
    <w:p w14:paraId="0168854A" w14:textId="77777777" w:rsidR="001D2613" w:rsidRDefault="001D26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4AE42" w14:textId="77777777" w:rsidR="00D76A4C" w:rsidRDefault="00456E1D">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4D535" w14:textId="77777777" w:rsidR="00D76A4C" w:rsidRDefault="00456E1D">
    <w:pPr>
      <w:pStyle w:val="Footer"/>
      <w:pBdr>
        <w:top w:val="single" w:sz="4" w:space="4" w:color="000000"/>
      </w:pBdr>
    </w:pPr>
    <w:r>
      <w:rPr>
        <w:i/>
        <w:iCs/>
      </w:rPr>
      <w:t>Preprint submitted to International Journal of Critical Infrastructure Protection</w:t>
    </w:r>
    <w:r>
      <w:tab/>
      <w:t>October 8,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4C2B1" w14:textId="77777777" w:rsidR="001D2613" w:rsidRDefault="001D2613">
      <w:pPr>
        <w:spacing w:line="240" w:lineRule="auto"/>
      </w:pPr>
      <w:r>
        <w:separator/>
      </w:r>
    </w:p>
  </w:footnote>
  <w:footnote w:type="continuationSeparator" w:id="0">
    <w:p w14:paraId="0AD1EC90" w14:textId="77777777" w:rsidR="001D2613" w:rsidRDefault="001D26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DF136" w14:textId="77777777" w:rsidR="00D76A4C" w:rsidRDefault="00456E1D">
    <w:pPr>
      <w:pStyle w:val="Header"/>
      <w:pBdr>
        <w:bottom w:val="single" w:sz="4" w:space="4" w:color="000000"/>
      </w:pBdr>
    </w:pPr>
    <w:r>
      <w:t>International Journal of Critical Infrastructure Protection</w:t>
    </w:r>
    <w:r>
      <w:tab/>
    </w:r>
    <w:r>
      <w:rPr>
        <w:i/>
        <w:iCs/>
      </w:rPr>
      <w:t>Post-Quantum Readiness in Cloud IaaS Governance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0A28" w14:textId="77777777" w:rsidR="00D76A4C" w:rsidRDefault="00D76A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916F7D"/>
    <w:multiLevelType w:val="hybridMultilevel"/>
    <w:tmpl w:val="97A2A4FC"/>
    <w:lvl w:ilvl="0" w:tplc="EDA686D0">
      <w:start w:val="1"/>
      <w:numFmt w:val="bullet"/>
      <w:lvlText w:val="●"/>
      <w:lvlJc w:val="left"/>
      <w:pPr>
        <w:ind w:left="720" w:hanging="360"/>
      </w:pPr>
    </w:lvl>
    <w:lvl w:ilvl="1" w:tplc="6EE0F9BE">
      <w:start w:val="1"/>
      <w:numFmt w:val="bullet"/>
      <w:lvlText w:val="○"/>
      <w:lvlJc w:val="left"/>
      <w:pPr>
        <w:ind w:left="1440" w:hanging="360"/>
      </w:pPr>
    </w:lvl>
    <w:lvl w:ilvl="2" w:tplc="AE601F86">
      <w:start w:val="1"/>
      <w:numFmt w:val="bullet"/>
      <w:lvlText w:val="■"/>
      <w:lvlJc w:val="left"/>
      <w:pPr>
        <w:ind w:left="2160" w:hanging="360"/>
      </w:pPr>
    </w:lvl>
    <w:lvl w:ilvl="3" w:tplc="BAE44644">
      <w:start w:val="1"/>
      <w:numFmt w:val="bullet"/>
      <w:lvlText w:val="●"/>
      <w:lvlJc w:val="left"/>
      <w:pPr>
        <w:ind w:left="2880" w:hanging="360"/>
      </w:pPr>
    </w:lvl>
    <w:lvl w:ilvl="4" w:tplc="1EECC6D0">
      <w:start w:val="1"/>
      <w:numFmt w:val="bullet"/>
      <w:lvlText w:val="○"/>
      <w:lvlJc w:val="left"/>
      <w:pPr>
        <w:ind w:left="3600" w:hanging="360"/>
      </w:pPr>
    </w:lvl>
    <w:lvl w:ilvl="5" w:tplc="AEAEDEB4">
      <w:start w:val="1"/>
      <w:numFmt w:val="bullet"/>
      <w:lvlText w:val="■"/>
      <w:lvlJc w:val="left"/>
      <w:pPr>
        <w:ind w:left="4320" w:hanging="360"/>
      </w:pPr>
    </w:lvl>
    <w:lvl w:ilvl="6" w:tplc="4B66D5C0">
      <w:start w:val="1"/>
      <w:numFmt w:val="bullet"/>
      <w:lvlText w:val="●"/>
      <w:lvlJc w:val="left"/>
      <w:pPr>
        <w:ind w:left="5040" w:hanging="360"/>
      </w:pPr>
    </w:lvl>
    <w:lvl w:ilvl="7" w:tplc="E200CBBE">
      <w:start w:val="1"/>
      <w:numFmt w:val="bullet"/>
      <w:lvlText w:val="●"/>
      <w:lvlJc w:val="left"/>
      <w:pPr>
        <w:ind w:left="5760" w:hanging="360"/>
      </w:pPr>
    </w:lvl>
    <w:lvl w:ilvl="8" w:tplc="ACF023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A4C"/>
    <w:rsid w:val="00015A50"/>
    <w:rsid w:val="00046C26"/>
    <w:rsid w:val="001D2613"/>
    <w:rsid w:val="00343F73"/>
    <w:rsid w:val="00456E1D"/>
    <w:rsid w:val="004D215C"/>
    <w:rsid w:val="005C2B01"/>
    <w:rsid w:val="00702EB8"/>
    <w:rsid w:val="00A10F6F"/>
    <w:rsid w:val="00A446B9"/>
    <w:rsid w:val="00B005A2"/>
    <w:rsid w:val="00C22684"/>
    <w:rsid w:val="00CD2413"/>
    <w:rsid w:val="00D76A4C"/>
    <w:rsid w:val="00D869D3"/>
    <w:rsid w:val="00FE17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DB50"/>
  <w15:docId w15:val="{AA69B157-40AC-44DF-92AA-4051DED5B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300" w:after="120" w:line="240" w:lineRule="auto"/>
      <w:outlineLvl w:val="0"/>
    </w:pPr>
    <w:rPr>
      <w:b/>
      <w:bCs/>
      <w:sz w:val="24"/>
      <w:szCs w:val="24"/>
    </w:rPr>
  </w:style>
  <w:style w:type="paragraph" w:styleId="Heading2">
    <w:name w:val="heading 2"/>
    <w:basedOn w:val="Normal"/>
    <w:next w:val="BodyText"/>
    <w:uiPriority w:val="9"/>
    <w:unhideWhenUsed/>
    <w:qFormat/>
    <w:pPr>
      <w:keepNext/>
      <w:keepLines/>
      <w:spacing w:before="220" w:after="80" w:line="240" w:lineRule="auto"/>
      <w:outlineLvl w:val="1"/>
    </w:pPr>
    <w:rPr>
      <w:b/>
      <w:bCs/>
      <w:i/>
      <w:iCs/>
      <w:sz w:val="22"/>
      <w:szCs w:val="22"/>
    </w:rPr>
  </w:style>
  <w:style w:type="paragraph" w:styleId="Heading3">
    <w:name w:val="heading 3"/>
    <w:basedOn w:val="Normal"/>
    <w:next w:val="BodyText"/>
    <w:uiPriority w:val="9"/>
    <w:unhideWhenUsed/>
    <w:qFormat/>
    <w:pPr>
      <w:keepNext/>
      <w:keepLines/>
      <w:spacing w:before="180" w:after="60" w:line="240" w:lineRule="auto"/>
      <w:outlineLvl w:val="2"/>
    </w:pPr>
    <w:rPr>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00"/>
      <w:jc w:val="both"/>
    </w:pPr>
  </w:style>
  <w:style w:type="paragraph" w:styleId="Title">
    <w:name w:val="Title"/>
    <w:basedOn w:val="Normal"/>
    <w:next w:val="Normal"/>
    <w:uiPriority w:val="10"/>
    <w:qFormat/>
    <w:pPr>
      <w:keepNext/>
      <w:spacing w:before="240" w:after="200" w:line="240" w:lineRule="auto"/>
    </w:pPr>
    <w:rPr>
      <w:b/>
      <w:bCs/>
      <w:sz w:val="34"/>
      <w:szCs w:val="34"/>
    </w:rPr>
  </w:style>
  <w:style w:type="paragraph" w:styleId="ListParagraph">
    <w:name w:val="List Paragraph"/>
    <w:basedOn w:val="Normal"/>
    <w:qFormat/>
    <w:pPr>
      <w:spacing w:after="60"/>
      <w:jc w:val="both"/>
    </w:pPr>
  </w:style>
  <w:style w:type="paragraph" w:styleId="Caption">
    <w:name w:val="caption"/>
    <w:basedOn w:val="Normal"/>
    <w:next w:val="Normal"/>
    <w:qFormat/>
    <w:pPr>
      <w:keepNext/>
      <w:keepLines/>
      <w:spacing w:before="200" w:after="80" w:line="240" w:lineRule="auto"/>
    </w:pPr>
    <w:rPr>
      <w:sz w:val="18"/>
      <w:szCs w:val="18"/>
    </w:rPr>
  </w:style>
  <w:style w:type="paragraph" w:customStyle="1" w:styleId="TableNote">
    <w:name w:val="Table Note"/>
    <w:basedOn w:val="Normal"/>
    <w:qFormat/>
    <w:pPr>
      <w:spacing w:before="60" w:after="160" w:line="240" w:lineRule="auto"/>
    </w:pPr>
    <w:rPr>
      <w:sz w:val="16"/>
      <w:szCs w:val="16"/>
    </w:rPr>
  </w:style>
  <w:style w:type="paragraph" w:customStyle="1" w:styleId="References">
    <w:name w:val="References"/>
    <w:basedOn w:val="Normal"/>
    <w:qFormat/>
    <w:pPr>
      <w:tabs>
        <w:tab w:val="left" w:pos="482"/>
      </w:tabs>
      <w:spacing w:after="50" w:line="252" w:lineRule="auto"/>
      <w:ind w:left="482" w:hanging="482"/>
    </w:pPr>
    <w:rPr>
      <w:sz w:val="18"/>
      <w:szCs w:val="18"/>
    </w:rPr>
  </w:style>
  <w:style w:type="paragraph" w:styleId="Header">
    <w:name w:val="header"/>
    <w:basedOn w:val="Normal"/>
    <w:pPr>
      <w:tabs>
        <w:tab w:val="right" w:pos="9072"/>
      </w:tabs>
    </w:pPr>
    <w:rPr>
      <w:sz w:val="16"/>
      <w:szCs w:val="16"/>
    </w:rPr>
  </w:style>
  <w:style w:type="paragraph" w:styleId="Footer">
    <w:name w:val="footer"/>
    <w:basedOn w:val="Normal"/>
    <w:pPr>
      <w:tabs>
        <w:tab w:val="right" w:pos="9072"/>
      </w:tabs>
    </w:pPr>
    <w:rPr>
      <w:sz w:val="16"/>
      <w:szCs w:val="16"/>
    </w:rPr>
  </w:style>
  <w:style w:type="paragraph" w:customStyle="1" w:styleId="ArticleAuthor">
    <w:name w:val="Article Author"/>
    <w:basedOn w:val="Normal"/>
    <w:qFormat/>
    <w:pPr>
      <w:spacing w:after="60"/>
    </w:pPr>
    <w:rPr>
      <w:b/>
      <w:bCs/>
      <w:sz w:val="22"/>
      <w:szCs w:val="22"/>
    </w:rPr>
  </w:style>
  <w:style w:type="paragraph" w:customStyle="1" w:styleId="ArticleAffiliation">
    <w:name w:val="Article Affiliation"/>
    <w:basedOn w:val="Normal"/>
    <w:qFormat/>
    <w:pPr>
      <w:spacing w:after="40" w:line="240" w:lineRule="auto"/>
    </w:pPr>
    <w:rPr>
      <w:i/>
      <w:iCs/>
      <w:sz w:val="18"/>
      <w:szCs w:val="18"/>
    </w:rPr>
  </w:style>
  <w:style w:type="paragraph" w:customStyle="1" w:styleId="CorrespondingAuthor">
    <w:name w:val="Corresponding Author"/>
    <w:basedOn w:val="Normal"/>
    <w:qFormat/>
    <w:pPr>
      <w:spacing w:after="200" w:line="240" w:lineRule="auto"/>
    </w:pPr>
    <w:rPr>
      <w:sz w:val="16"/>
      <w:szCs w:val="16"/>
    </w:rPr>
  </w:style>
  <w:style w:type="paragraph" w:customStyle="1" w:styleId="Strong1">
    <w:name w:val="Strong1"/>
    <w:basedOn w:val="Normal"/>
    <w:next w:val="Normal"/>
    <w:qFormat/>
    <w:rPr>
      <w:b/>
      <w:bCs/>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CD24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3D41B4-2410-4F11-A504-96C76258AB50}">
  <we:reference id="wa200001361" version="2.129.3.0" store="en-US" storeType="OMEX"/>
  <we:alternateReferences>
    <we:reference id="WA200001361" version="2.129.3.0" store="" storeType="OMEX"/>
  </we:alternateReferences>
  <we:properties>
    <we:property name="paperpal-document-id" value="&quot;8de9ba05-d266-499a-aaec-be94bcbc1a1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TotalTime>
  <Pages>19</Pages>
  <Words>11104</Words>
  <Characters>63299</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Mustapha Abubakar</cp:lastModifiedBy>
  <cp:revision>5</cp:revision>
  <dcterms:created xsi:type="dcterms:W3CDTF">2026-10-07T16:46:00Z</dcterms:created>
  <dcterms:modified xsi:type="dcterms:W3CDTF">2026-10-09T16:12:00Z</dcterms:modified>
</cp:coreProperties>
</file>