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220567512"/>
        <w:placeholder>
          <w:docPart w:val="F4D02B6C166C43C89C2437A64F00F118"/>
        </w:placeholder>
      </w:sdtPr>
      <w:sdtEndPr>
        <w:rPr>
          <w:color w:val="auto"/>
          <w:sz w:val="36"/>
        </w:rPr>
      </w:sdtEndPr>
      <w:sdtContent>
        <w:p w14:paraId="7B43768A" w14:textId="77777777" w:rsidR="00A5475D" w:rsidRPr="00675E86" w:rsidRDefault="00171D6C" w:rsidP="00A5475D">
          <w:pPr>
            <w:pStyle w:val="awTB00chTitle"/>
            <w:keepLines w:val="0"/>
            <w:spacing w:line="360" w:lineRule="auto"/>
            <w:rPr>
              <w:rFonts w:ascii="Times New Roman" w:hAnsi="Times New Roman"/>
              <w:b w:val="0"/>
              <w:color w:val="000000"/>
            </w:rPr>
          </w:pPr>
          <w:r w:rsidRPr="00675E86">
            <w:rPr>
              <w:b w:val="0"/>
              <w:color w:val="000000"/>
              <w:sz w:val="44"/>
            </w:rPr>
            <w:t>Chapter 16</w:t>
          </w:r>
          <w:r w:rsidRPr="00675E86">
            <w:rPr>
              <w:b w:val="0"/>
              <w:color w:val="000000"/>
            </w:rPr>
            <w:br/>
          </w:r>
          <w:r w:rsidRPr="00675E86">
            <w:rPr>
              <w:b w:val="0"/>
            </w:rPr>
            <w:t>Price Levels and the Exchange Rate</w:t>
          </w:r>
          <w:r w:rsidRPr="00675E86">
            <w:rPr>
              <w:b w:val="0"/>
            </w:rPr>
            <w:br/>
            <w:t>in the Long Run</w:t>
          </w:r>
        </w:p>
      </w:sdtContent>
    </w:sdt>
    <w:p w14:paraId="662773FB" w14:textId="77777777" w:rsidR="00A5475D" w:rsidRPr="00675E86" w:rsidRDefault="00A5475D" w:rsidP="00A5475D">
      <w:pPr>
        <w:pStyle w:val="awTB01questionHead"/>
        <w:keepNext w:val="0"/>
        <w:keepLines w:val="0"/>
        <w:spacing w:before="0" w:line="360" w:lineRule="auto"/>
        <w:ind w:left="1134" w:hanging="567"/>
        <w:rPr>
          <w:rFonts w:ascii="Times New Roman" w:hAnsi="Times New Roman"/>
          <w:b w:val="0"/>
        </w:rPr>
      </w:pPr>
      <w:r w:rsidRPr="00675E86">
        <w:rPr>
          <w:rFonts w:ascii="Cambria Math" w:hAnsi="Cambria Math"/>
        </w:rPr>
        <w:t>■</w:t>
      </w:r>
      <w:r w:rsidR="00171D6C" w:rsidRPr="00675E86">
        <w:t> </w:t>
      </w:r>
      <w:r w:rsidR="00171D6C" w:rsidRPr="00675E86">
        <w:t>Chapter Organization</w:t>
      </w:r>
    </w:p>
    <w:p w14:paraId="12995B19" w14:textId="77777777" w:rsidR="00A5475D" w:rsidRPr="00675E86" w:rsidRDefault="00171D6C" w:rsidP="00A5475D">
      <w:pPr>
        <w:pStyle w:val="T1List"/>
        <w:spacing w:line="360" w:lineRule="auto"/>
        <w:rPr>
          <w:rFonts w:ascii="Times New Roman" w:hAnsi="Times New Roman"/>
        </w:rPr>
      </w:pPr>
      <w:r w:rsidRPr="00675E86">
        <w:t>The Law of One Price</w:t>
      </w:r>
      <w:r w:rsidR="00A5475D" w:rsidRPr="00675E86">
        <w:t>.</w:t>
      </w:r>
    </w:p>
    <w:p w14:paraId="20488BAD" w14:textId="77777777" w:rsidR="00A5475D" w:rsidRPr="00675E86" w:rsidRDefault="00171D6C" w:rsidP="00A5475D">
      <w:pPr>
        <w:pStyle w:val="T1List"/>
        <w:spacing w:line="360" w:lineRule="auto"/>
        <w:rPr>
          <w:rFonts w:ascii="Times New Roman" w:hAnsi="Times New Roman"/>
        </w:rPr>
      </w:pPr>
      <w:r w:rsidRPr="00675E86">
        <w:t>Purchasing Power Parity</w:t>
      </w:r>
      <w:r w:rsidR="00A5475D" w:rsidRPr="00675E86">
        <w:t>.</w:t>
      </w:r>
    </w:p>
    <w:p w14:paraId="1A232B2A"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 xml:space="preserve">The Relationship </w:t>
      </w:r>
      <w:r w:rsidR="00A061ED" w:rsidRPr="00675E86">
        <w:t>b</w:t>
      </w:r>
      <w:r w:rsidRPr="00675E86">
        <w:t>etween PPP and the Law of One Price</w:t>
      </w:r>
      <w:r w:rsidR="00A5475D" w:rsidRPr="00675E86">
        <w:t>.</w:t>
      </w:r>
    </w:p>
    <w:p w14:paraId="523BB064"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Absolute PPP and Relative PPP</w:t>
      </w:r>
      <w:r w:rsidR="00A5475D" w:rsidRPr="00675E86">
        <w:t>.</w:t>
      </w:r>
    </w:p>
    <w:p w14:paraId="56EAC6C4" w14:textId="77777777" w:rsidR="00A5475D" w:rsidRPr="00675E86" w:rsidRDefault="00171D6C" w:rsidP="00A5475D">
      <w:pPr>
        <w:pStyle w:val="T1List"/>
        <w:spacing w:line="360" w:lineRule="auto"/>
        <w:rPr>
          <w:rFonts w:ascii="Times New Roman" w:hAnsi="Times New Roman"/>
        </w:rPr>
      </w:pPr>
      <w:r w:rsidRPr="00675E86">
        <w:t>A Long-Run Exchange Rate Model Based on PPP</w:t>
      </w:r>
      <w:r w:rsidR="00A5475D" w:rsidRPr="00675E86">
        <w:t>.</w:t>
      </w:r>
    </w:p>
    <w:p w14:paraId="07D83043"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The Fundamental Equation of the Monetary Approach</w:t>
      </w:r>
      <w:r w:rsidR="00A5475D" w:rsidRPr="00675E86">
        <w:t>.</w:t>
      </w:r>
    </w:p>
    <w:p w14:paraId="0BC032C4"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Ongoing Inflation, Interest Parity, and PPP</w:t>
      </w:r>
      <w:r w:rsidR="00A5475D" w:rsidRPr="00675E86">
        <w:t>.</w:t>
      </w:r>
    </w:p>
    <w:p w14:paraId="6768340F"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The Fisher Effect</w:t>
      </w:r>
      <w:r w:rsidR="00A5475D" w:rsidRPr="00675E86">
        <w:t>.</w:t>
      </w:r>
    </w:p>
    <w:p w14:paraId="23A21FC2" w14:textId="77777777" w:rsidR="00A5475D" w:rsidRPr="00675E86" w:rsidRDefault="00171D6C" w:rsidP="00A5475D">
      <w:pPr>
        <w:pStyle w:val="T1List"/>
        <w:spacing w:line="360" w:lineRule="auto"/>
        <w:rPr>
          <w:rFonts w:ascii="Times New Roman" w:hAnsi="Times New Roman"/>
        </w:rPr>
      </w:pPr>
      <w:r w:rsidRPr="00675E86">
        <w:t>Empirical Evidence on PPP and the Law of One Price</w:t>
      </w:r>
      <w:r w:rsidR="00A5475D" w:rsidRPr="00675E86">
        <w:t>.</w:t>
      </w:r>
    </w:p>
    <w:p w14:paraId="1DA91611" w14:textId="77777777" w:rsidR="00A5475D" w:rsidRPr="00675E86" w:rsidRDefault="00171D6C" w:rsidP="00A5475D">
      <w:pPr>
        <w:pStyle w:val="T1List"/>
        <w:spacing w:line="360" w:lineRule="auto"/>
        <w:rPr>
          <w:rFonts w:ascii="Times New Roman" w:hAnsi="Times New Roman"/>
        </w:rPr>
      </w:pPr>
      <w:r w:rsidRPr="00675E86">
        <w:t>Explaining the Problems with PPP</w:t>
      </w:r>
      <w:r w:rsidR="00A5475D" w:rsidRPr="00675E86">
        <w:t>.</w:t>
      </w:r>
    </w:p>
    <w:p w14:paraId="7AC053AD"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 xml:space="preserve">Trade Barriers and </w:t>
      </w:r>
      <w:proofErr w:type="spellStart"/>
      <w:r w:rsidRPr="00675E86">
        <w:t>Nontradables</w:t>
      </w:r>
      <w:proofErr w:type="spellEnd"/>
      <w:r w:rsidR="00A5475D" w:rsidRPr="00675E86">
        <w:t>.</w:t>
      </w:r>
    </w:p>
    <w:p w14:paraId="3F571B52"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Departures from Free Competition</w:t>
      </w:r>
      <w:r w:rsidR="00A5475D" w:rsidRPr="00675E86">
        <w:t>.</w:t>
      </w:r>
    </w:p>
    <w:p w14:paraId="0BBFDBDA"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Differences in Consumption Patterns and Price Level Measurement</w:t>
      </w:r>
      <w:r w:rsidR="00A5475D" w:rsidRPr="00675E86">
        <w:t>.</w:t>
      </w:r>
    </w:p>
    <w:p w14:paraId="5A620379" w14:textId="77777777" w:rsidR="00A5475D" w:rsidRPr="00675E86" w:rsidRDefault="00171D6C" w:rsidP="00A5475D">
      <w:pPr>
        <w:pStyle w:val="T1List"/>
        <w:spacing w:line="360" w:lineRule="auto"/>
        <w:ind w:left="450"/>
        <w:rPr>
          <w:iCs/>
        </w:rPr>
      </w:pPr>
      <w:r w:rsidRPr="00675E86">
        <w:rPr>
          <w:i/>
          <w:iCs/>
        </w:rPr>
        <w:t>Box: Some Meaty Evidence on the Law of One Price</w:t>
      </w:r>
      <w:r w:rsidR="00A5475D" w:rsidRPr="00675E86">
        <w:rPr>
          <w:i/>
          <w:iCs/>
        </w:rPr>
        <w:t>.</w:t>
      </w:r>
    </w:p>
    <w:p w14:paraId="7D2C2B85"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PPP in the Short Run and in the Long Run</w:t>
      </w:r>
      <w:r w:rsidR="00A5475D" w:rsidRPr="00675E86">
        <w:t>.</w:t>
      </w:r>
    </w:p>
    <w:p w14:paraId="228E831B"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rPr>
          <w:i/>
          <w:iCs/>
        </w:rPr>
        <w:t>Case Study: Why Price Levels Are Lower in Poorer Countries</w:t>
      </w:r>
      <w:r w:rsidR="00A5475D" w:rsidRPr="00675E86">
        <w:rPr>
          <w:i/>
          <w:iCs/>
        </w:rPr>
        <w:t>.</w:t>
      </w:r>
    </w:p>
    <w:p w14:paraId="50486AF7" w14:textId="77777777" w:rsidR="00A5475D" w:rsidRPr="00675E86" w:rsidRDefault="00171D6C" w:rsidP="00A5475D">
      <w:pPr>
        <w:pStyle w:val="T1List"/>
        <w:spacing w:line="360" w:lineRule="auto"/>
        <w:rPr>
          <w:rFonts w:ascii="Times New Roman" w:hAnsi="Times New Roman"/>
        </w:rPr>
      </w:pPr>
      <w:r w:rsidRPr="00675E86">
        <w:t>Beyond Purchasing Power Parity: A General Model of Long-Run Exchange Rates</w:t>
      </w:r>
      <w:r w:rsidR="00A5475D" w:rsidRPr="00675E86">
        <w:t>.</w:t>
      </w:r>
    </w:p>
    <w:p w14:paraId="053C5C80" w14:textId="77777777" w:rsidR="00A5475D" w:rsidRPr="00675E86" w:rsidRDefault="00171D6C" w:rsidP="00A5475D">
      <w:pPr>
        <w:pStyle w:val="T1List"/>
        <w:spacing w:line="360" w:lineRule="auto"/>
        <w:rPr>
          <w:rFonts w:ascii="Times New Roman" w:hAnsi="Times New Roman"/>
        </w:rPr>
      </w:pPr>
      <w:r w:rsidRPr="00675E86">
        <w:lastRenderedPageBreak/>
        <w:t> </w:t>
      </w:r>
      <w:r w:rsidRPr="00675E86">
        <w:t> </w:t>
      </w:r>
      <w:r w:rsidRPr="00675E86">
        <w:t>The Real Exchange Rate</w:t>
      </w:r>
      <w:r w:rsidR="00A5475D" w:rsidRPr="00675E86">
        <w:t>.</w:t>
      </w:r>
    </w:p>
    <w:p w14:paraId="77B55B03"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Demand, Supply, and the Long-Run Real Exchange Rate</w:t>
      </w:r>
      <w:r w:rsidR="00A5475D" w:rsidRPr="00675E86">
        <w:t>.</w:t>
      </w:r>
    </w:p>
    <w:p w14:paraId="03716AFE" w14:textId="77777777" w:rsidR="00A5475D" w:rsidRPr="00675E86" w:rsidRDefault="00171D6C" w:rsidP="00A5475D">
      <w:pPr>
        <w:pStyle w:val="T1List"/>
        <w:spacing w:line="360" w:lineRule="auto"/>
        <w:ind w:left="450" w:hanging="450"/>
        <w:rPr>
          <w:rFonts w:ascii="Times New Roman" w:hAnsi="Times New Roman"/>
          <w:iCs/>
        </w:rPr>
      </w:pPr>
      <w:r w:rsidRPr="00675E86">
        <w:tab/>
      </w:r>
      <w:r w:rsidRPr="00675E86">
        <w:rPr>
          <w:i/>
          <w:iCs/>
        </w:rPr>
        <w:t xml:space="preserve">Box: Sticky Prices and the Law of One Price: Evidence </w:t>
      </w:r>
      <w:r w:rsidR="00A061ED" w:rsidRPr="00675E86">
        <w:rPr>
          <w:i/>
          <w:iCs/>
        </w:rPr>
        <w:t>f</w:t>
      </w:r>
      <w:r w:rsidRPr="00675E86">
        <w:rPr>
          <w:i/>
          <w:iCs/>
        </w:rPr>
        <w:t>rom Scandinavian Duty-Free Shops</w:t>
      </w:r>
    </w:p>
    <w:p w14:paraId="31225124" w14:textId="77777777" w:rsidR="00A5475D" w:rsidRPr="00675E86" w:rsidRDefault="00171D6C" w:rsidP="00A5475D">
      <w:pPr>
        <w:pStyle w:val="T1List"/>
        <w:spacing w:line="360" w:lineRule="auto"/>
        <w:rPr>
          <w:rFonts w:ascii="Times New Roman" w:hAnsi="Times New Roman"/>
        </w:rPr>
      </w:pPr>
      <w:r w:rsidRPr="00675E86">
        <w:t> </w:t>
      </w:r>
      <w:r w:rsidRPr="00675E86">
        <w:t> </w:t>
      </w:r>
      <w:r w:rsidRPr="00675E86">
        <w:t>Nominal and Real Exchange Rates in Long-Run Equilibrium</w:t>
      </w:r>
      <w:r w:rsidR="00A5475D" w:rsidRPr="00675E86">
        <w:t>.</w:t>
      </w:r>
    </w:p>
    <w:p w14:paraId="0C8F94C5" w14:textId="77777777" w:rsidR="00A5475D" w:rsidRPr="00675E86" w:rsidRDefault="00171D6C" w:rsidP="00A5475D">
      <w:pPr>
        <w:pStyle w:val="T1List"/>
        <w:spacing w:line="360" w:lineRule="auto"/>
        <w:rPr>
          <w:rFonts w:ascii="Times New Roman" w:hAnsi="Times New Roman"/>
        </w:rPr>
      </w:pPr>
      <w:r w:rsidRPr="00675E86">
        <w:t>International Interest Rate Differences and the Real Exchange Rate</w:t>
      </w:r>
      <w:r w:rsidR="00A5475D" w:rsidRPr="00675E86">
        <w:t>.</w:t>
      </w:r>
    </w:p>
    <w:p w14:paraId="7B4AF000" w14:textId="77777777" w:rsidR="00A5475D" w:rsidRPr="00675E86" w:rsidRDefault="00171D6C" w:rsidP="00A5475D">
      <w:pPr>
        <w:pStyle w:val="T1List"/>
        <w:spacing w:line="360" w:lineRule="auto"/>
        <w:rPr>
          <w:rFonts w:ascii="Times New Roman" w:hAnsi="Times New Roman"/>
        </w:rPr>
      </w:pPr>
      <w:r w:rsidRPr="00675E86">
        <w:t>Real Interest Parity</w:t>
      </w:r>
      <w:r w:rsidR="00A5475D" w:rsidRPr="00675E86">
        <w:t>.</w:t>
      </w:r>
    </w:p>
    <w:sdt>
      <w:sdtPr>
        <w:rPr>
          <w:noProof w:val="0"/>
          <w:snapToGrid w:val="0"/>
          <w:sz w:val="22"/>
        </w:rPr>
        <w:alias w:val="abstract"/>
        <w:tag w:val="abstract"/>
        <w:id w:val="-925102268"/>
        <w:placeholder>
          <w:docPart w:val="B6E7C05B65BB4544BF6299EC80659DA2"/>
        </w:placeholder>
      </w:sdtPr>
      <w:sdtEndPr/>
      <w:sdtContent>
        <w:p w14:paraId="04E6372D" w14:textId="77777777" w:rsidR="00A5475D" w:rsidRPr="00675E86" w:rsidRDefault="00171D6C" w:rsidP="00A5475D">
          <w:pPr>
            <w:pStyle w:val="S1"/>
            <w:rPr>
              <w:rFonts w:ascii="Times New Roman" w:hAnsi="Times New Roman"/>
            </w:rPr>
          </w:pPr>
          <w:r w:rsidRPr="00675E86">
            <w:t>Summary</w:t>
          </w:r>
        </w:p>
        <w:p w14:paraId="0EDF608A" w14:textId="77777777" w:rsidR="00A5475D" w:rsidRPr="00675E86" w:rsidRDefault="00B2622F" w:rsidP="00A5475D">
          <w:pPr>
            <w:pStyle w:val="T1List"/>
            <w:tabs>
              <w:tab w:val="left" w:pos="2952"/>
            </w:tabs>
            <w:spacing w:after="0" w:line="360" w:lineRule="auto"/>
            <w:rPr>
              <w:rFonts w:ascii="Times New Roman" w:hAnsi="Times New Roman"/>
            </w:rPr>
          </w:pPr>
          <w:r w:rsidRPr="00675E86">
            <w:t>APPENDIX TO CHAPTER 16</w:t>
          </w:r>
          <w:r w:rsidR="00A061ED" w:rsidRPr="00675E86">
            <w:t xml:space="preserve">: </w:t>
          </w:r>
          <w:r w:rsidR="00171D6C" w:rsidRPr="00675E86">
            <w:t xml:space="preserve">The Fisher Effect, the Interest Rate, and the Exchange Rate </w:t>
          </w:r>
          <w:r w:rsidR="00A061ED" w:rsidRPr="00675E86">
            <w:t>u</w:t>
          </w:r>
          <w:r w:rsidR="00171D6C" w:rsidRPr="00675E86">
            <w:t>nder the Flexible-Price Monetary Approach</w:t>
          </w:r>
        </w:p>
        <w:p w14:paraId="2A874189" w14:textId="77777777" w:rsidR="00A5475D" w:rsidRPr="00675E86" w:rsidRDefault="00A5475D" w:rsidP="00A5475D">
          <w:pPr>
            <w:pStyle w:val="awTB01questionHead"/>
            <w:keepNext w:val="0"/>
            <w:keepLines w:val="0"/>
            <w:pageBreakBefore/>
            <w:spacing w:before="0" w:line="360" w:lineRule="auto"/>
            <w:ind w:left="1134" w:hanging="567"/>
            <w:rPr>
              <w:rFonts w:ascii="Times New Roman" w:hAnsi="Times New Roman"/>
              <w:b w:val="0"/>
            </w:rPr>
          </w:pPr>
          <w:r w:rsidRPr="00675E86">
            <w:rPr>
              <w:rFonts w:ascii="Cambria Math" w:hAnsi="Cambria Math"/>
            </w:rPr>
            <w:lastRenderedPageBreak/>
            <w:t>■</w:t>
          </w:r>
          <w:r w:rsidR="00171D6C" w:rsidRPr="00675E86">
            <w:t> </w:t>
          </w:r>
          <w:r w:rsidR="00171D6C" w:rsidRPr="00675E86">
            <w:t>Chapter Overview</w:t>
          </w:r>
        </w:p>
        <w:p w14:paraId="21E9EF7A" w14:textId="77777777" w:rsidR="00A5475D" w:rsidRPr="00675E86" w:rsidRDefault="00171D6C" w:rsidP="00B61D32">
          <w:pPr>
            <w:pStyle w:val="T1"/>
            <w:spacing w:line="360" w:lineRule="auto"/>
            <w:jc w:val="both"/>
            <w:rPr>
              <w:rFonts w:ascii="Times New Roman" w:hAnsi="Times New Roman"/>
            </w:rPr>
          </w:pPr>
          <w:r w:rsidRPr="00675E86">
            <w:t xml:space="preserve">The time frame of the analysis of exchange rate determination shifts to the long run in this chapter. An analysis of the determination of the long-run exchange rate is required for the completion of the short-run exchange rate model </w:t>
          </w:r>
          <w:r w:rsidR="005A6F5E" w:rsidRPr="00675E86">
            <w:t>because</w:t>
          </w:r>
          <w:r w:rsidRPr="00675E86">
            <w:t xml:space="preserve">, as demonstrated in the previous two chapters, the long-run expected exchange rate affects the current spot rate. Issues addressed here include both monetary and real-side determinants of the long-run real exchange rate. The development of the model of the long-run exchange rate touches on a number of issues, including the effect of ongoing inflation on the exchange rate, the Fisher effect, and the role of </w:t>
          </w:r>
          <w:proofErr w:type="spellStart"/>
          <w:r w:rsidRPr="00675E86">
            <w:t>tradables</w:t>
          </w:r>
          <w:proofErr w:type="spellEnd"/>
          <w:r w:rsidRPr="00675E86">
            <w:t xml:space="preserve"> and </w:t>
          </w:r>
          <w:proofErr w:type="spellStart"/>
          <w:r w:rsidRPr="00675E86">
            <w:t>nontradables</w:t>
          </w:r>
          <w:proofErr w:type="spellEnd"/>
          <w:r w:rsidRPr="00675E86">
            <w:t>. Empirical issues, such as the breakdown of purchasing power parity in the 1970s and the correlation between price levels and per capita income, are addressed within this framework.</w:t>
          </w:r>
        </w:p>
        <w:p w14:paraId="2694D278" w14:textId="77777777" w:rsidR="00A5475D" w:rsidRPr="00675E86" w:rsidRDefault="00171D6C" w:rsidP="00B61D32">
          <w:pPr>
            <w:pStyle w:val="T1"/>
            <w:spacing w:before="200" w:line="360" w:lineRule="auto"/>
            <w:jc w:val="both"/>
            <w:rPr>
              <w:rFonts w:ascii="Times New Roman" w:hAnsi="Times New Roman"/>
            </w:rPr>
          </w:pPr>
          <w:r w:rsidRPr="00675E86">
            <w:t>The law of one price, which holds that the prices of goods are the same in all countries in the absence of transport costs or trade restrictions, presents an intuitively appealing introduction to long-run exchange rate determination. An extension of this law to sets of goods motivates the proposition of absolute purchasing power parity. Relative purchasing power parity, a less restrictive proposition, relates changes in exchange rates to changes in relative price levels and may be valid even when absolute PPP is not. Purchasing power parity provides a cornerstone of the monetary approach to the exchange rate, which serves as the first model of the long-run exchange rate developed in this chapter. This first model also demonstrates how ongoing inflation affects the long-run exchange rate.</w:t>
          </w:r>
        </w:p>
        <w:p w14:paraId="365B1372" w14:textId="77777777" w:rsidR="00A5475D" w:rsidRPr="00675E86" w:rsidRDefault="00171D6C" w:rsidP="00B61D32">
          <w:pPr>
            <w:pStyle w:val="T1"/>
            <w:spacing w:before="200" w:line="360" w:lineRule="auto"/>
            <w:jc w:val="both"/>
            <w:rPr>
              <w:rFonts w:ascii="Times New Roman" w:hAnsi="Times New Roman"/>
            </w:rPr>
          </w:pPr>
          <w:r w:rsidRPr="00675E86">
            <w:t>The monetary approach to the exchange rate uses PPP to model the exchange rate as the price level in the home country relative to the price level in the foreign country. The money market equilibrium relationship is used to substitute money supply divided by money demand for the price level. The resulting relationship models the long-run exchange rate as a function of relative money supplies, real interest rates, and relative output in the two countries:</w:t>
          </w:r>
        </w:p>
        <w:p w14:paraId="5F05CBB0" w14:textId="77777777" w:rsidR="00A5475D" w:rsidRPr="00675E86" w:rsidRDefault="00171D6C" w:rsidP="00A5475D">
          <w:pPr>
            <w:pStyle w:val="T1"/>
            <w:tabs>
              <w:tab w:val="left" w:pos="3330"/>
            </w:tabs>
            <w:spacing w:before="120" w:after="120" w:line="360" w:lineRule="auto"/>
            <w:rPr>
              <w:rFonts w:ascii="Times New Roman" w:hAnsi="Times New Roman"/>
            </w:rPr>
          </w:pPr>
          <w:r w:rsidRPr="00675E86">
            <w:tab/>
          </w:r>
          <w:r w:rsidRPr="00675E86">
            <w:rPr>
              <w:i/>
              <w:iCs/>
            </w:rPr>
            <w:t>E</w:t>
          </w:r>
          <w:r w:rsidRPr="00675E86">
            <w:rPr>
              <w:i/>
              <w:iCs/>
              <w:vertAlign w:val="subscript"/>
            </w:rPr>
            <w:t>h/f</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proofErr w:type="spellStart"/>
          <w:r w:rsidRPr="00675E86">
            <w:rPr>
              <w:i/>
              <w:iCs/>
            </w:rPr>
            <w:t>P</w:t>
          </w:r>
          <w:r w:rsidRPr="00675E86">
            <w:rPr>
              <w:i/>
              <w:iCs/>
              <w:vertAlign w:val="subscript"/>
            </w:rPr>
            <w:t>h</w:t>
          </w:r>
          <w:proofErr w:type="spellEnd"/>
          <w:r w:rsidRPr="00675E86">
            <w:t>/</w:t>
          </w:r>
          <w:r w:rsidRPr="00675E86">
            <w:rPr>
              <w:i/>
              <w:iCs/>
            </w:rPr>
            <w:t>P</w:t>
          </w:r>
          <w:r w:rsidRPr="00675E86">
            <w:rPr>
              <w:i/>
              <w:iCs/>
              <w:vertAlign w:val="subscript"/>
            </w:rPr>
            <w:t>f</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proofErr w:type="spellStart"/>
          <w:r w:rsidRPr="00675E86">
            <w:rPr>
              <w:i/>
              <w:iCs/>
            </w:rPr>
            <w:t>M</w:t>
          </w:r>
          <w:r w:rsidRPr="00675E86">
            <w:rPr>
              <w:i/>
              <w:iCs/>
              <w:vertAlign w:val="subscript"/>
            </w:rPr>
            <w:t>h</w:t>
          </w:r>
          <w:proofErr w:type="spellEnd"/>
          <w:r w:rsidRPr="00675E86">
            <w:t>/</w:t>
          </w:r>
          <w:r w:rsidRPr="00675E86">
            <w:rPr>
              <w:i/>
              <w:iCs/>
            </w:rPr>
            <w:t>M</w:t>
          </w:r>
          <w:r w:rsidRPr="00675E86">
            <w:rPr>
              <w:i/>
              <w:iCs/>
              <w:vertAlign w:val="subscript"/>
            </w:rPr>
            <w:t>f</w:t>
          </w:r>
          <w:r w:rsidR="00A5475D" w:rsidRPr="00675E86">
            <w:rPr>
              <w:rFonts w:ascii="Times New Roman" w:hAnsi="Times New Roman"/>
            </w:rPr>
            <w:t> </w:t>
          </w:r>
          <w:r w:rsidR="002E2AC5">
            <w:rPr>
              <w:rFonts w:ascii="Arial" w:hAnsi="Arial" w:cs="Arial"/>
            </w:rPr>
            <w:t>×</w:t>
          </w:r>
          <w:r w:rsidR="00A5475D" w:rsidRPr="00675E86">
            <w:rPr>
              <w:rFonts w:ascii="Times New Roman" w:hAnsi="Times New Roman"/>
            </w:rPr>
            <w:t> </w:t>
          </w:r>
          <w:r w:rsidRPr="00675E86">
            <w:t>{</w:t>
          </w:r>
          <w:proofErr w:type="gramStart"/>
          <w:r w:rsidRPr="00675E86">
            <w:rPr>
              <w:i/>
              <w:iCs/>
            </w:rPr>
            <w:t>L</w:t>
          </w:r>
          <w:r w:rsidRPr="00675E86">
            <w:t>(</w:t>
          </w:r>
          <w:proofErr w:type="spellStart"/>
          <w:proofErr w:type="gramEnd"/>
          <w:r w:rsidRPr="00675E86">
            <w:rPr>
              <w:i/>
              <w:iCs/>
            </w:rPr>
            <w:t>R</w:t>
          </w:r>
          <w:r w:rsidRPr="00675E86">
            <w:rPr>
              <w:i/>
              <w:iCs/>
              <w:vertAlign w:val="subscript"/>
            </w:rPr>
            <w:t>f</w:t>
          </w:r>
          <w:r w:rsidRPr="00675E86">
            <w:t>,</w:t>
          </w:r>
          <w:r w:rsidRPr="00675E86">
            <w:rPr>
              <w:i/>
              <w:iCs/>
            </w:rPr>
            <w:t>Y</w:t>
          </w:r>
          <w:r w:rsidRPr="00675E86">
            <w:rPr>
              <w:i/>
              <w:iCs/>
              <w:vertAlign w:val="subscript"/>
            </w:rPr>
            <w:t>f</w:t>
          </w:r>
          <w:proofErr w:type="spellEnd"/>
          <w:r w:rsidRPr="00675E86">
            <w:t>)/</w:t>
          </w:r>
          <w:r w:rsidRPr="00675E86">
            <w:rPr>
              <w:i/>
              <w:iCs/>
            </w:rPr>
            <w:t>L</w:t>
          </w:r>
          <w:r w:rsidRPr="00675E86">
            <w:t>(</w:t>
          </w:r>
          <w:proofErr w:type="spellStart"/>
          <w:r w:rsidRPr="00675E86">
            <w:rPr>
              <w:i/>
              <w:iCs/>
            </w:rPr>
            <w:t>R</w:t>
          </w:r>
          <w:r w:rsidRPr="00675E86">
            <w:rPr>
              <w:i/>
              <w:iCs/>
              <w:vertAlign w:val="subscript"/>
            </w:rPr>
            <w:t>h</w:t>
          </w:r>
          <w:r w:rsidRPr="00675E86">
            <w:t>,</w:t>
          </w:r>
          <w:r w:rsidRPr="00675E86">
            <w:rPr>
              <w:i/>
              <w:iCs/>
            </w:rPr>
            <w:t>Y</w:t>
          </w:r>
          <w:r w:rsidRPr="00675E86">
            <w:rPr>
              <w:i/>
              <w:iCs/>
              <w:vertAlign w:val="subscript"/>
            </w:rPr>
            <w:t>h</w:t>
          </w:r>
          <w:proofErr w:type="spellEnd"/>
          <w:r w:rsidRPr="00675E86">
            <w:t>)}</w:t>
          </w:r>
        </w:p>
        <w:p w14:paraId="7C63FF84" w14:textId="77777777" w:rsidR="00A5475D" w:rsidRPr="00675E86" w:rsidRDefault="00171D6C" w:rsidP="00B61D32">
          <w:pPr>
            <w:pStyle w:val="T1"/>
            <w:spacing w:before="80" w:line="360" w:lineRule="auto"/>
            <w:jc w:val="both"/>
            <w:rPr>
              <w:rFonts w:ascii="Times New Roman" w:hAnsi="Times New Roman"/>
            </w:rPr>
          </w:pPr>
          <w:r w:rsidRPr="00675E86">
            <w:t>One result from this model that students may find initially confusing concerns the relationship between the long-run exchange rate and the nominal interest rate. The model in this chapter provides an example of an increase in the interest rate associated with exchange rate depreciation. In contrast, the short-run analysis in the previous chapter provides an example of an increase in the domestic interest rate associated with an appreciation of the currency. These different rela</w:t>
          </w:r>
          <w:r w:rsidR="000F2102" w:rsidRPr="00675E86">
            <w:t xml:space="preserve">tionships between the exchange </w:t>
          </w:r>
          <w:r w:rsidRPr="00675E86">
            <w:t>rate and the interest rate reflect different causes for the rise in the interest rate as well as different assumptions concerning price rigidity. In the analysis of the previous chapte</w:t>
          </w:r>
          <w:r w:rsidR="000F2102" w:rsidRPr="00675E86">
            <w:t xml:space="preserve">r, the interest rate rises due </w:t>
          </w:r>
          <w:r w:rsidRPr="00675E86">
            <w:t xml:space="preserve">to a contraction in the level of the </w:t>
          </w:r>
          <w:r w:rsidRPr="00675E86">
            <w:lastRenderedPageBreak/>
            <w:t>nominal money supply. With fixed prices, this contraction of nominal balances is matched by a contraction in real balances. Excess money demand is resolved through a rise in interest rates</w:t>
          </w:r>
          <w:r w:rsidR="005A6F5E" w:rsidRPr="00675E86">
            <w:t>,</w:t>
          </w:r>
          <w:r w:rsidRPr="00675E86">
            <w:t xml:space="preserve"> which is associated with an appreciation of the currency to satisfy interest parity. In this chapter, the discussion of the Fisher effect demonstrates that the interest rate will rise in response to an anticipated increase in expected inflation due to an anticipated increase in the rate of growth of the money supply. There is incipient excess money supply with this rise in the interest rate. With perfectly flexible prices, the money market clears through an erosion of real balances due to </w:t>
          </w:r>
          <w:r w:rsidR="000F2102" w:rsidRPr="00675E86">
            <w:t xml:space="preserve">an increase in the price level. </w:t>
          </w:r>
          <w:r w:rsidRPr="00675E86">
            <w:t>This price level increase implies, through PPP, a depreciation of the exchange rate. Thus, with perfectly flexible prices (and its corollary PPP), an increase in the interest rate due to an increase in expected inflation is associated with a depreciation of the currency.</w:t>
          </w:r>
        </w:p>
        <w:p w14:paraId="234E7054" w14:textId="77777777" w:rsidR="00A5475D" w:rsidRPr="00675E86" w:rsidRDefault="00171D6C" w:rsidP="00B61D32">
          <w:pPr>
            <w:pStyle w:val="T1"/>
            <w:spacing w:before="160" w:line="360" w:lineRule="auto"/>
            <w:jc w:val="both"/>
            <w:rPr>
              <w:rFonts w:ascii="Times New Roman" w:hAnsi="Times New Roman"/>
              <w:szCs w:val="22"/>
            </w:rPr>
          </w:pPr>
          <w:r w:rsidRPr="00675E86">
            <w:rPr>
              <w:szCs w:val="22"/>
            </w:rPr>
            <w:t xml:space="preserve">Empirical evidence presented in the chapter suggests that both absolute and relative PPP perform poorly for the period since 1971. Even the law of one price fails to hold across disaggregated commodity groups. The rejection of these theories is related to trade impediments (which help give rise to nontraded goods and services), to shifts in relative output prices, and to imperfectly competitive markets. </w:t>
          </w:r>
          <w:r w:rsidR="005A6F5E" w:rsidRPr="00675E86">
            <w:rPr>
              <w:szCs w:val="22"/>
            </w:rPr>
            <w:t xml:space="preserve">Because </w:t>
          </w:r>
          <w:r w:rsidRPr="00675E86">
            <w:rPr>
              <w:szCs w:val="22"/>
            </w:rPr>
            <w:t xml:space="preserve">PPP serves as a cornerstone for the monetary approach, its rejection suggests that a convincing explanation of the long-run behavior of exchange rates must go beyond the doctrine of purchasing power parity. The Fisher effect is discussed in more detail and accompanied by a diagrammatic exposition in an appendix to </w:t>
          </w:r>
          <w:r w:rsidR="005A6F5E" w:rsidRPr="00675E86">
            <w:rPr>
              <w:szCs w:val="22"/>
            </w:rPr>
            <w:t xml:space="preserve">this </w:t>
          </w:r>
          <w:r w:rsidRPr="00675E86">
            <w:rPr>
              <w:szCs w:val="22"/>
            </w:rPr>
            <w:t>chapter.</w:t>
          </w:r>
        </w:p>
        <w:p w14:paraId="13380648" w14:textId="77777777" w:rsidR="00A5475D" w:rsidRPr="00675E86" w:rsidRDefault="00171D6C" w:rsidP="00B61D32">
          <w:pPr>
            <w:pStyle w:val="T1"/>
            <w:spacing w:before="200" w:line="360" w:lineRule="auto"/>
            <w:jc w:val="both"/>
            <w:rPr>
              <w:rFonts w:ascii="Times New Roman" w:hAnsi="Times New Roman"/>
            </w:rPr>
          </w:pPr>
          <w:r w:rsidRPr="00675E86">
            <w:t>A more general model of the long-run behavior of exchange rates in which real side effects are assigned a role concludes the chapter. The material in this section drops the assumption of a constant real exchange rate, an assumption that you may want to demonstrate to students is necessarily associated with the assumption of PPP. Motivating this more general approach is easily done by presenting students with a time-series graph of the recent behavior of the real exchange rate of the dollar</w:t>
          </w:r>
          <w:r w:rsidR="005A6F5E" w:rsidRPr="00675E86">
            <w:t>,</w:t>
          </w:r>
          <w:r w:rsidRPr="00675E86">
            <w:t xml:space="preserve"> which will demonstrate large swings in its value. The real exchange rate, </w:t>
          </w:r>
          <w:proofErr w:type="spellStart"/>
          <w:r w:rsidRPr="00675E86">
            <w:rPr>
              <w:i/>
              <w:iCs/>
            </w:rPr>
            <w:t>q</w:t>
          </w:r>
          <w:r w:rsidRPr="00675E86">
            <w:rPr>
              <w:i/>
              <w:iCs/>
              <w:vertAlign w:val="subscript"/>
            </w:rPr>
            <w:t>h</w:t>
          </w:r>
          <w:proofErr w:type="spellEnd"/>
          <w:r w:rsidRPr="00675E86">
            <w:rPr>
              <w:i/>
              <w:iCs/>
              <w:vertAlign w:val="subscript"/>
            </w:rPr>
            <w:t>/f</w:t>
          </w:r>
          <w:r w:rsidRPr="00675E86">
            <w:t xml:space="preserve">, is the ratio of the foreign price index, expressed in domestic currency, to the domestic price index or, equivalently, </w:t>
          </w:r>
          <w:r w:rsidRPr="00675E86">
            <w:rPr>
              <w:i/>
            </w:rPr>
            <w:t>E</w:t>
          </w:r>
          <w:r w:rsidRPr="00675E86">
            <w:rPr>
              <w:i/>
              <w:vertAlign w:val="subscript"/>
            </w:rPr>
            <w:t>h/f</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proofErr w:type="spellStart"/>
          <w:r w:rsidRPr="00675E86">
            <w:rPr>
              <w:i/>
            </w:rPr>
            <w:t>q</w:t>
          </w:r>
          <w:r w:rsidRPr="00675E86">
            <w:rPr>
              <w:i/>
              <w:vertAlign w:val="subscript"/>
            </w:rPr>
            <w:t>h</w:t>
          </w:r>
          <w:proofErr w:type="spellEnd"/>
          <w:r w:rsidRPr="00675E86">
            <w:rPr>
              <w:i/>
              <w:vertAlign w:val="subscript"/>
            </w:rPr>
            <w:t>/f</w:t>
          </w:r>
          <w:r w:rsidR="00A5475D" w:rsidRPr="00675E86">
            <w:rPr>
              <w:rFonts w:ascii="Times New Roman" w:hAnsi="Times New Roman"/>
            </w:rPr>
            <w:t> </w:t>
          </w:r>
          <w:r w:rsidR="002E2AC5">
            <w:rPr>
              <w:rFonts w:ascii="Arial" w:hAnsi="Arial" w:cs="Arial"/>
              <w:iCs/>
            </w:rPr>
            <w:t>×</w:t>
          </w:r>
          <w:r w:rsidR="00A5475D" w:rsidRPr="00675E86">
            <w:rPr>
              <w:rFonts w:ascii="Times New Roman" w:hAnsi="Times New Roman"/>
            </w:rPr>
            <w:t> </w:t>
          </w:r>
          <w:r w:rsidRPr="00675E86">
            <w:t>(</w:t>
          </w:r>
          <w:proofErr w:type="spellStart"/>
          <w:r w:rsidRPr="00675E86">
            <w:rPr>
              <w:i/>
            </w:rPr>
            <w:t>P</w:t>
          </w:r>
          <w:r w:rsidRPr="00675E86">
            <w:rPr>
              <w:i/>
              <w:vertAlign w:val="subscript"/>
            </w:rPr>
            <w:t>h</w:t>
          </w:r>
          <w:proofErr w:type="spellEnd"/>
          <w:r w:rsidRPr="00675E86">
            <w:t>/</w:t>
          </w:r>
          <w:r w:rsidRPr="00675E86">
            <w:rPr>
              <w:i/>
            </w:rPr>
            <w:t>P</w:t>
          </w:r>
          <w:r w:rsidRPr="00675E86">
            <w:rPr>
              <w:i/>
              <w:vertAlign w:val="subscript"/>
            </w:rPr>
            <w:t>f</w:t>
          </w:r>
          <w:r w:rsidRPr="00675E86">
            <w:t xml:space="preserve">). The chapter includes an informal discussion of the manner in which the long-run real exchange rate, </w:t>
          </w:r>
          <w:proofErr w:type="spellStart"/>
          <w:r w:rsidRPr="00675E86">
            <w:rPr>
              <w:i/>
            </w:rPr>
            <w:t>q</w:t>
          </w:r>
          <w:r w:rsidRPr="00675E86">
            <w:rPr>
              <w:i/>
              <w:vertAlign w:val="subscript"/>
            </w:rPr>
            <w:t>h</w:t>
          </w:r>
          <w:proofErr w:type="spellEnd"/>
          <w:r w:rsidRPr="00675E86">
            <w:rPr>
              <w:i/>
              <w:vertAlign w:val="subscript"/>
            </w:rPr>
            <w:t>/f</w:t>
          </w:r>
          <w:r w:rsidRPr="00675E86">
            <w:t>, is affected by permanent changes in the supply or demand for a country’s products.</w:t>
          </w:r>
        </w:p>
        <w:p w14:paraId="6755C1BC" w14:textId="77777777" w:rsidR="00A5475D" w:rsidRPr="00675E86" w:rsidRDefault="00A5475D" w:rsidP="00A5475D">
          <w:pPr>
            <w:pStyle w:val="awTB01questionHead"/>
            <w:keepNext w:val="0"/>
            <w:keepLines w:val="0"/>
            <w:spacing w:line="360" w:lineRule="auto"/>
            <w:ind w:left="1134" w:hanging="567"/>
            <w:rPr>
              <w:rFonts w:ascii="Times New Roman" w:hAnsi="Times New Roman"/>
              <w:b w:val="0"/>
            </w:rPr>
          </w:pPr>
          <w:r w:rsidRPr="00675E86">
            <w:rPr>
              <w:rFonts w:ascii="Cambria Math" w:hAnsi="Cambria Math"/>
            </w:rPr>
            <w:t>■</w:t>
          </w:r>
          <w:r w:rsidR="00171D6C" w:rsidRPr="00675E86">
            <w:t> </w:t>
          </w:r>
          <w:r w:rsidR="00171D6C" w:rsidRPr="00675E86">
            <w:t>Answers to Textbook Problems</w:t>
          </w:r>
        </w:p>
        <w:p w14:paraId="5FF6315F" w14:textId="77777777" w:rsidR="00A5475D" w:rsidRPr="00675E86" w:rsidRDefault="00171D6C" w:rsidP="00B61D32">
          <w:pPr>
            <w:pStyle w:val="MCQList1"/>
            <w:tabs>
              <w:tab w:val="left" w:pos="72"/>
            </w:tabs>
            <w:spacing w:line="360" w:lineRule="auto"/>
            <w:ind w:left="446" w:hanging="446"/>
            <w:jc w:val="both"/>
            <w:rPr>
              <w:rFonts w:ascii="Times New Roman" w:hAnsi="Times New Roman"/>
            </w:rPr>
          </w:pPr>
          <w:r w:rsidRPr="00675E86">
            <w:tab/>
            <w:t>1.</w:t>
          </w:r>
          <w:r w:rsidRPr="00675E86">
            <w:tab/>
            <w:t>Relative PPP predicts that inflation differentials are matched by changes in the exchange rate. Under relative PPP, the franc/ruble exchange rate would fall by 95</w:t>
          </w:r>
          <w:r w:rsidR="00A5475D" w:rsidRPr="00675E86">
            <w:t>%</w:t>
          </w:r>
          <w:r w:rsidRPr="00675E86">
            <w:t xml:space="preserve"> with inflation rates of 100</w:t>
          </w:r>
          <w:r w:rsidR="00A5475D" w:rsidRPr="00675E86">
            <w:t>%</w:t>
          </w:r>
          <w:r w:rsidRPr="00675E86">
            <w:t xml:space="preserve"> in Russia and 5</w:t>
          </w:r>
          <w:r w:rsidR="00A5475D" w:rsidRPr="00675E86">
            <w:t>%</w:t>
          </w:r>
          <w:r w:rsidRPr="00675E86">
            <w:t xml:space="preserve"> in Switzerland.</w:t>
          </w:r>
        </w:p>
        <w:p w14:paraId="02D0EED2" w14:textId="77777777" w:rsidR="00A5475D" w:rsidRPr="00A67EE1" w:rsidRDefault="00B61D32" w:rsidP="00B61D32">
          <w:pPr>
            <w:pStyle w:val="H1"/>
            <w:tabs>
              <w:tab w:val="left" w:pos="90"/>
              <w:tab w:val="left" w:pos="720"/>
            </w:tabs>
            <w:ind w:left="360" w:hanging="360"/>
            <w:jc w:val="both"/>
            <w:rPr>
              <w:noProof w:val="0"/>
              <w:snapToGrid w:val="0"/>
              <w:sz w:val="22"/>
            </w:rPr>
          </w:pPr>
          <w:r>
            <w:rPr>
              <w:noProof w:val="0"/>
              <w:snapToGrid w:val="0"/>
              <w:sz w:val="22"/>
            </w:rPr>
            <w:t xml:space="preserve">2. </w:t>
          </w:r>
          <w:r w:rsidR="00171D6C" w:rsidRPr="00A67EE1">
            <w:rPr>
              <w:noProof w:val="0"/>
              <w:snapToGrid w:val="0"/>
              <w:sz w:val="22"/>
            </w:rPr>
            <w:t xml:space="preserve">A real currency appreciation may result from an increase in the demand for nontraded goods relative to </w:t>
          </w:r>
          <w:proofErr w:type="spellStart"/>
          <w:r w:rsidR="00171D6C" w:rsidRPr="00A67EE1">
            <w:rPr>
              <w:noProof w:val="0"/>
              <w:snapToGrid w:val="0"/>
              <w:sz w:val="22"/>
            </w:rPr>
            <w:t>tradables</w:t>
          </w:r>
          <w:proofErr w:type="spellEnd"/>
          <w:r w:rsidR="005A6F5E" w:rsidRPr="00A67EE1">
            <w:rPr>
              <w:noProof w:val="0"/>
              <w:snapToGrid w:val="0"/>
              <w:sz w:val="22"/>
            </w:rPr>
            <w:t>,</w:t>
          </w:r>
          <w:r w:rsidR="00171D6C" w:rsidRPr="00A67EE1">
            <w:rPr>
              <w:noProof w:val="0"/>
              <w:snapToGrid w:val="0"/>
              <w:sz w:val="22"/>
            </w:rPr>
            <w:t xml:space="preserve"> which would cause an appreciation of the exchange rate </w:t>
          </w:r>
          <w:r w:rsidR="005A6F5E" w:rsidRPr="00A67EE1">
            <w:rPr>
              <w:noProof w:val="0"/>
              <w:snapToGrid w:val="0"/>
              <w:sz w:val="22"/>
            </w:rPr>
            <w:t xml:space="preserve">because </w:t>
          </w:r>
          <w:r w:rsidR="00171D6C" w:rsidRPr="00A67EE1">
            <w:rPr>
              <w:noProof w:val="0"/>
              <w:snapToGrid w:val="0"/>
              <w:sz w:val="22"/>
            </w:rPr>
            <w:t xml:space="preserve">the increase in the demand </w:t>
          </w:r>
          <w:r w:rsidR="00171D6C" w:rsidRPr="00A67EE1">
            <w:rPr>
              <w:noProof w:val="0"/>
              <w:snapToGrid w:val="0"/>
              <w:sz w:val="22"/>
            </w:rPr>
            <w:lastRenderedPageBreak/>
            <w:t xml:space="preserve">for </w:t>
          </w:r>
          <w:proofErr w:type="spellStart"/>
          <w:r w:rsidR="00171D6C" w:rsidRPr="00A67EE1">
            <w:rPr>
              <w:noProof w:val="0"/>
              <w:snapToGrid w:val="0"/>
              <w:sz w:val="22"/>
            </w:rPr>
            <w:t>nontradables</w:t>
          </w:r>
          <w:proofErr w:type="spellEnd"/>
          <w:r w:rsidR="00171D6C" w:rsidRPr="00A67EE1">
            <w:rPr>
              <w:noProof w:val="0"/>
              <w:snapToGrid w:val="0"/>
              <w:sz w:val="22"/>
            </w:rPr>
            <w:t xml:space="preserve"> raises their price, raising the domestic price level and causing the currency to appreciate. In this case, exporters are indeed hurt. Real currency appreciation may occur for different reasons, however, with different implications for exporters’ incomes. A shift in foreign demand in favor of domestic exports will both appreciate the domestic currency in real terms and benefit exporters. Similarly, productivity growth in exports is likely to benefit exporters while causing a real currency appreciation. If we consider a </w:t>
          </w:r>
          <w:proofErr w:type="spellStart"/>
          <w:r w:rsidR="00171D6C" w:rsidRPr="00A67EE1">
            <w:rPr>
              <w:noProof w:val="0"/>
              <w:snapToGrid w:val="0"/>
              <w:sz w:val="22"/>
            </w:rPr>
            <w:t>ceterus</w:t>
          </w:r>
          <w:proofErr w:type="spellEnd"/>
          <w:r w:rsidR="00171D6C" w:rsidRPr="00A67EE1">
            <w:rPr>
              <w:noProof w:val="0"/>
              <w:snapToGrid w:val="0"/>
              <w:sz w:val="22"/>
            </w:rPr>
            <w:t xml:space="preserve"> paribus increase in the real exchange rate, this is typically bad for exporters as their exports are now more expensive to foreigners</w:t>
          </w:r>
          <w:r w:rsidR="005A6F5E" w:rsidRPr="00A67EE1">
            <w:rPr>
              <w:noProof w:val="0"/>
              <w:snapToGrid w:val="0"/>
              <w:sz w:val="22"/>
            </w:rPr>
            <w:t>,</w:t>
          </w:r>
          <w:r w:rsidR="00171D6C" w:rsidRPr="00A67EE1">
            <w:rPr>
              <w:noProof w:val="0"/>
              <w:snapToGrid w:val="0"/>
              <w:sz w:val="22"/>
            </w:rPr>
            <w:t xml:space="preserve"> which may reduce foreign export demand. In general, though, we need to know why the real exchange rate changed to interpret the impact of the change.</w:t>
          </w:r>
        </w:p>
        <w:p w14:paraId="24669195" w14:textId="77777777" w:rsidR="00A5475D" w:rsidRPr="00675E86" w:rsidRDefault="00171D6C" w:rsidP="00B61D32">
          <w:pPr>
            <w:pStyle w:val="MCQList1a"/>
            <w:tabs>
              <w:tab w:val="left" w:pos="90"/>
            </w:tabs>
            <w:spacing w:line="360" w:lineRule="auto"/>
            <w:jc w:val="both"/>
            <w:rPr>
              <w:rFonts w:ascii="Times New Roman" w:hAnsi="Times New Roman"/>
            </w:rPr>
          </w:pPr>
          <w:r w:rsidRPr="00675E86">
            <w:tab/>
            <w:t>3.</w:t>
          </w:r>
          <w:r w:rsidRPr="00675E86">
            <w:tab/>
            <w:t>a.</w:t>
          </w:r>
          <w:r w:rsidRPr="00675E86">
            <w:tab/>
            <w:t xml:space="preserve">A tilt of spending </w:t>
          </w:r>
          <w:bookmarkStart w:id="0" w:name="_log5"/>
          <w:r w:rsidRPr="00675E86">
            <w:t>toward</w:t>
          </w:r>
          <w:bookmarkEnd w:id="0"/>
          <w:r w:rsidRPr="00675E86">
            <w:t xml:space="preserve"> nontraded products causes the real exchange rate to appreciate as the price of nontraded goods relative to traded goods rises (the real exchange rate can be expressed as the price of </w:t>
          </w:r>
          <w:proofErr w:type="spellStart"/>
          <w:r w:rsidRPr="00675E86">
            <w:t>tradables</w:t>
          </w:r>
          <w:proofErr w:type="spellEnd"/>
          <w:r w:rsidRPr="00675E86">
            <w:t xml:space="preserve"> to the price of </w:t>
          </w:r>
          <w:proofErr w:type="spellStart"/>
          <w:r w:rsidRPr="00675E86">
            <w:t>nontradables</w:t>
          </w:r>
          <w:proofErr w:type="spellEnd"/>
          <w:r w:rsidRPr="00675E86">
            <w:t>).</w:t>
          </w:r>
        </w:p>
        <w:p w14:paraId="0DEBC9D1" w14:textId="77777777" w:rsidR="00A5475D" w:rsidRPr="00675E86" w:rsidRDefault="00171D6C" w:rsidP="00B61D32">
          <w:pPr>
            <w:pStyle w:val="MCQList2"/>
            <w:spacing w:after="60" w:line="360" w:lineRule="auto"/>
            <w:ind w:left="820" w:hanging="374"/>
            <w:jc w:val="both"/>
            <w:rPr>
              <w:rFonts w:ascii="Times New Roman" w:hAnsi="Times New Roman"/>
            </w:rPr>
          </w:pPr>
          <w:r w:rsidRPr="00675E86">
            <w:t>b.</w:t>
          </w:r>
          <w:r w:rsidRPr="00675E86">
            <w:tab/>
            <w:t xml:space="preserve">A shift in foreign demand </w:t>
          </w:r>
          <w:bookmarkStart w:id="1" w:name="_log6"/>
          <w:r w:rsidRPr="00675E86">
            <w:t>toward</w:t>
          </w:r>
          <w:bookmarkEnd w:id="1"/>
          <w:r w:rsidRPr="00675E86">
            <w:t xml:space="preserve"> domestic exports causes an excess demand for the domestic country’s goods</w:t>
          </w:r>
          <w:r w:rsidR="005A6F5E" w:rsidRPr="00675E86">
            <w:t>,</w:t>
          </w:r>
          <w:r w:rsidRPr="00675E86">
            <w:t xml:space="preserve"> which causes the relative price of these goods to rise; that is, it causes the real exchange rate of the domestic country to appreciate.</w:t>
          </w:r>
        </w:p>
        <w:p w14:paraId="29AA0263" w14:textId="77777777" w:rsidR="00A5475D" w:rsidRPr="00B61D32" w:rsidRDefault="00171D6C" w:rsidP="00B61D32">
          <w:pPr>
            <w:pStyle w:val="awTB02question"/>
            <w:numPr>
              <w:ilvl w:val="1"/>
              <w:numId w:val="14"/>
            </w:numPr>
            <w:spacing w:before="0" w:after="0" w:line="360" w:lineRule="auto"/>
            <w:jc w:val="both"/>
          </w:pPr>
          <w:r w:rsidRPr="00B61D32">
            <w:t>Relative PPP implies that the pound/dollar exchange rate should be adjusted to offset the inflation difference between the United States and Britain during the war. Thus, a central banker might compare the consumer price indices in the United States and the United Kingdom before and after the war. If America’s price level had risen by 10</w:t>
          </w:r>
          <w:r w:rsidR="00A5475D" w:rsidRPr="00B61D32">
            <w:t>%</w:t>
          </w:r>
          <w:r w:rsidRPr="00B61D32">
            <w:t>, while that in Britain had risen by 20</w:t>
          </w:r>
          <w:r w:rsidR="00A5475D" w:rsidRPr="00B61D32">
            <w:t>%</w:t>
          </w:r>
          <w:r w:rsidRPr="00B61D32">
            <w:t>, relative PPP would call for a pound/dollar exchange rate 10</w:t>
          </w:r>
          <w:r w:rsidR="00A5475D" w:rsidRPr="00B61D32">
            <w:t>%</w:t>
          </w:r>
          <w:r w:rsidRPr="00B61D32">
            <w:t xml:space="preserve"> higher than before the war—a 10</w:t>
          </w:r>
          <w:r w:rsidR="00A5475D" w:rsidRPr="00B61D32">
            <w:t>%</w:t>
          </w:r>
          <w:r w:rsidRPr="00B61D32">
            <w:t xml:space="preserve"> depreciation of the pound against the dollar.</w:t>
          </w:r>
        </w:p>
        <w:p w14:paraId="7A2A50ED" w14:textId="77777777" w:rsidR="00A5475D" w:rsidRPr="00675E86" w:rsidRDefault="00171D6C" w:rsidP="00B61D32">
          <w:pPr>
            <w:pStyle w:val="MCQList1"/>
            <w:spacing w:before="120" w:line="360" w:lineRule="auto"/>
            <w:ind w:left="446" w:hanging="446"/>
            <w:jc w:val="both"/>
            <w:rPr>
              <w:rFonts w:ascii="Times New Roman" w:hAnsi="Times New Roman"/>
            </w:rPr>
          </w:pPr>
          <w:r w:rsidRPr="00675E86">
            <w:tab/>
            <w:t>A comparison based only on PPP would fall short of the task at hand, however, if it ignored possible changes in productivity, productive capacity, or in relative demands for goods produced in different countries in wake of the war. In general, one would expect large structural upheavals as a consequence of the war. For example, Britain’s productivity might have fallen dramatically as a result of converting factories to wartime uses (and as a result of bombing). This would call for a real depreciation of the pound, that is, a postwar pound/dollar exchange rate more than 10</w:t>
          </w:r>
          <w:r w:rsidR="00A5475D" w:rsidRPr="00675E86">
            <w:t>%</w:t>
          </w:r>
          <w:r w:rsidRPr="00675E86">
            <w:t xml:space="preserve"> higher than the prewar rate.</w:t>
          </w:r>
        </w:p>
        <w:p w14:paraId="446F8072" w14:textId="77777777" w:rsidR="00A5475D" w:rsidRPr="00675E86" w:rsidRDefault="00171D6C" w:rsidP="00B61D32">
          <w:pPr>
            <w:pStyle w:val="MCQList1"/>
            <w:tabs>
              <w:tab w:val="left" w:pos="72"/>
            </w:tabs>
            <w:spacing w:line="360" w:lineRule="auto"/>
            <w:jc w:val="both"/>
            <w:rPr>
              <w:rFonts w:ascii="Times New Roman" w:hAnsi="Times New Roman"/>
            </w:rPr>
          </w:pPr>
          <w:r w:rsidRPr="00675E86">
            <w:tab/>
            <w:t>5.</w:t>
          </w:r>
          <w:r w:rsidRPr="00675E86">
            <w:tab/>
            <w:t xml:space="preserve">The real effective exchange rate series for </w:t>
          </w:r>
          <w:smartTag w:uri="urn:schemas-microsoft-com:office:smarttags" w:element="country-region">
            <w:smartTag w:uri="urn:schemas-microsoft-com:office:smarttags" w:element="place">
              <w:r w:rsidRPr="00675E86">
                <w:t>Britain</w:t>
              </w:r>
            </w:smartTag>
          </w:smartTag>
          <w:r w:rsidRPr="00675E86">
            <w:t xml:space="preserve"> shows an appreciation of the pound from 1977 to 1981, followed by a period of depreciation. Note that the appreciation is sharpest after the increase in oil prices starts in early 1979; the subsequent depreciation is steepest after oil prices soften in 1982. An increase in oil prices increases the incomes received by British oil exporters, raising their demand for goods. The supply response of labor moving into the oil sector is comparable to an increase in productivity</w:t>
          </w:r>
          <w:r w:rsidR="005A6F5E" w:rsidRPr="00675E86">
            <w:t>,</w:t>
          </w:r>
          <w:r w:rsidRPr="00675E86">
            <w:t xml:space="preserve"> which also causes the real exchange rate to appreciate. Of course, a fall in the price of oil </w:t>
          </w:r>
          <w:r w:rsidRPr="00675E86">
            <w:lastRenderedPageBreak/>
            <w:t>has opposite effects. (Oil is not the only factor behind the behavior of the pound’s real exchange rate. Instructors may wish to mention the influence of Prime Minister Margaret Thatcher’s stringent monetary policies.)</w:t>
          </w:r>
        </w:p>
        <w:p w14:paraId="049F6212" w14:textId="77777777" w:rsidR="00A5475D" w:rsidRPr="00675E86" w:rsidRDefault="00171D6C" w:rsidP="00B61D32">
          <w:pPr>
            <w:pStyle w:val="MCQList1"/>
            <w:tabs>
              <w:tab w:val="left" w:pos="72"/>
            </w:tabs>
            <w:spacing w:line="360" w:lineRule="auto"/>
            <w:jc w:val="both"/>
            <w:rPr>
              <w:rFonts w:ascii="Times New Roman" w:hAnsi="Times New Roman"/>
            </w:rPr>
          </w:pPr>
          <w:r w:rsidRPr="00675E86">
            <w:tab/>
            <w:t>6.</w:t>
          </w:r>
          <w:r w:rsidRPr="00675E86">
            <w:tab/>
            <w:t xml:space="preserve">A permanent shift in the real money demand function will alter the long-run equilibrium nominal exchange rate but not the long-run equilibrium real exchange rate. </w:t>
          </w:r>
          <w:r w:rsidR="005A6F5E" w:rsidRPr="00675E86">
            <w:t xml:space="preserve">Because </w:t>
          </w:r>
          <w:r w:rsidRPr="00675E86">
            <w:t xml:space="preserve">the real exchange rate does not change, we can use the monetary approach equation, </w:t>
          </w:r>
          <w:r w:rsidRPr="00675E86">
            <w:rPr>
              <w:i/>
            </w:rPr>
            <w:t>E</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t>(</w:t>
          </w:r>
          <w:r w:rsidRPr="00675E86">
            <w:rPr>
              <w:i/>
            </w:rPr>
            <w:t>M</w:t>
          </w:r>
          <w:r w:rsidRPr="00675E86">
            <w:t>/</w:t>
          </w:r>
          <w:r w:rsidRPr="00675E86">
            <w:rPr>
              <w:i/>
            </w:rPr>
            <w:t>M</w:t>
          </w:r>
          <w:r w:rsidRPr="00675E86">
            <w:rPr>
              <w:vertAlign w:val="superscript"/>
            </w:rPr>
            <w:t>*</w:t>
          </w:r>
          <w:r w:rsidRPr="00675E86">
            <w:t>)</w:t>
          </w:r>
          <w:r w:rsidR="00A5475D" w:rsidRPr="00675E86">
            <w:rPr>
              <w:rFonts w:ascii="Times New Roman" w:hAnsi="Times New Roman"/>
            </w:rPr>
            <w:t> </w:t>
          </w:r>
          <w:r w:rsidR="002E2AC5">
            <w:rPr>
              <w:rFonts w:ascii="Arial" w:hAnsi="Arial" w:cs="Arial"/>
            </w:rPr>
            <w:t>×</w:t>
          </w:r>
          <w:r w:rsidR="00A5475D" w:rsidRPr="00675E86">
            <w:rPr>
              <w:rFonts w:ascii="Times New Roman" w:hAnsi="Times New Roman"/>
            </w:rPr>
            <w:t> </w:t>
          </w:r>
          <w:r w:rsidRPr="00675E86">
            <w:t>{</w:t>
          </w:r>
          <w:r w:rsidRPr="00675E86">
            <w:rPr>
              <w:i/>
            </w:rPr>
            <w:t>L</w:t>
          </w:r>
          <w:r w:rsidRPr="00675E86">
            <w:t>(</w:t>
          </w:r>
          <w:r w:rsidRPr="00675E86">
            <w:rPr>
              <w:i/>
            </w:rPr>
            <w:t>R</w:t>
          </w:r>
          <w:bookmarkStart w:id="2" w:name="_log0"/>
          <w:r w:rsidRPr="00675E86">
            <w:rPr>
              <w:vertAlign w:val="superscript"/>
            </w:rPr>
            <w:t>*</w:t>
          </w:r>
          <w:r w:rsidRPr="00675E86">
            <w:t>,</w:t>
          </w:r>
          <w:bookmarkEnd w:id="2"/>
          <w:r w:rsidRPr="00675E86">
            <w:t xml:space="preserve"> </w:t>
          </w:r>
          <w:r w:rsidRPr="00675E86">
            <w:rPr>
              <w:i/>
            </w:rPr>
            <w:t>Y</w:t>
          </w:r>
          <w:r w:rsidRPr="00675E86">
            <w:rPr>
              <w:vertAlign w:val="superscript"/>
            </w:rPr>
            <w:t>*</w:t>
          </w:r>
          <w:r w:rsidRPr="00675E86">
            <w:t>)/</w:t>
          </w:r>
          <w:r w:rsidRPr="00675E86">
            <w:rPr>
              <w:i/>
            </w:rPr>
            <w:t>L</w:t>
          </w:r>
          <w:r w:rsidRPr="00675E86">
            <w:t>(</w:t>
          </w:r>
          <w:r w:rsidRPr="00675E86">
            <w:rPr>
              <w:i/>
            </w:rPr>
            <w:t>R</w:t>
          </w:r>
          <w:r w:rsidRPr="00675E86">
            <w:t xml:space="preserve">, </w:t>
          </w:r>
          <w:r w:rsidRPr="00675E86">
            <w:rPr>
              <w:i/>
            </w:rPr>
            <w:t>Y</w:t>
          </w:r>
          <w:r w:rsidRPr="00675E86">
            <w:t>)}.</w:t>
          </w:r>
          <w:r w:rsidR="00A67EE1">
            <w:t xml:space="preserve"> </w:t>
          </w:r>
          <w:r w:rsidRPr="00675E86">
            <w:t>A permanent increase in money demand at any nominal interest rate leads to a proportional appreciation of the long-run nominal exchange rate. Intuitively, the level of prices for any level of nominal balances must be lower in the long run for money market equilibrium. The reverse holds for a permanent decrease in money demand. The real exchange rate, however, depends upon relative prices and productivity terms, which are not affected by general price-level changes.</w:t>
          </w:r>
        </w:p>
        <w:p w14:paraId="7181F90B" w14:textId="77777777" w:rsidR="00A5475D" w:rsidRPr="00675E86" w:rsidRDefault="00171D6C" w:rsidP="00B61D32">
          <w:pPr>
            <w:pStyle w:val="MCQList1"/>
            <w:tabs>
              <w:tab w:val="left" w:pos="72"/>
            </w:tabs>
            <w:spacing w:line="360" w:lineRule="auto"/>
            <w:jc w:val="both"/>
            <w:rPr>
              <w:rFonts w:ascii="Times New Roman" w:hAnsi="Times New Roman"/>
            </w:rPr>
          </w:pPr>
          <w:r w:rsidRPr="00675E86">
            <w:tab/>
            <w:t>7.</w:t>
          </w:r>
          <w:r w:rsidRPr="00675E86">
            <w:tab/>
            <w:t>The mechanism would work through expenditure effects with a permanent transfer from Poland to the Czech Republic appreciating the koruna (Czech currency) in real terms against the zloty</w:t>
          </w:r>
          <w:r w:rsidR="00A67EE1">
            <w:t xml:space="preserve"> </w:t>
          </w:r>
          <w:r w:rsidRPr="00675E86">
            <w:t xml:space="preserve">(Polish currency) if (as is reasonable to assume) the Czechs spent a higher proportion of their income on Czech goods relative to Polish goods </w:t>
          </w:r>
          <w:r w:rsidR="005A6F5E" w:rsidRPr="00675E86">
            <w:t xml:space="preserve">compared to how </w:t>
          </w:r>
          <w:r w:rsidRPr="00675E86">
            <w:t>the Poles</w:t>
          </w:r>
          <w:r w:rsidR="005A6F5E" w:rsidRPr="00675E86">
            <w:t xml:space="preserve"> spent their income</w:t>
          </w:r>
          <w:r w:rsidRPr="00675E86">
            <w:t>.</w:t>
          </w:r>
        </w:p>
        <w:p w14:paraId="223C1728" w14:textId="77777777" w:rsidR="00A5475D" w:rsidRPr="00675E86" w:rsidRDefault="00171D6C" w:rsidP="00B61D32">
          <w:pPr>
            <w:pStyle w:val="MCQList1"/>
            <w:tabs>
              <w:tab w:val="left" w:pos="72"/>
            </w:tabs>
            <w:spacing w:line="360" w:lineRule="auto"/>
            <w:jc w:val="both"/>
            <w:rPr>
              <w:rFonts w:ascii="Times New Roman" w:hAnsi="Times New Roman"/>
            </w:rPr>
          </w:pPr>
          <w:r w:rsidRPr="00675E86">
            <w:tab/>
            <w:t>8.</w:t>
          </w:r>
          <w:r w:rsidRPr="00675E86">
            <w:tab/>
            <w:t xml:space="preserve">As discussed in the answer to Question 7, the koruna appreciates against the zloty in real terms with the transfer from Poland to the Czech Republic if the Czechs spend a higher proportion of their income on Czech goods relative to Polish goods </w:t>
          </w:r>
          <w:r w:rsidR="005A6F5E" w:rsidRPr="00675E86">
            <w:t xml:space="preserve">compared to how </w:t>
          </w:r>
          <w:r w:rsidRPr="00675E86">
            <w:t>the Poles</w:t>
          </w:r>
          <w:r w:rsidR="005A6F5E" w:rsidRPr="00675E86">
            <w:t xml:space="preserve"> spent their income</w:t>
          </w:r>
          <w:r w:rsidRPr="00675E86">
            <w:t>. The real appreciation would lead to a nominal appreciation as well.</w:t>
          </w:r>
        </w:p>
        <w:p w14:paraId="76510C41" w14:textId="77777777" w:rsidR="00A5475D" w:rsidRPr="00675E86" w:rsidRDefault="00171D6C" w:rsidP="00B61D32">
          <w:pPr>
            <w:pStyle w:val="MCQList1"/>
            <w:tabs>
              <w:tab w:val="left" w:pos="72"/>
            </w:tabs>
            <w:spacing w:line="360" w:lineRule="auto"/>
            <w:jc w:val="both"/>
            <w:rPr>
              <w:rFonts w:ascii="Times New Roman" w:hAnsi="Times New Roman"/>
            </w:rPr>
          </w:pPr>
          <w:r w:rsidRPr="00675E86">
            <w:tab/>
            <w:t>9.</w:t>
          </w:r>
          <w:r w:rsidRPr="00675E86">
            <w:tab/>
          </w:r>
          <w:r w:rsidR="005A6F5E" w:rsidRPr="00675E86">
            <w:t xml:space="preserve">Because </w:t>
          </w:r>
          <w:r w:rsidRPr="00675E86">
            <w:t xml:space="preserve">the tariff shifts demand away from foreign exports and </w:t>
          </w:r>
          <w:bookmarkStart w:id="3" w:name="_log7"/>
          <w:r w:rsidRPr="00675E86">
            <w:t>toward</w:t>
          </w:r>
          <w:bookmarkEnd w:id="3"/>
          <w:r w:rsidRPr="00675E86">
            <w:t xml:space="preserve"> domestic goods, there is a long-run real appreciation of the home currency. Absent changes in monetary conditions, there is a long-run nominal appreciation as well.</w:t>
          </w:r>
        </w:p>
      </w:sdtContent>
    </w:sdt>
    <w:p w14:paraId="1E5018B2" w14:textId="77777777" w:rsidR="00A5475D" w:rsidRPr="00675E86" w:rsidRDefault="00171D6C" w:rsidP="00B61D32">
      <w:pPr>
        <w:pStyle w:val="MCQList1"/>
        <w:spacing w:line="360" w:lineRule="auto"/>
        <w:jc w:val="both"/>
        <w:rPr>
          <w:rFonts w:ascii="Times New Roman" w:hAnsi="Times New Roman"/>
        </w:rPr>
      </w:pPr>
      <w:r w:rsidRPr="00675E86">
        <w:t>10.</w:t>
      </w:r>
      <w:r w:rsidRPr="00675E86">
        <w:tab/>
        <w:t>The balanced expansion in domestic spending will increase the amount of imports consumed in the country that has a tariff in place, but imports cannot rise in the country that has a quota in place. Thus, in the country with the quota, there would be an excess demand for imports if the real exchange rate appreciated by the same amount as in the country with tariffs. Therefore, the real exchange rate in the country with a quota must appreciate by less than in the country with the tariff.</w:t>
      </w:r>
    </w:p>
    <w:p w14:paraId="01D01A8B" w14:textId="77777777" w:rsidR="00A5475D" w:rsidRPr="00675E86" w:rsidRDefault="00171D6C" w:rsidP="00B61D32">
      <w:pPr>
        <w:pStyle w:val="MCQList1"/>
        <w:spacing w:line="360" w:lineRule="auto"/>
        <w:jc w:val="both"/>
        <w:rPr>
          <w:rFonts w:ascii="Times New Roman" w:hAnsi="Times New Roman"/>
        </w:rPr>
      </w:pPr>
      <w:r w:rsidRPr="00675E86">
        <w:t>11.</w:t>
      </w:r>
      <w:r w:rsidRPr="00675E86">
        <w:tab/>
        <w:t xml:space="preserve">A permanent increase in the expected rate of real depreciation of the dollar against the euro leads to a permanent increase in the expected rate of depreciation of the nominal dollar/euro exchange rate, given the differential in expected inflation rates across the </w:t>
      </w:r>
      <w:smartTag w:uri="urn:schemas-microsoft-com:office:smarttags" w:element="country-region">
        <w:r w:rsidRPr="00675E86">
          <w:t>United States</w:t>
        </w:r>
      </w:smartTag>
      <w:r w:rsidRPr="00675E86">
        <w:t xml:space="preserve"> and </w:t>
      </w:r>
      <w:smartTag w:uri="urn:schemas-microsoft-com:office:smarttags" w:element="place">
        <w:r w:rsidRPr="00675E86">
          <w:t>Europe</w:t>
        </w:r>
      </w:smartTag>
      <w:r w:rsidRPr="00675E86">
        <w:t>. This increase in the expected depreciation of the dollar causes the spot rate today to depreciate.</w:t>
      </w:r>
    </w:p>
    <w:p w14:paraId="2796EA9D" w14:textId="77777777" w:rsidR="00A5475D" w:rsidRPr="00675E86" w:rsidRDefault="00171D6C" w:rsidP="00B61D32">
      <w:pPr>
        <w:pStyle w:val="MCQList1"/>
        <w:spacing w:line="360" w:lineRule="auto"/>
        <w:jc w:val="both"/>
        <w:rPr>
          <w:rFonts w:ascii="Times New Roman" w:hAnsi="Times New Roman"/>
        </w:rPr>
      </w:pPr>
      <w:r w:rsidRPr="00675E86">
        <w:t xml:space="preserve">12. </w:t>
      </w:r>
      <w:r w:rsidRPr="00675E86">
        <w:tab/>
        <w:t xml:space="preserve">Suppose there is a temporary fall in the real exchange rate in an economy, that is, the exchange rate appreciates today and then will depreciate back to its original level in the future. The expected </w:t>
      </w:r>
      <w:r w:rsidRPr="00675E86">
        <w:lastRenderedPageBreak/>
        <w:t>depreciation of the real exchange rate, by real interest parity, causes the real interest rate to rise. If there is no change in the expected inflation rate, then the nominal interest rate rises with the rise in the real exchange rate. This event may also cause the nominal exchange rate to appreciate if the effect of a current appreciation of the real exchange rate dominates the effect of the expected depreciation of the real exchange rate.</w:t>
      </w:r>
    </w:p>
    <w:p w14:paraId="63B351A4" w14:textId="77777777" w:rsidR="00A5475D" w:rsidRPr="00675E86" w:rsidRDefault="00171D6C" w:rsidP="00B61D32">
      <w:pPr>
        <w:pStyle w:val="MCQList1"/>
        <w:spacing w:line="360" w:lineRule="auto"/>
        <w:jc w:val="both"/>
        <w:rPr>
          <w:rFonts w:ascii="Times New Roman" w:hAnsi="Times New Roman"/>
        </w:rPr>
      </w:pPr>
      <w:r w:rsidRPr="00675E86">
        <w:t>13.</w:t>
      </w:r>
      <w:r w:rsidRPr="00675E86">
        <w:tab/>
        <w:t xml:space="preserve">International differences in expected real interest rates reflect expected changes in real exchange rates. If the expected real interest rate in the </w:t>
      </w:r>
      <w:smartTag w:uri="urn:schemas-microsoft-com:office:smarttags" w:element="country-region">
        <w:r w:rsidRPr="00675E86">
          <w:t>United States</w:t>
        </w:r>
      </w:smartTag>
      <w:r w:rsidRPr="00675E86">
        <w:t xml:space="preserve"> is 9</w:t>
      </w:r>
      <w:r w:rsidR="00A5475D" w:rsidRPr="00675E86">
        <w:t>%</w:t>
      </w:r>
      <w:r w:rsidRPr="00675E86">
        <w:t xml:space="preserve"> and the expected real interest rate in </w:t>
      </w:r>
      <w:smartTag w:uri="urn:schemas-microsoft-com:office:smarttags" w:element="place">
        <w:r w:rsidRPr="00675E86">
          <w:t>Europe</w:t>
        </w:r>
      </w:smartTag>
      <w:r w:rsidRPr="00675E86">
        <w:t xml:space="preserve"> is 3</w:t>
      </w:r>
      <w:r w:rsidR="00A5475D" w:rsidRPr="00675E86">
        <w:t>%</w:t>
      </w:r>
      <w:r w:rsidRPr="00675E86">
        <w:t>, then there is an expectation that the real dollar/euro exchange rate will depreciate by 6</w:t>
      </w:r>
      <w:r w:rsidR="00A5475D" w:rsidRPr="00675E86">
        <w:t>%</w:t>
      </w:r>
      <w:r w:rsidRPr="00675E86">
        <w:t xml:space="preserve"> (assuming that interest parity holds).</w:t>
      </w:r>
    </w:p>
    <w:p w14:paraId="714FF1CB" w14:textId="77777777" w:rsidR="00A5475D" w:rsidRPr="00675E86" w:rsidRDefault="00171D6C" w:rsidP="00B61D32">
      <w:pPr>
        <w:pStyle w:val="MCQList1"/>
        <w:spacing w:line="360" w:lineRule="auto"/>
        <w:jc w:val="both"/>
        <w:rPr>
          <w:rFonts w:ascii="Times New Roman" w:hAnsi="Times New Roman"/>
        </w:rPr>
      </w:pPr>
      <w:r w:rsidRPr="00675E86">
        <w:t>14.</w:t>
      </w:r>
      <w:r w:rsidRPr="00675E86">
        <w:tab/>
        <w:t xml:space="preserve">The initial effect of a reduction in the money supply in a model with sticky prices is an increase in the nominal interest rate and an appreciation of the nominal exchange rate. The real interest rate, which equals the nominal interest rate minus expected inflation, rises by more than the nominal interest rate </w:t>
      </w:r>
      <w:r w:rsidR="005A6F5E" w:rsidRPr="00675E86">
        <w:t xml:space="preserve">because </w:t>
      </w:r>
      <w:r w:rsidRPr="00675E86">
        <w:t>the reduction in the money supply causes the nominal interest rate to rise and deflation occurs during the transition to the new equilibrium. The real exchange rate depreciates during the transition to the new equilibrium (where its value is the same as in the original state).</w:t>
      </w:r>
      <w:r w:rsidR="00A67EE1">
        <w:t xml:space="preserve"> </w:t>
      </w:r>
      <w:r w:rsidRPr="00675E86">
        <w:t>This satisfies the real interest parity relationship</w:t>
      </w:r>
      <w:r w:rsidR="005A6F5E" w:rsidRPr="00675E86">
        <w:t>,</w:t>
      </w:r>
      <w:r w:rsidRPr="00675E86">
        <w:t xml:space="preserve"> which states that the difference between the domestic and the foreign real interest rate equals the expected depreciation of the domestic real exchange rate—in this case, the initial effect is an increase in the real interest rate in the domestic economy coupled with an expected depreciation of the domestic real exchange rate. In any event, the real interest parity relationship must be satisfied </w:t>
      </w:r>
      <w:r w:rsidR="005A6F5E" w:rsidRPr="00675E86">
        <w:t xml:space="preserve">because </w:t>
      </w:r>
      <w:r w:rsidRPr="00675E86">
        <w:t>it is simply a restatement of the Fisher equation, which defines the real interest rate, combined with the interest parity relationship, which is a cornerstone of the sticky-price model of the determination of the exchange rate.</w:t>
      </w:r>
    </w:p>
    <w:p w14:paraId="22FBE432" w14:textId="77777777" w:rsidR="00A5475D" w:rsidRPr="00675E86" w:rsidRDefault="00171D6C" w:rsidP="00B61D32">
      <w:pPr>
        <w:pStyle w:val="MCQList1"/>
        <w:tabs>
          <w:tab w:val="left" w:pos="468"/>
        </w:tabs>
        <w:spacing w:line="360" w:lineRule="auto"/>
        <w:jc w:val="both"/>
        <w:rPr>
          <w:rFonts w:ascii="Times New Roman" w:hAnsi="Times New Roman"/>
        </w:rPr>
      </w:pPr>
      <w:r w:rsidRPr="00675E86">
        <w:t>15.</w:t>
      </w:r>
      <w:r w:rsidRPr="00675E86">
        <w:tab/>
        <w:t>One answer to this question involves the comparison of a sticky-pri</w:t>
      </w:r>
      <w:r w:rsidR="00541220" w:rsidRPr="00675E86">
        <w:t xml:space="preserve">ce with a flexible-price model. </w:t>
      </w:r>
      <w:r w:rsidRPr="00675E86">
        <w:t xml:space="preserve">In a model with sticky prices, a reduction in the money supply causes the nominal interest rate </w:t>
      </w:r>
      <w:r w:rsidR="00541220" w:rsidRPr="00675E86">
        <w:t xml:space="preserve">to </w:t>
      </w:r>
      <w:r w:rsidRPr="00675E86">
        <w:t xml:space="preserve">rise and, by the interest parity relationship, the nominal exchange rate to appreciate. The real interest rate, which equals the nominal interest rate minus expected inflation, increases both because of the increase in the nominal interest rate and because there is expected deflation. In a model with perfectly flexible prices, an increase in expected inflation causes the nominal interest rate to increase (while the real interest rate remains unchanged) and the currency to depreciate </w:t>
      </w:r>
      <w:r w:rsidR="005A6F5E" w:rsidRPr="00675E86">
        <w:t xml:space="preserve">because </w:t>
      </w:r>
      <w:r w:rsidRPr="00675E86">
        <w:t>excess money supply is resolved through an increase in the price level and thus, by PPP, a depreciation of the currency.</w:t>
      </w:r>
    </w:p>
    <w:p w14:paraId="346E17EC" w14:textId="77777777" w:rsidR="00A5475D" w:rsidRPr="00675E86" w:rsidRDefault="00171D6C" w:rsidP="00B61D32">
      <w:pPr>
        <w:pStyle w:val="MCQList1"/>
        <w:spacing w:before="120" w:line="360" w:lineRule="auto"/>
        <w:ind w:left="446" w:hanging="446"/>
        <w:jc w:val="both"/>
        <w:rPr>
          <w:rFonts w:ascii="Times New Roman" w:hAnsi="Times New Roman"/>
        </w:rPr>
      </w:pPr>
      <w:r w:rsidRPr="00675E86">
        <w:tab/>
        <w:t xml:space="preserve">An alternative approach is to consider a model with perfectly flexible prices. As discussed in the preceding paragraph, an increase in expected inflation causes the nominal interest rate to increase and the currency to depreciate, leaving the expected real interest rate unchanged. If there is an increase in </w:t>
      </w:r>
      <w:r w:rsidRPr="00675E86">
        <w:lastRenderedPageBreak/>
        <w:t>the expected real interest rate, however, this implies an expected depreciation of the real exchange rate. If this expected depreciation is due to a current, temporary appreciation, then the nominal exchange rate may appreciate if the effect of the current appreciation (which rotates the exchange rate schedule downward) dominates the effect due to the expected depreciation (which rotates the exchange rate schedule upward).</w:t>
      </w:r>
    </w:p>
    <w:p w14:paraId="7E9896B1" w14:textId="77777777" w:rsidR="00A5475D" w:rsidRPr="00675E86" w:rsidRDefault="00171D6C" w:rsidP="00B61D32">
      <w:pPr>
        <w:pStyle w:val="MCQList1"/>
        <w:spacing w:line="360" w:lineRule="auto"/>
        <w:jc w:val="both"/>
        <w:rPr>
          <w:rFonts w:ascii="Times New Roman" w:hAnsi="Times New Roman"/>
        </w:rPr>
      </w:pPr>
      <w:r w:rsidRPr="00675E86">
        <w:t>16.</w:t>
      </w:r>
      <w:r w:rsidRPr="00675E86">
        <w:tab/>
        <w:t>If long-term rates are higher than short-term rates, it suggests that investors expect interest rates to be higher in the future</w:t>
      </w:r>
      <w:r w:rsidR="005A6F5E" w:rsidRPr="00675E86">
        <w:t xml:space="preserve">; </w:t>
      </w:r>
      <w:r w:rsidRPr="00675E86">
        <w:t>that is why they demand a higher rate of return on a longer bond. If they expect interest rates to be higher in the future, they are either predicting higher inflation in the future or a higher real interest rate. We cannot tell which by simply looking at short and long rates.</w:t>
      </w:r>
    </w:p>
    <w:p w14:paraId="3ED9FBF6" w14:textId="77777777" w:rsidR="00A5475D" w:rsidRPr="00675E86" w:rsidRDefault="00171D6C" w:rsidP="00B61D32">
      <w:pPr>
        <w:pStyle w:val="MCQList1"/>
        <w:spacing w:before="120" w:line="360" w:lineRule="auto"/>
        <w:jc w:val="both"/>
        <w:rPr>
          <w:rFonts w:ascii="Times New Roman" w:hAnsi="Times New Roman"/>
        </w:rPr>
      </w:pPr>
      <w:r w:rsidRPr="00675E86">
        <w:t>17.</w:t>
      </w:r>
      <w:r w:rsidRPr="00675E86">
        <w:tab/>
        <w:t xml:space="preserve">If we assume that the real exchange rate is constant, then the expected percentage change in the exchange rate is simply the inflation differential. As the question notes, this relationship holds better over the long run. Starting from interest parity, we see that </w:t>
      </w:r>
      <w:r w:rsidRPr="00675E86">
        <w:rPr>
          <w:i/>
        </w:rPr>
        <w:t>R</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rPr>
          <w:i/>
        </w:rPr>
        <w:t>R</w:t>
      </w:r>
      <w:r w:rsidRPr="00675E86">
        <w:rPr>
          <w:vertAlign w:val="superscript"/>
        </w:rPr>
        <w:t>*</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t>%</w:t>
      </w:r>
      <w:proofErr w:type="spellStart"/>
      <w:r w:rsidR="00A5475D" w:rsidRPr="00675E86">
        <w:rPr>
          <w:rFonts w:ascii="Cambria Math" w:hAnsi="Cambria Math"/>
        </w:rPr>
        <w:t>Δ</w:t>
      </w:r>
      <w:r w:rsidRPr="00675E86">
        <w:rPr>
          <w:i/>
          <w:iCs/>
          <w:szCs w:val="24"/>
          <w:vertAlign w:val="superscript"/>
        </w:rPr>
        <w:t>e</w:t>
      </w:r>
      <w:r w:rsidRPr="00675E86">
        <w:rPr>
          <w:i/>
        </w:rPr>
        <w:t>E</w:t>
      </w:r>
      <w:proofErr w:type="spellEnd"/>
      <w:r w:rsidRPr="00675E86">
        <w:t xml:space="preserve">. The change in the exchange rate is </w:t>
      </w:r>
      <w:r w:rsidR="00A5475D" w:rsidRPr="00675E86">
        <w:rPr>
          <w:rFonts w:ascii="Cambria Math" w:hAnsi="Cambria Math"/>
          <w:i/>
        </w:rPr>
        <w:t>π</w:t>
      </w:r>
      <w:r w:rsidRPr="00675E86">
        <w:t xml:space="preserve"> </w:t>
      </w:r>
      <w:r w:rsidR="002E2AC5">
        <w:rPr>
          <w:rFonts w:ascii="Times New Roman" w:hAnsi="Times New Roman"/>
        </w:rPr>
        <w:t>−</w:t>
      </w:r>
      <w:r w:rsidRPr="00675E86">
        <w:t xml:space="preserve"> </w:t>
      </w:r>
      <w:r w:rsidR="00A5475D" w:rsidRPr="00675E86">
        <w:rPr>
          <w:rFonts w:ascii="Cambria Math" w:hAnsi="Cambria Math"/>
          <w:i/>
        </w:rPr>
        <w:t>π</w:t>
      </w:r>
      <w:r w:rsidRPr="00675E86">
        <w:rPr>
          <w:vertAlign w:val="subscript"/>
        </w:rPr>
        <w:t>*</w:t>
      </w:r>
      <w:r w:rsidRPr="00675E86">
        <w:t xml:space="preserve"> when PPP holds, so if PPP holds over a horizon, we can say that </w:t>
      </w:r>
      <w:r w:rsidRPr="00675E86">
        <w:rPr>
          <w:i/>
        </w:rPr>
        <w:t>R</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rPr>
          <w:i/>
        </w:rPr>
        <w:t>R</w:t>
      </w:r>
      <w:r w:rsidRPr="00675E86">
        <w:rPr>
          <w:vertAlign w:val="superscript"/>
        </w:rPr>
        <w:t>*</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00A5475D" w:rsidRPr="00675E86">
        <w:rPr>
          <w:rFonts w:ascii="Cambria Math" w:hAnsi="Cambria Math"/>
          <w:i/>
        </w:rPr>
        <w:t>π</w:t>
      </w:r>
      <w:r w:rsidRPr="00675E86">
        <w:t xml:space="preserve"> </w:t>
      </w:r>
      <w:r w:rsidR="00A67EE1">
        <w:rPr>
          <w:rFonts w:ascii="Times New Roman" w:hAnsi="Times New Roman"/>
        </w:rPr>
        <w:t>−</w:t>
      </w:r>
      <w:r w:rsidRPr="00675E86">
        <w:t xml:space="preserve"> </w:t>
      </w:r>
      <w:r w:rsidR="00A5475D" w:rsidRPr="00675E86">
        <w:rPr>
          <w:rFonts w:ascii="Cambria Math" w:hAnsi="Cambria Math"/>
          <w:i/>
        </w:rPr>
        <w:t>π</w:t>
      </w:r>
      <w:bookmarkStart w:id="4" w:name="_log1"/>
      <w:r w:rsidRPr="00675E86">
        <w:rPr>
          <w:vertAlign w:val="subscript"/>
        </w:rPr>
        <w:t>*</w:t>
      </w:r>
      <w:r w:rsidRPr="00675E86">
        <w:t>.</w:t>
      </w:r>
      <w:bookmarkEnd w:id="4"/>
      <w:r w:rsidRPr="00675E86">
        <w:t xml:space="preserve"> This means </w:t>
      </w:r>
      <w:r w:rsidRPr="00675E86">
        <w:rPr>
          <w:i/>
        </w:rPr>
        <w:t>r</w:t>
      </w:r>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rPr>
          <w:i/>
        </w:rPr>
        <w:t>r</w:t>
      </w:r>
      <w:bookmarkStart w:id="5" w:name="_log2"/>
      <w:r w:rsidRPr="00675E86">
        <w:rPr>
          <w:vertAlign w:val="superscript"/>
        </w:rPr>
        <w:t>*</w:t>
      </w:r>
      <w:r w:rsidRPr="00675E86">
        <w:t>.</w:t>
      </w:r>
      <w:bookmarkEnd w:id="5"/>
      <w:r w:rsidRPr="00675E86">
        <w:t xml:space="preserve"> So, real interest rate differentials at long maturities should be smaller. On the other hand, if the real exchange rate changes or is expected to change, we would say that %</w:t>
      </w:r>
      <w:proofErr w:type="spellStart"/>
      <w:r w:rsidR="00A5475D" w:rsidRPr="00675E86">
        <w:rPr>
          <w:rFonts w:ascii="Cambria Math" w:hAnsi="Cambria Math"/>
        </w:rPr>
        <w:t>Δ</w:t>
      </w:r>
      <w:r w:rsidRPr="00675E86">
        <w:rPr>
          <w:i/>
          <w:iCs/>
          <w:szCs w:val="24"/>
          <w:vertAlign w:val="superscript"/>
        </w:rPr>
        <w:t>e</w:t>
      </w:r>
      <w:r w:rsidRPr="00675E86">
        <w:rPr>
          <w:i/>
        </w:rPr>
        <w:t>E</w:t>
      </w:r>
      <w:proofErr w:type="spellEnd"/>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Pr="00675E86">
        <w:t>%</w:t>
      </w:r>
      <w:proofErr w:type="spellStart"/>
      <w:r w:rsidR="00A5475D" w:rsidRPr="00675E86">
        <w:rPr>
          <w:rFonts w:ascii="Cambria Math" w:hAnsi="Cambria Math"/>
        </w:rPr>
        <w:t>Δ</w:t>
      </w:r>
      <w:r w:rsidRPr="00675E86">
        <w:rPr>
          <w:i/>
          <w:iCs/>
          <w:szCs w:val="24"/>
          <w:vertAlign w:val="superscript"/>
        </w:rPr>
        <w:t>e</w:t>
      </w:r>
      <w:r w:rsidRPr="00675E86">
        <w:rPr>
          <w:i/>
        </w:rPr>
        <w:t>q</w:t>
      </w:r>
      <w:proofErr w:type="spellEnd"/>
      <w:r w:rsidR="00A5475D" w:rsidRPr="00675E86">
        <w:rPr>
          <w:rFonts w:ascii="Times New Roman" w:hAnsi="Times New Roman"/>
        </w:rPr>
        <w:t> </w:t>
      </w:r>
      <w:r w:rsidR="00A5475D" w:rsidRPr="00675E86">
        <w:rPr>
          <w:rFonts w:ascii="Cambria Math" w:hAnsi="Cambria Math"/>
        </w:rPr>
        <w:t>+</w:t>
      </w:r>
      <w:r w:rsidR="00A5475D" w:rsidRPr="00675E86">
        <w:rPr>
          <w:rFonts w:ascii="Times New Roman" w:hAnsi="Times New Roman"/>
        </w:rPr>
        <w:t> </w:t>
      </w:r>
      <w:r w:rsidR="00A5475D" w:rsidRPr="00675E86">
        <w:rPr>
          <w:rFonts w:ascii="Cambria Math" w:hAnsi="Cambria Math"/>
          <w:i/>
        </w:rPr>
        <w:t>π</w:t>
      </w:r>
      <w:r w:rsidRPr="00675E86">
        <w:t xml:space="preserve"> </w:t>
      </w:r>
      <w:r w:rsidR="002E2AC5">
        <w:rPr>
          <w:rFonts w:ascii="Times New Roman" w:hAnsi="Times New Roman"/>
        </w:rPr>
        <w:t>−</w:t>
      </w:r>
      <w:r w:rsidRPr="00675E86">
        <w:t xml:space="preserve"> </w:t>
      </w:r>
      <w:r w:rsidR="00A5475D" w:rsidRPr="00675E86">
        <w:rPr>
          <w:rFonts w:ascii="Cambria Math" w:hAnsi="Cambria Math"/>
          <w:i/>
        </w:rPr>
        <w:t>π</w:t>
      </w:r>
      <w:bookmarkStart w:id="6" w:name="_log3"/>
      <w:r w:rsidRPr="00675E86">
        <w:rPr>
          <w:vertAlign w:val="subscript"/>
        </w:rPr>
        <w:t>*</w:t>
      </w:r>
      <w:r w:rsidRPr="00675E86">
        <w:t>.</w:t>
      </w:r>
      <w:bookmarkEnd w:id="6"/>
      <w:r w:rsidRPr="00675E86">
        <w:t xml:space="preserve"> In that case, there can be a significant wedge between </w:t>
      </w:r>
      <w:r w:rsidRPr="00675E86">
        <w:rPr>
          <w:i/>
        </w:rPr>
        <w:t>r</w:t>
      </w:r>
      <w:r w:rsidRPr="00675E86">
        <w:t xml:space="preserve"> and </w:t>
      </w:r>
      <w:r w:rsidRPr="00675E86">
        <w:rPr>
          <w:i/>
        </w:rPr>
        <w:t>r</w:t>
      </w:r>
      <w:bookmarkStart w:id="7" w:name="_log4"/>
      <w:r w:rsidRPr="00675E86">
        <w:rPr>
          <w:vertAlign w:val="superscript"/>
        </w:rPr>
        <w:t>*</w:t>
      </w:r>
      <w:r w:rsidRPr="00675E86">
        <w:t>.</w:t>
      </w:r>
      <w:bookmarkEnd w:id="7"/>
      <w:r w:rsidRPr="00675E86">
        <w:t xml:space="preserve"> Thus, if PPP does hold over the long run and people predict this (and consequently are not expecting large changes in the real exchange rate), we would expect to see smaller real interest rate differentials at long maturities.</w:t>
      </w:r>
    </w:p>
    <w:p w14:paraId="4BA3E95A" w14:textId="77777777" w:rsidR="00A5475D" w:rsidRPr="00675E86" w:rsidRDefault="00171D6C" w:rsidP="00B61D32">
      <w:pPr>
        <w:pStyle w:val="MCQList1"/>
        <w:spacing w:line="360" w:lineRule="auto"/>
        <w:jc w:val="both"/>
        <w:rPr>
          <w:rFonts w:ascii="Times New Roman" w:hAnsi="Times New Roman"/>
        </w:rPr>
      </w:pPr>
      <w:r w:rsidRPr="00675E86">
        <w:t>18.</w:t>
      </w:r>
      <w:r w:rsidRPr="00675E86">
        <w:tab/>
        <w:t xml:space="preserve">If markets are fairly segmented, then temporary moves in exchange rates may lead to wide deviations from PPP even for tradable goods. In the short run, firms may not be able to respond by opening up new trading relationships or distribution channels. On the other hand, if there are persistent deviations from PPP of tradable goods, we would expect firms to try to increase their presence in the high-price market. If they do this, it should reduce prices there and bring prices back </w:t>
      </w:r>
      <w:bookmarkStart w:id="8" w:name="_log8"/>
      <w:r w:rsidRPr="00675E86">
        <w:t>toward</w:t>
      </w:r>
      <w:bookmarkEnd w:id="8"/>
      <w:r w:rsidRPr="00675E86">
        <w:t xml:space="preserve"> PPP.</w:t>
      </w:r>
    </w:p>
    <w:p w14:paraId="6A3C0B7E" w14:textId="77777777" w:rsidR="00A5475D" w:rsidRPr="00675E86" w:rsidRDefault="00FF05E9" w:rsidP="00B61D32">
      <w:pPr>
        <w:pStyle w:val="MCQList1"/>
        <w:spacing w:line="360" w:lineRule="auto"/>
        <w:jc w:val="both"/>
        <w:rPr>
          <w:rFonts w:ascii="Times New Roman" w:hAnsi="Times New Roman"/>
        </w:rPr>
      </w:pPr>
      <w:r w:rsidRPr="00675E86">
        <w:t>19.</w:t>
      </w:r>
      <w:r w:rsidRPr="00675E86">
        <w:tab/>
      </w:r>
      <w:r w:rsidR="00E22B34" w:rsidRPr="00675E86">
        <w:t xml:space="preserve">Recall the definition of the real exchange rate as </w:t>
      </w:r>
      <w:r w:rsidR="00E22B34" w:rsidRPr="00675E86">
        <w:rPr>
          <w:i/>
        </w:rPr>
        <w:t>q</w:t>
      </w:r>
      <w:r w:rsidR="00E22B34" w:rsidRPr="00675E86">
        <w:rPr>
          <w:vertAlign w:val="subscript"/>
        </w:rPr>
        <w:t>$/</w:t>
      </w:r>
      <w:r w:rsidR="00E22B34" w:rsidRPr="00675E86">
        <w:rPr>
          <w:rFonts w:cs="Times"/>
          <w:vertAlign w:val="subscript"/>
        </w:rPr>
        <w:t>€</w:t>
      </w:r>
      <w:r w:rsidR="00A5475D" w:rsidRPr="00675E86">
        <w:rPr>
          <w:rFonts w:ascii="Times New Roman" w:hAnsi="Times New Roman"/>
        </w:rPr>
        <w:t> </w:t>
      </w:r>
      <w:r w:rsidR="00E22B34" w:rsidRPr="00675E86">
        <w:rPr>
          <w:rFonts w:cs="Times"/>
        </w:rPr>
        <w:t>=</w:t>
      </w:r>
      <w:r w:rsidR="00A5475D" w:rsidRPr="00675E86">
        <w:rPr>
          <w:rFonts w:ascii="Times New Roman" w:hAnsi="Times New Roman"/>
        </w:rPr>
        <w:t> </w:t>
      </w:r>
      <w:r w:rsidR="00E22B34" w:rsidRPr="00675E86">
        <w:rPr>
          <w:rFonts w:cs="Times"/>
        </w:rPr>
        <w:t>(</w:t>
      </w:r>
      <w:r w:rsidR="00E22B34" w:rsidRPr="00675E86">
        <w:rPr>
          <w:rFonts w:cs="Times"/>
          <w:i/>
        </w:rPr>
        <w:t>E</w:t>
      </w:r>
      <w:r w:rsidR="00E22B34" w:rsidRPr="00675E86">
        <w:rPr>
          <w:vertAlign w:val="subscript"/>
        </w:rPr>
        <w:t>$/</w:t>
      </w:r>
      <w:r w:rsidR="00E22B34" w:rsidRPr="00675E86">
        <w:rPr>
          <w:rFonts w:cs="Times"/>
          <w:vertAlign w:val="subscript"/>
        </w:rPr>
        <w:t>€</w:t>
      </w:r>
      <w:r w:rsidR="00A5475D" w:rsidRPr="00675E86">
        <w:rPr>
          <w:rFonts w:ascii="Times New Roman" w:hAnsi="Times New Roman"/>
        </w:rPr>
        <w:t> </w:t>
      </w:r>
      <w:r w:rsidR="005A6F5E" w:rsidRPr="00675E86">
        <w:rPr>
          <w:rFonts w:cs="Times"/>
        </w:rPr>
        <w:t>×</w:t>
      </w:r>
      <w:r w:rsidR="00A5475D" w:rsidRPr="00675E86">
        <w:rPr>
          <w:rFonts w:ascii="Times New Roman" w:hAnsi="Times New Roman"/>
        </w:rPr>
        <w:t> </w:t>
      </w:r>
      <w:r w:rsidR="00E22B34" w:rsidRPr="00675E86">
        <w:rPr>
          <w:rFonts w:cs="Times"/>
          <w:i/>
        </w:rPr>
        <w:t>P</w:t>
      </w:r>
      <w:r w:rsidR="00E22B34" w:rsidRPr="00675E86">
        <w:rPr>
          <w:rFonts w:cs="Times"/>
          <w:vertAlign w:val="subscript"/>
        </w:rPr>
        <w:t>EU</w:t>
      </w:r>
      <w:r w:rsidR="00E22B34" w:rsidRPr="00675E86">
        <w:rPr>
          <w:rFonts w:cs="Times"/>
        </w:rPr>
        <w:t>)/P</w:t>
      </w:r>
      <w:r w:rsidR="00E22B34" w:rsidRPr="00675E86">
        <w:rPr>
          <w:rFonts w:cs="Times"/>
          <w:vertAlign w:val="subscript"/>
        </w:rPr>
        <w:t>US</w:t>
      </w:r>
      <w:r w:rsidR="00E22B34" w:rsidRPr="00675E86">
        <w:rPr>
          <w:rFonts w:cs="Times"/>
        </w:rPr>
        <w:t>. According to the problem, U</w:t>
      </w:r>
      <w:r w:rsidR="005A6F5E" w:rsidRPr="00675E86">
        <w:rPr>
          <w:rFonts w:cs="Times"/>
        </w:rPr>
        <w:t>.</w:t>
      </w:r>
      <w:r w:rsidR="00E22B34" w:rsidRPr="00675E86">
        <w:rPr>
          <w:rFonts w:cs="Times"/>
        </w:rPr>
        <w:t>S</w:t>
      </w:r>
      <w:r w:rsidR="005A6F5E" w:rsidRPr="00675E86">
        <w:rPr>
          <w:rFonts w:cs="Times"/>
        </w:rPr>
        <w:t>.</w:t>
      </w:r>
      <w:r w:rsidR="00E22B34" w:rsidRPr="00675E86">
        <w:rPr>
          <w:rFonts w:cs="Times"/>
        </w:rPr>
        <w:t xml:space="preserve"> export goods have a greater weight in the U</w:t>
      </w:r>
      <w:r w:rsidR="005A6F5E" w:rsidRPr="00675E86">
        <w:rPr>
          <w:rFonts w:cs="Times"/>
        </w:rPr>
        <w:t>.</w:t>
      </w:r>
      <w:r w:rsidR="00E22B34" w:rsidRPr="00675E86">
        <w:rPr>
          <w:rFonts w:cs="Times"/>
        </w:rPr>
        <w:t>S</w:t>
      </w:r>
      <w:r w:rsidR="005A6F5E" w:rsidRPr="00675E86">
        <w:rPr>
          <w:rFonts w:cs="Times"/>
        </w:rPr>
        <w:t>.</w:t>
      </w:r>
      <w:r w:rsidR="00E22B34" w:rsidRPr="00675E86">
        <w:rPr>
          <w:rFonts w:cs="Times"/>
        </w:rPr>
        <w:t xml:space="preserve"> CPI (price level) than in the foreign CPI. Furthermore, U</w:t>
      </w:r>
      <w:r w:rsidR="005A6F5E" w:rsidRPr="00675E86">
        <w:rPr>
          <w:rFonts w:cs="Times"/>
        </w:rPr>
        <w:t>.</w:t>
      </w:r>
      <w:r w:rsidR="00E22B34" w:rsidRPr="00675E86">
        <w:rPr>
          <w:rFonts w:cs="Times"/>
        </w:rPr>
        <w:t>S</w:t>
      </w:r>
      <w:r w:rsidR="005A6F5E" w:rsidRPr="00675E86">
        <w:rPr>
          <w:rFonts w:cs="Times"/>
        </w:rPr>
        <w:t>.</w:t>
      </w:r>
      <w:r w:rsidR="00E22B34" w:rsidRPr="00675E86">
        <w:rPr>
          <w:rFonts w:cs="Times"/>
        </w:rPr>
        <w:t xml:space="preserve"> import goods have a smaller weight in the U</w:t>
      </w:r>
      <w:r w:rsidR="005A6F5E" w:rsidRPr="00675E86">
        <w:rPr>
          <w:rFonts w:cs="Times"/>
        </w:rPr>
        <w:t>.</w:t>
      </w:r>
      <w:r w:rsidR="00E22B34" w:rsidRPr="00675E86">
        <w:rPr>
          <w:rFonts w:cs="Times"/>
        </w:rPr>
        <w:t>S</w:t>
      </w:r>
      <w:r w:rsidR="005A6F5E" w:rsidRPr="00675E86">
        <w:rPr>
          <w:rFonts w:cs="Times"/>
        </w:rPr>
        <w:t>.</w:t>
      </w:r>
      <w:r w:rsidR="00E22B34" w:rsidRPr="00675E86">
        <w:rPr>
          <w:rFonts w:cs="Times"/>
        </w:rPr>
        <w:t xml:space="preserve"> CPI. Thus, an increase in the U</w:t>
      </w:r>
      <w:r w:rsidR="005A6F5E" w:rsidRPr="00675E86">
        <w:rPr>
          <w:rFonts w:cs="Times"/>
        </w:rPr>
        <w:t>.</w:t>
      </w:r>
      <w:r w:rsidR="00E22B34" w:rsidRPr="00675E86">
        <w:rPr>
          <w:rFonts w:cs="Times"/>
        </w:rPr>
        <w:t>S</w:t>
      </w:r>
      <w:r w:rsidR="005A6F5E" w:rsidRPr="00675E86">
        <w:rPr>
          <w:rFonts w:cs="Times"/>
        </w:rPr>
        <w:t>.</w:t>
      </w:r>
      <w:r w:rsidR="00E22B34" w:rsidRPr="00675E86">
        <w:rPr>
          <w:rFonts w:cs="Times"/>
        </w:rPr>
        <w:t xml:space="preserve"> terms of trade (export prices rising relative to import prices) will cause </w:t>
      </w:r>
      <w:r w:rsidR="00E22B34" w:rsidRPr="00675E86">
        <w:rPr>
          <w:rFonts w:cs="Times"/>
          <w:i/>
        </w:rPr>
        <w:t>P</w:t>
      </w:r>
      <w:r w:rsidR="00E22B34" w:rsidRPr="00675E86">
        <w:rPr>
          <w:rFonts w:cs="Times"/>
          <w:vertAlign w:val="subscript"/>
        </w:rPr>
        <w:t>US</w:t>
      </w:r>
      <w:r w:rsidR="00E22B34" w:rsidRPr="00675E86">
        <w:rPr>
          <w:rFonts w:cs="Times"/>
        </w:rPr>
        <w:t xml:space="preserve"> to rise relative to </w:t>
      </w:r>
      <w:r w:rsidR="00E22B34" w:rsidRPr="00675E86">
        <w:rPr>
          <w:rFonts w:cs="Times"/>
          <w:i/>
        </w:rPr>
        <w:t>P</w:t>
      </w:r>
      <w:r w:rsidR="00E22B34" w:rsidRPr="00675E86">
        <w:rPr>
          <w:rFonts w:cs="Times"/>
          <w:vertAlign w:val="subscript"/>
        </w:rPr>
        <w:t>EU</w:t>
      </w:r>
      <w:r w:rsidR="00E22B34" w:rsidRPr="00675E86">
        <w:rPr>
          <w:rFonts w:cs="Times"/>
        </w:rPr>
        <w:t xml:space="preserve">. Goods that </w:t>
      </w:r>
      <w:r w:rsidR="005A6F5E" w:rsidRPr="00675E86">
        <w:rPr>
          <w:rFonts w:cs="Times"/>
        </w:rPr>
        <w:t xml:space="preserve">are consumed by </w:t>
      </w:r>
      <w:r w:rsidR="00E22B34" w:rsidRPr="00675E86">
        <w:rPr>
          <w:rFonts w:cs="Times"/>
        </w:rPr>
        <w:t xml:space="preserve">Americans more than </w:t>
      </w:r>
      <w:r w:rsidR="005A6F5E" w:rsidRPr="00675E86">
        <w:rPr>
          <w:rFonts w:cs="Times"/>
        </w:rPr>
        <w:t xml:space="preserve">by </w:t>
      </w:r>
      <w:r w:rsidR="00E22B34" w:rsidRPr="00675E86">
        <w:rPr>
          <w:rFonts w:cs="Times"/>
        </w:rPr>
        <w:t>Europeans are becoming more expensive, thus raising the general cost of living in the U</w:t>
      </w:r>
      <w:r w:rsidR="005A6F5E" w:rsidRPr="00675E86">
        <w:rPr>
          <w:rFonts w:cs="Times"/>
        </w:rPr>
        <w:t xml:space="preserve">nited </w:t>
      </w:r>
      <w:r w:rsidR="00E22B34" w:rsidRPr="00675E86">
        <w:rPr>
          <w:rFonts w:cs="Times"/>
        </w:rPr>
        <w:t>S</w:t>
      </w:r>
      <w:r w:rsidR="005A6F5E" w:rsidRPr="00675E86">
        <w:rPr>
          <w:rFonts w:cs="Times"/>
        </w:rPr>
        <w:t>tates</w:t>
      </w:r>
      <w:r w:rsidR="00E22B34" w:rsidRPr="00675E86">
        <w:rPr>
          <w:rFonts w:cs="Times"/>
        </w:rPr>
        <w:t xml:space="preserve"> more than in Europe. As a result, the real exchange rate will fall, representing a real appreciation of the dollar.</w:t>
      </w:r>
    </w:p>
    <w:p w14:paraId="1C91CCE6" w14:textId="4F8EEDDF" w:rsidR="00A5475D" w:rsidRDefault="00E22B34" w:rsidP="00B61D32">
      <w:pPr>
        <w:pStyle w:val="MCQList1"/>
        <w:spacing w:line="360" w:lineRule="auto"/>
        <w:jc w:val="both"/>
      </w:pPr>
      <w:r w:rsidRPr="00675E86">
        <w:t>20.</w:t>
      </w:r>
      <w:r w:rsidRPr="00675E86">
        <w:tab/>
        <w:t>As indicated by the graph below, there is a strong and positive relationship between GNI per capita in a country and the dollar price of a Big Mac:</w:t>
      </w:r>
    </w:p>
    <w:p w14:paraId="3948548F" w14:textId="77A087B6" w:rsidR="00992709" w:rsidRDefault="00992709" w:rsidP="00B61D32">
      <w:pPr>
        <w:pStyle w:val="MCQList1"/>
        <w:spacing w:line="360" w:lineRule="auto"/>
        <w:jc w:val="both"/>
      </w:pPr>
    </w:p>
    <w:p w14:paraId="648351EB" w14:textId="578841CF" w:rsidR="00992709" w:rsidRPr="00675E86" w:rsidRDefault="00992709" w:rsidP="00B61D32">
      <w:pPr>
        <w:pStyle w:val="MCQList1"/>
        <w:spacing w:line="360" w:lineRule="auto"/>
        <w:jc w:val="both"/>
        <w:rPr>
          <w:rFonts w:ascii="Times New Roman" w:hAnsi="Times New Roman"/>
        </w:rPr>
      </w:pPr>
      <w:r>
        <w:rPr>
          <w:rFonts w:ascii="Times New Roman" w:hAnsi="Times New Roman"/>
          <w:noProof/>
          <w:lang w:val="en-IN" w:eastAsia="en-IN"/>
        </w:rPr>
        <w:lastRenderedPageBreak/>
        <w:drawing>
          <wp:anchor distT="0" distB="0" distL="114300" distR="114300" simplePos="0" relativeHeight="251658240" behindDoc="0" locked="0" layoutInCell="1" allowOverlap="1" wp14:anchorId="3BA67A51" wp14:editId="70215D39">
            <wp:simplePos x="0" y="0"/>
            <wp:positionH relativeFrom="column">
              <wp:posOffset>494982</wp:posOffset>
            </wp:positionH>
            <wp:positionV relativeFrom="paragraph">
              <wp:posOffset>0</wp:posOffset>
            </wp:positionV>
            <wp:extent cx="5765165" cy="4572000"/>
            <wp:effectExtent l="0" t="0" r="698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165" cy="4572000"/>
                    </a:xfrm>
                    <a:prstGeom prst="rect">
                      <a:avLst/>
                    </a:prstGeom>
                    <a:noFill/>
                  </pic:spPr>
                </pic:pic>
              </a:graphicData>
            </a:graphic>
            <wp14:sizeRelH relativeFrom="page">
              <wp14:pctWidth>0</wp14:pctWidth>
            </wp14:sizeRelH>
            <wp14:sizeRelV relativeFrom="page">
              <wp14:pctHeight>0</wp14:pctHeight>
            </wp14:sizeRelV>
          </wp:anchor>
        </w:drawing>
      </w:r>
    </w:p>
    <w:p w14:paraId="206E4B27" w14:textId="61F596B3" w:rsidR="00A5475D" w:rsidRPr="00675E86" w:rsidRDefault="00B61D32" w:rsidP="00B61D32">
      <w:pPr>
        <w:pStyle w:val="MCQList1"/>
        <w:spacing w:line="360" w:lineRule="auto"/>
        <w:jc w:val="center"/>
        <w:rPr>
          <w:rFonts w:ascii="Times New Roman" w:hAnsi="Times New Roman"/>
        </w:rPr>
      </w:pPr>
      <w:r>
        <w:rPr>
          <w:rFonts w:ascii="Times New Roman" w:hAnsi="Times New Roman"/>
        </w:rPr>
        <w:t xml:space="preserve">       </w:t>
      </w:r>
    </w:p>
    <w:p w14:paraId="4245E877" w14:textId="77777777" w:rsidR="00A5475D" w:rsidRPr="00675E86" w:rsidRDefault="00A5475D" w:rsidP="00A5475D">
      <w:pPr>
        <w:pStyle w:val="MCQList1"/>
        <w:spacing w:line="360" w:lineRule="auto"/>
        <w:rPr>
          <w:rFonts w:ascii="Times New Roman" w:hAnsi="Times New Roman"/>
        </w:rPr>
      </w:pPr>
    </w:p>
    <w:p w14:paraId="0EF3FA25" w14:textId="77777777" w:rsidR="00A5475D" w:rsidRPr="00675E86" w:rsidRDefault="00A5475D" w:rsidP="00A5475D">
      <w:pPr>
        <w:pStyle w:val="MCQList1"/>
        <w:spacing w:line="360" w:lineRule="auto"/>
        <w:rPr>
          <w:rFonts w:ascii="Times New Roman" w:hAnsi="Times New Roman"/>
        </w:rPr>
      </w:pPr>
    </w:p>
    <w:p w14:paraId="40D019E9" w14:textId="77777777" w:rsidR="00E22B34" w:rsidRPr="00675E86" w:rsidRDefault="00E22B34" w:rsidP="00A5475D">
      <w:pPr>
        <w:pStyle w:val="MCQList1"/>
        <w:spacing w:line="360" w:lineRule="auto"/>
      </w:pPr>
    </w:p>
    <w:sectPr w:rsidR="00E22B34" w:rsidRPr="00675E86" w:rsidSect="002E08E4">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2240" w:h="15840" w:code="1"/>
      <w:pgMar w:top="1008" w:right="1008" w:bottom="1008" w:left="1800" w:header="1008" w:footer="720" w:gutter="0"/>
      <w:pgNumType w:start="11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F6F13C" w14:textId="77777777" w:rsidR="00F4131A" w:rsidRPr="00675E86" w:rsidRDefault="00F4131A" w:rsidP="00A5475D">
      <w:pPr>
        <w:spacing w:line="360" w:lineRule="auto"/>
      </w:pPr>
      <w:r w:rsidRPr="00675E86">
        <w:separator/>
      </w:r>
    </w:p>
  </w:endnote>
  <w:endnote w:type="continuationSeparator" w:id="0">
    <w:p w14:paraId="4061DA55" w14:textId="77777777" w:rsidR="00F4131A" w:rsidRPr="00675E86" w:rsidRDefault="00F4131A" w:rsidP="00A5475D">
      <w:pPr>
        <w:spacing w:line="360" w:lineRule="auto"/>
      </w:pPr>
      <w:r w:rsidRPr="00675E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CE527" w14:textId="2AFF5EC4" w:rsidR="001E4C85" w:rsidRPr="00675E86" w:rsidRDefault="00B1244F" w:rsidP="00A5475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675E86">
      <w:rPr>
        <w:rFonts w:ascii="Times" w:hAnsi="Times"/>
        <w:sz w:val="18"/>
      </w:rPr>
      <w:t xml:space="preserve"> </w:t>
    </w:r>
    <w:r w:rsidR="001E4C85" w:rsidRPr="00675E86">
      <w:rPr>
        <w:rFonts w:ascii="Times" w:hAnsi="Times"/>
        <w:sz w:val="18"/>
      </w:rPr>
      <w:t xml:space="preserve">© </w:t>
    </w:r>
    <w:r w:rsidR="00BA2ED2">
      <w:rPr>
        <w:rFonts w:ascii="Times" w:hAnsi="Times"/>
        <w:sz w:val="18"/>
      </w:rPr>
      <w:t>2022</w:t>
    </w:r>
    <w:r w:rsidR="00BA2ED2" w:rsidRPr="00675E86">
      <w:rPr>
        <w:rFonts w:ascii="Times" w:hAnsi="Times"/>
        <w:sz w:val="18"/>
      </w:rPr>
      <w:t xml:space="preserve"> </w:t>
    </w:r>
    <w:r w:rsidR="001E4C85" w:rsidRPr="00675E86">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84CEB" w14:textId="5D3EEF9D" w:rsidR="001E4C85" w:rsidRPr="00675E86" w:rsidRDefault="00B1244F" w:rsidP="00A5475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675E86">
      <w:rPr>
        <w:rFonts w:ascii="Times" w:hAnsi="Times"/>
        <w:sz w:val="18"/>
      </w:rPr>
      <w:t xml:space="preserve"> </w:t>
    </w:r>
    <w:r w:rsidR="001E4C85" w:rsidRPr="00675E86">
      <w:rPr>
        <w:rFonts w:ascii="Times" w:hAnsi="Times"/>
        <w:sz w:val="18"/>
      </w:rPr>
      <w:t xml:space="preserve">© </w:t>
    </w:r>
    <w:r w:rsidR="00BA2ED2">
      <w:rPr>
        <w:rFonts w:ascii="Times" w:hAnsi="Times"/>
        <w:sz w:val="18"/>
      </w:rPr>
      <w:t>2022</w:t>
    </w:r>
    <w:r w:rsidR="00BA2ED2" w:rsidRPr="00675E86">
      <w:rPr>
        <w:rFonts w:ascii="Times" w:hAnsi="Times"/>
        <w:sz w:val="18"/>
      </w:rPr>
      <w:t xml:space="preserve"> </w:t>
    </w:r>
    <w:r w:rsidR="001E4C85" w:rsidRPr="00675E86">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A6392" w14:textId="1F994F42" w:rsidR="001E4C85" w:rsidRPr="00675E86" w:rsidRDefault="00B1244F" w:rsidP="00A5475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675E86">
      <w:rPr>
        <w:rFonts w:ascii="Times" w:hAnsi="Times"/>
        <w:sz w:val="18"/>
      </w:rPr>
      <w:t xml:space="preserve"> </w:t>
    </w:r>
    <w:r w:rsidR="001E4C85" w:rsidRPr="00675E86">
      <w:rPr>
        <w:rFonts w:ascii="Times" w:hAnsi="Times"/>
        <w:sz w:val="18"/>
      </w:rPr>
      <w:t xml:space="preserve">© </w:t>
    </w:r>
    <w:r w:rsidR="00BA2ED2" w:rsidRPr="00675E86">
      <w:rPr>
        <w:rFonts w:ascii="Times" w:hAnsi="Times"/>
        <w:sz w:val="18"/>
      </w:rPr>
      <w:t>2</w:t>
    </w:r>
    <w:r w:rsidR="00BA2ED2">
      <w:rPr>
        <w:rFonts w:ascii="Times" w:hAnsi="Times"/>
        <w:sz w:val="18"/>
      </w:rPr>
      <w:t>022</w:t>
    </w:r>
    <w:r w:rsidR="00BA2ED2" w:rsidRPr="00675E86">
      <w:rPr>
        <w:rFonts w:ascii="Times" w:hAnsi="Times"/>
        <w:sz w:val="18"/>
      </w:rPr>
      <w:t xml:space="preserve"> </w:t>
    </w:r>
    <w:r w:rsidR="001E4C85" w:rsidRPr="00675E86">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C8A8E" w14:textId="77777777" w:rsidR="00F4131A" w:rsidRPr="00675E86" w:rsidRDefault="00F4131A" w:rsidP="00A5475D">
      <w:pPr>
        <w:spacing w:line="360" w:lineRule="auto"/>
      </w:pPr>
      <w:r w:rsidRPr="00675E86">
        <w:separator/>
      </w:r>
    </w:p>
  </w:footnote>
  <w:footnote w:type="continuationSeparator" w:id="0">
    <w:p w14:paraId="7F757A55" w14:textId="77777777" w:rsidR="00F4131A" w:rsidRPr="00675E86" w:rsidRDefault="00F4131A" w:rsidP="00A5475D">
      <w:pPr>
        <w:spacing w:line="360" w:lineRule="auto"/>
      </w:pPr>
      <w:r w:rsidRPr="00675E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7BA2C" w14:textId="4E8525B9" w:rsidR="001E4C85" w:rsidRPr="00675E86" w:rsidRDefault="005A73E1" w:rsidP="00A5475D">
    <w:pPr>
      <w:pStyle w:val="VersoHeader"/>
      <w:spacing w:line="360" w:lineRule="auto"/>
    </w:pPr>
    <w:r w:rsidRPr="00675E86">
      <w:rPr>
        <w:rStyle w:val="PageNumber"/>
      </w:rPr>
      <w:fldChar w:fldCharType="begin"/>
    </w:r>
    <w:r w:rsidR="001E4C85" w:rsidRPr="00675E86">
      <w:rPr>
        <w:rStyle w:val="PageNumber"/>
      </w:rPr>
      <w:instrText xml:space="preserve"> PAGE </w:instrText>
    </w:r>
    <w:r w:rsidRPr="00675E86">
      <w:rPr>
        <w:rStyle w:val="PageNumber"/>
      </w:rPr>
      <w:fldChar w:fldCharType="separate"/>
    </w:r>
    <w:r w:rsidR="00C91E2D">
      <w:rPr>
        <w:rStyle w:val="PageNumber"/>
        <w:noProof/>
      </w:rPr>
      <w:t>116</w:t>
    </w:r>
    <w:r w:rsidRPr="00675E86">
      <w:rPr>
        <w:rStyle w:val="PageNumber"/>
      </w:rPr>
      <w:fldChar w:fldCharType="end"/>
    </w:r>
    <w:r w:rsidR="001E4C85" w:rsidRPr="00675E86">
      <w:t> </w:t>
    </w:r>
    <w:r w:rsidR="001E4C85" w:rsidRPr="00675E86">
      <w:t> </w:t>
    </w:r>
    <w:r w:rsidR="001E4C85" w:rsidRPr="00675E86">
      <w:t>Krugman/Obstfeld/Melitz</w:t>
    </w:r>
    <w:r w:rsidR="001E4C85" w:rsidRPr="00675E86">
      <w:t> </w:t>
    </w:r>
    <w:r w:rsidR="001E4C85" w:rsidRPr="00675E86">
      <w:t>•</w:t>
    </w:r>
    <w:r w:rsidR="001E4C85" w:rsidRPr="00675E86">
      <w:t> </w:t>
    </w:r>
    <w:r w:rsidR="001E4C85" w:rsidRPr="00675E86">
      <w:rPr>
        <w:i/>
      </w:rPr>
      <w:t>International Economics: Theory &amp; Policy</w:t>
    </w:r>
    <w:r w:rsidR="001E4C85" w:rsidRPr="00675E86">
      <w:rPr>
        <w:i/>
        <w:iCs/>
      </w:rPr>
      <w:t>,</w:t>
    </w:r>
    <w:r w:rsidR="001E4C85" w:rsidRPr="00675E86">
      <w:t xml:space="preserve"> </w:t>
    </w:r>
    <w:r w:rsidR="00BA2ED2">
      <w:t>Twelfth</w:t>
    </w:r>
    <w:r w:rsidR="00BA2ED2" w:rsidRPr="00675E86">
      <w:t xml:space="preserve"> </w:t>
    </w:r>
    <w:r w:rsidR="001E4C85" w:rsidRPr="00675E86">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7C9B6" w14:textId="4D146A32" w:rsidR="001E4C85" w:rsidRPr="00675E86" w:rsidRDefault="001E4C85" w:rsidP="00C91E2D">
    <w:pPr>
      <w:pStyle w:val="RectoHeader"/>
      <w:spacing w:line="360" w:lineRule="auto"/>
    </w:pPr>
    <w:bookmarkStart w:id="9" w:name="_GoBack"/>
    <w:bookmarkEnd w:id="9"/>
    <w:r w:rsidRPr="00675E86">
      <w:t>Chapter 16</w:t>
    </w:r>
    <w:r w:rsidRPr="00675E86">
      <w:t> </w:t>
    </w:r>
    <w:r w:rsidRPr="00675E86">
      <w:t>Price Levels and the Exchange Rate in the Long Run</w:t>
    </w:r>
    <w:r w:rsidRPr="00675E86">
      <w:t> </w:t>
    </w:r>
    <w:r w:rsidRPr="00675E86">
      <w:t> </w:t>
    </w:r>
    <w:r w:rsidR="005A73E1" w:rsidRPr="00675E86">
      <w:rPr>
        <w:rStyle w:val="PageNumber"/>
      </w:rPr>
      <w:fldChar w:fldCharType="begin"/>
    </w:r>
    <w:r w:rsidRPr="00675E86">
      <w:rPr>
        <w:rStyle w:val="PageNumber"/>
      </w:rPr>
      <w:instrText xml:space="preserve"> PAGE </w:instrText>
    </w:r>
    <w:r w:rsidR="005A73E1" w:rsidRPr="00675E86">
      <w:rPr>
        <w:rStyle w:val="PageNumber"/>
      </w:rPr>
      <w:fldChar w:fldCharType="separate"/>
    </w:r>
    <w:r w:rsidR="00C91E2D">
      <w:rPr>
        <w:rStyle w:val="PageNumber"/>
      </w:rPr>
      <w:t>115</w:t>
    </w:r>
    <w:r w:rsidR="005A73E1" w:rsidRPr="00675E86">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A4A1C" w14:textId="77777777" w:rsidR="00A5475D" w:rsidRPr="00675E86" w:rsidRDefault="00A5475D" w:rsidP="00A5475D">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A498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B0894F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FA8196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864A3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F54D0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6E282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328E62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2EE498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0EE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2F110C9"/>
    <w:multiLevelType w:val="multilevel"/>
    <w:tmpl w:val="E5360862"/>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4/2017 12:31:50 PM"/>
    <w:docVar w:name="3G_CleanUp" w:val="PCHNW3129 :: EBASKARAN :: 4/24/2017 12:30:56 PM"/>
    <w:docVar w:name="3G_PreProcess" w:val="PCHNW3129 :: EBASKARAN :: 4/24/2017 12:31:33 PM"/>
    <w:docVar w:name="AUTOSTYLE" w:val="PCHNW3129 :: EBASKARAN :: 4/24/2017 12:31:39 PM"/>
    <w:docVar w:name="JAI_MechanicalEditing" w:val="PCHNW3129 :: EBASKARAN :: 4/24/2017 12:32:01 PM"/>
    <w:docVar w:name="JAI_StyleEditing" w:val="PCHNW3129 :: EBASKARAN :: 4/24/2017 12:32:19 PM"/>
    <w:docVar w:name="LogNo" w:val="9"/>
  </w:docVars>
  <w:rsids>
    <w:rsidRoot w:val="00701BEA"/>
    <w:rsid w:val="000F2102"/>
    <w:rsid w:val="000F6350"/>
    <w:rsid w:val="00126507"/>
    <w:rsid w:val="001510CB"/>
    <w:rsid w:val="00171D6C"/>
    <w:rsid w:val="001A6C54"/>
    <w:rsid w:val="001E27B5"/>
    <w:rsid w:val="001E46F5"/>
    <w:rsid w:val="001E4C85"/>
    <w:rsid w:val="0022626B"/>
    <w:rsid w:val="0023414F"/>
    <w:rsid w:val="002518D8"/>
    <w:rsid w:val="002907D8"/>
    <w:rsid w:val="002C658A"/>
    <w:rsid w:val="002C7FF1"/>
    <w:rsid w:val="002E08E4"/>
    <w:rsid w:val="002E2AC5"/>
    <w:rsid w:val="004B414A"/>
    <w:rsid w:val="005363C4"/>
    <w:rsid w:val="00541220"/>
    <w:rsid w:val="005817E3"/>
    <w:rsid w:val="00583DA6"/>
    <w:rsid w:val="005A3A95"/>
    <w:rsid w:val="005A6F5E"/>
    <w:rsid w:val="005A73E1"/>
    <w:rsid w:val="005D04B1"/>
    <w:rsid w:val="005E4A55"/>
    <w:rsid w:val="006100AD"/>
    <w:rsid w:val="00653B4C"/>
    <w:rsid w:val="00656EDE"/>
    <w:rsid w:val="00675E86"/>
    <w:rsid w:val="00701BEA"/>
    <w:rsid w:val="007169D8"/>
    <w:rsid w:val="007323C4"/>
    <w:rsid w:val="00933ADF"/>
    <w:rsid w:val="00953369"/>
    <w:rsid w:val="00992709"/>
    <w:rsid w:val="009B6EA5"/>
    <w:rsid w:val="00A061ED"/>
    <w:rsid w:val="00A3718B"/>
    <w:rsid w:val="00A5475D"/>
    <w:rsid w:val="00A67D72"/>
    <w:rsid w:val="00A67EE1"/>
    <w:rsid w:val="00B1244F"/>
    <w:rsid w:val="00B1407E"/>
    <w:rsid w:val="00B2622F"/>
    <w:rsid w:val="00B61D32"/>
    <w:rsid w:val="00B70BE3"/>
    <w:rsid w:val="00BA2ED2"/>
    <w:rsid w:val="00BE51A7"/>
    <w:rsid w:val="00C00755"/>
    <w:rsid w:val="00C91E2D"/>
    <w:rsid w:val="00CA3A35"/>
    <w:rsid w:val="00D32C6F"/>
    <w:rsid w:val="00D6141F"/>
    <w:rsid w:val="00D77066"/>
    <w:rsid w:val="00DB1E53"/>
    <w:rsid w:val="00DF33B1"/>
    <w:rsid w:val="00E05924"/>
    <w:rsid w:val="00E22B34"/>
    <w:rsid w:val="00ED3E5B"/>
    <w:rsid w:val="00EE71F1"/>
    <w:rsid w:val="00F4131A"/>
    <w:rsid w:val="00F5744D"/>
    <w:rsid w:val="00FF0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111F77F"/>
  <w15:docId w15:val="{C9E7CF09-1F1E-4565-A102-F988CC9D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33B1"/>
  </w:style>
  <w:style w:type="paragraph" w:styleId="Heading1">
    <w:name w:val="heading 1"/>
    <w:basedOn w:val="Normal"/>
    <w:next w:val="Normal"/>
    <w:qFormat/>
    <w:rsid w:val="00DF33B1"/>
    <w:pPr>
      <w:keepNext/>
      <w:jc w:val="center"/>
      <w:outlineLvl w:val="0"/>
    </w:pPr>
    <w:rPr>
      <w:sz w:val="24"/>
    </w:rPr>
  </w:style>
  <w:style w:type="paragraph" w:styleId="Heading2">
    <w:name w:val="heading 2"/>
    <w:basedOn w:val="Normal"/>
    <w:next w:val="Normal"/>
    <w:qFormat/>
    <w:rsid w:val="00DF33B1"/>
    <w:pPr>
      <w:keepNext/>
      <w:outlineLvl w:val="1"/>
    </w:pPr>
    <w:rPr>
      <w:b/>
      <w:sz w:val="24"/>
      <w:u w:val="single"/>
    </w:rPr>
  </w:style>
  <w:style w:type="paragraph" w:styleId="Heading3">
    <w:name w:val="heading 3"/>
    <w:basedOn w:val="Normal"/>
    <w:next w:val="Normal"/>
    <w:qFormat/>
    <w:rsid w:val="00DF33B1"/>
    <w:pPr>
      <w:keepNext/>
      <w:outlineLvl w:val="2"/>
    </w:pPr>
    <w:rPr>
      <w:sz w:val="24"/>
    </w:rPr>
  </w:style>
  <w:style w:type="paragraph" w:styleId="Heading4">
    <w:name w:val="heading 4"/>
    <w:basedOn w:val="Normal"/>
    <w:next w:val="Normal"/>
    <w:qFormat/>
    <w:rsid w:val="00DF33B1"/>
    <w:pPr>
      <w:keepNext/>
      <w:tabs>
        <w:tab w:val="left" w:pos="720"/>
      </w:tabs>
      <w:spacing w:line="-240" w:lineRule="auto"/>
      <w:outlineLvl w:val="3"/>
    </w:pPr>
    <w:rPr>
      <w:b/>
      <w:sz w:val="24"/>
    </w:rPr>
  </w:style>
  <w:style w:type="paragraph" w:styleId="Heading5">
    <w:name w:val="heading 5"/>
    <w:basedOn w:val="Normal"/>
    <w:next w:val="Normal"/>
    <w:qFormat/>
    <w:rsid w:val="00DF33B1"/>
    <w:pPr>
      <w:spacing w:before="240" w:after="60"/>
      <w:outlineLvl w:val="4"/>
    </w:pPr>
    <w:rPr>
      <w:sz w:val="22"/>
    </w:rPr>
  </w:style>
  <w:style w:type="paragraph" w:styleId="Heading6">
    <w:name w:val="heading 6"/>
    <w:basedOn w:val="Normal"/>
    <w:next w:val="Normal"/>
    <w:qFormat/>
    <w:rsid w:val="00DF33B1"/>
    <w:pPr>
      <w:spacing w:before="240" w:after="60"/>
      <w:outlineLvl w:val="5"/>
    </w:pPr>
    <w:rPr>
      <w:i/>
      <w:sz w:val="22"/>
    </w:rPr>
  </w:style>
  <w:style w:type="paragraph" w:styleId="Heading7">
    <w:name w:val="heading 7"/>
    <w:basedOn w:val="Normal"/>
    <w:next w:val="Normal"/>
    <w:qFormat/>
    <w:rsid w:val="00DF33B1"/>
    <w:pPr>
      <w:spacing w:before="240" w:after="60"/>
      <w:outlineLvl w:val="6"/>
    </w:pPr>
    <w:rPr>
      <w:rFonts w:ascii="Arial" w:hAnsi="Arial"/>
    </w:rPr>
  </w:style>
  <w:style w:type="paragraph" w:styleId="Heading8">
    <w:name w:val="heading 8"/>
    <w:basedOn w:val="Normal"/>
    <w:next w:val="Normal"/>
    <w:qFormat/>
    <w:rsid w:val="00DF33B1"/>
    <w:pPr>
      <w:spacing w:before="240" w:after="60"/>
      <w:outlineLvl w:val="7"/>
    </w:pPr>
    <w:rPr>
      <w:rFonts w:ascii="Arial" w:hAnsi="Arial"/>
      <w:i/>
    </w:rPr>
  </w:style>
  <w:style w:type="paragraph" w:styleId="Heading9">
    <w:name w:val="heading 9"/>
    <w:basedOn w:val="Normal"/>
    <w:next w:val="Normal"/>
    <w:qFormat/>
    <w:rsid w:val="00DF33B1"/>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DF33B1"/>
    <w:pPr>
      <w:tabs>
        <w:tab w:val="center" w:pos="4320"/>
        <w:tab w:val="right" w:pos="8640"/>
      </w:tabs>
    </w:pPr>
  </w:style>
  <w:style w:type="paragraph" w:styleId="Header">
    <w:name w:val="header"/>
    <w:basedOn w:val="Normal"/>
    <w:semiHidden/>
    <w:rsid w:val="00DF33B1"/>
    <w:pPr>
      <w:tabs>
        <w:tab w:val="center" w:pos="4320"/>
        <w:tab w:val="right" w:pos="8640"/>
      </w:tabs>
    </w:pPr>
  </w:style>
  <w:style w:type="paragraph" w:customStyle="1" w:styleId="MCanswers">
    <w:name w:val="MC answers"/>
    <w:basedOn w:val="Normal"/>
    <w:rsid w:val="00DF33B1"/>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DF33B1"/>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DF33B1"/>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DF33B1"/>
    <w:pPr>
      <w:tabs>
        <w:tab w:val="left" w:pos="720"/>
      </w:tabs>
      <w:ind w:left="677" w:hanging="288"/>
    </w:pPr>
  </w:style>
  <w:style w:type="paragraph" w:styleId="BodyTextIndent2">
    <w:name w:val="Body Text Indent 2"/>
    <w:basedOn w:val="Normal"/>
    <w:semiHidden/>
    <w:rsid w:val="00DF33B1"/>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DF33B1"/>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DF33B1"/>
    <w:pPr>
      <w:tabs>
        <w:tab w:val="left" w:pos="360"/>
      </w:tabs>
      <w:ind w:left="0"/>
    </w:pPr>
  </w:style>
  <w:style w:type="paragraph" w:customStyle="1" w:styleId="List1Rule">
    <w:name w:val="List1_Rule"/>
    <w:rsid w:val="00DF33B1"/>
    <w:pPr>
      <w:widowControl w:val="0"/>
      <w:tabs>
        <w:tab w:val="right" w:leader="underscore" w:pos="9360"/>
      </w:tabs>
      <w:snapToGrid w:val="0"/>
      <w:spacing w:before="200"/>
      <w:ind w:left="324"/>
    </w:pPr>
    <w:rPr>
      <w:rFonts w:ascii="Times" w:hAnsi="Times"/>
      <w:sz w:val="22"/>
    </w:rPr>
  </w:style>
  <w:style w:type="paragraph" w:customStyle="1" w:styleId="List2">
    <w:name w:val="List2"/>
    <w:rsid w:val="00DF33B1"/>
    <w:pPr>
      <w:tabs>
        <w:tab w:val="left" w:pos="684"/>
        <w:tab w:val="right" w:leader="underscore" w:pos="9360"/>
      </w:tabs>
      <w:spacing w:before="200"/>
      <w:ind w:left="360"/>
    </w:pPr>
    <w:rPr>
      <w:rFonts w:ascii="Times" w:hAnsi="Times"/>
      <w:sz w:val="22"/>
    </w:rPr>
  </w:style>
  <w:style w:type="paragraph" w:customStyle="1" w:styleId="List3">
    <w:name w:val="List3"/>
    <w:basedOn w:val="Normal"/>
    <w:rsid w:val="00DF33B1"/>
    <w:pPr>
      <w:keepNext/>
      <w:tabs>
        <w:tab w:val="left" w:pos="1267"/>
      </w:tabs>
      <w:spacing w:after="40"/>
      <w:ind w:left="1267" w:hanging="360"/>
    </w:pPr>
    <w:rPr>
      <w:rFonts w:ascii="Times" w:hAnsi="Times"/>
      <w:sz w:val="22"/>
    </w:rPr>
  </w:style>
  <w:style w:type="paragraph" w:customStyle="1" w:styleId="List4">
    <w:name w:val="List4"/>
    <w:basedOn w:val="Normal"/>
    <w:rsid w:val="00DF33B1"/>
    <w:pPr>
      <w:keepNext/>
      <w:tabs>
        <w:tab w:val="left" w:pos="1642"/>
      </w:tabs>
      <w:spacing w:after="40"/>
      <w:ind w:left="1641" w:hanging="374"/>
    </w:pPr>
    <w:rPr>
      <w:rFonts w:ascii="Times" w:hAnsi="Times"/>
      <w:sz w:val="22"/>
    </w:rPr>
  </w:style>
  <w:style w:type="paragraph" w:customStyle="1" w:styleId="List5">
    <w:name w:val="List5"/>
    <w:basedOn w:val="Normal"/>
    <w:rsid w:val="00DF33B1"/>
    <w:pPr>
      <w:keepNext/>
      <w:tabs>
        <w:tab w:val="left" w:pos="1875"/>
      </w:tabs>
      <w:ind w:left="1725" w:hanging="225"/>
    </w:pPr>
    <w:rPr>
      <w:rFonts w:ascii="Times" w:hAnsi="Times"/>
      <w:sz w:val="22"/>
    </w:rPr>
  </w:style>
  <w:style w:type="paragraph" w:customStyle="1" w:styleId="H2">
    <w:name w:val="H2"/>
    <w:basedOn w:val="Heading3"/>
    <w:rsid w:val="00A5475D"/>
    <w:pPr>
      <w:numPr>
        <w:ilvl w:val="1"/>
        <w:numId w:val="13"/>
      </w:numPr>
      <w:spacing w:before="240" w:after="100"/>
      <w:ind w:right="504"/>
      <w:outlineLvl w:val="0"/>
    </w:pPr>
    <w:rPr>
      <w:rFonts w:ascii="Helvetica" w:hAnsi="Helvetica"/>
      <w:b/>
      <w:bCs/>
      <w:szCs w:val="22"/>
    </w:rPr>
  </w:style>
  <w:style w:type="paragraph" w:customStyle="1" w:styleId="List1">
    <w:name w:val="List1"/>
    <w:rsid w:val="00DF33B1"/>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DF33B1"/>
    <w:pPr>
      <w:numPr>
        <w:numId w:val="2"/>
      </w:numPr>
      <w:spacing w:before="200" w:after="60"/>
      <w:ind w:left="375" w:hanging="375"/>
    </w:pPr>
    <w:rPr>
      <w:rFonts w:ascii="Times" w:hAnsi="Times"/>
      <w:sz w:val="22"/>
    </w:rPr>
  </w:style>
  <w:style w:type="paragraph" w:customStyle="1" w:styleId="MCA">
    <w:name w:val="MCA"/>
    <w:basedOn w:val="Normal"/>
    <w:rsid w:val="00DF33B1"/>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DF33B1"/>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DF33B1"/>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DF33B1"/>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DF33B1"/>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DF33B1"/>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DF33B1"/>
    <w:pPr>
      <w:keepLines/>
      <w:spacing w:before="1440" w:after="720"/>
      <w:outlineLvl w:val="0"/>
    </w:pPr>
    <w:rPr>
      <w:rFonts w:ascii="Times" w:hAnsi="Times"/>
      <w:b/>
      <w:sz w:val="36"/>
    </w:rPr>
  </w:style>
  <w:style w:type="character" w:styleId="PageNumber">
    <w:name w:val="page number"/>
    <w:basedOn w:val="DefaultParagraphFont"/>
    <w:semiHidden/>
    <w:rsid w:val="00DF33B1"/>
  </w:style>
  <w:style w:type="paragraph" w:customStyle="1" w:styleId="VersoHeader">
    <w:name w:val="Verso Header"/>
    <w:rsid w:val="00DF33B1"/>
    <w:pPr>
      <w:pBdr>
        <w:bottom w:val="single" w:sz="4" w:space="2" w:color="auto"/>
      </w:pBdr>
      <w:spacing w:after="360"/>
    </w:pPr>
    <w:rPr>
      <w:rFonts w:ascii="Times" w:hAnsi="Times"/>
      <w:sz w:val="18"/>
    </w:rPr>
  </w:style>
  <w:style w:type="paragraph" w:customStyle="1" w:styleId="RectoHeader">
    <w:name w:val="Recto Header"/>
    <w:rsid w:val="00DF33B1"/>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DF33B1"/>
    <w:pPr>
      <w:keepNext w:val="0"/>
    </w:pPr>
  </w:style>
  <w:style w:type="paragraph" w:customStyle="1" w:styleId="KTtext">
    <w:name w:val="KT_text"/>
    <w:basedOn w:val="Normal"/>
    <w:rsid w:val="00DF33B1"/>
    <w:pPr>
      <w:keepNext/>
      <w:spacing w:before="40"/>
    </w:pPr>
    <w:rPr>
      <w:rFonts w:ascii="Times" w:hAnsi="Times"/>
      <w:sz w:val="22"/>
      <w:szCs w:val="19"/>
    </w:rPr>
  </w:style>
  <w:style w:type="paragraph" w:customStyle="1" w:styleId="Problemlist1">
    <w:name w:val="Problem_list1"/>
    <w:basedOn w:val="awTB02question"/>
    <w:rsid w:val="00DF33B1"/>
    <w:pPr>
      <w:numPr>
        <w:ilvl w:val="0"/>
        <w:numId w:val="0"/>
      </w:numPr>
      <w:tabs>
        <w:tab w:val="clear" w:pos="640"/>
        <w:tab w:val="left" w:pos="387"/>
      </w:tabs>
      <w:ind w:left="375" w:hanging="375"/>
    </w:pPr>
  </w:style>
  <w:style w:type="paragraph" w:customStyle="1" w:styleId="NL1">
    <w:name w:val="NL1"/>
    <w:rsid w:val="00DF33B1"/>
    <w:pPr>
      <w:keepNext/>
      <w:spacing w:before="200" w:after="60"/>
      <w:ind w:left="446" w:hanging="446"/>
    </w:pPr>
    <w:rPr>
      <w:rFonts w:ascii="Times" w:hAnsi="Times"/>
      <w:sz w:val="22"/>
    </w:rPr>
  </w:style>
  <w:style w:type="paragraph" w:customStyle="1" w:styleId="NL2">
    <w:name w:val="NL2"/>
    <w:rsid w:val="00DF33B1"/>
    <w:pPr>
      <w:tabs>
        <w:tab w:val="left" w:pos="720"/>
      </w:tabs>
      <w:spacing w:after="40"/>
      <w:ind w:left="720" w:hanging="331"/>
    </w:pPr>
    <w:rPr>
      <w:rFonts w:ascii="Times" w:hAnsi="Times"/>
      <w:sz w:val="22"/>
    </w:rPr>
  </w:style>
  <w:style w:type="paragraph" w:customStyle="1" w:styleId="problemlist2">
    <w:name w:val="problem_list2"/>
    <w:basedOn w:val="awTB03distractor"/>
    <w:rsid w:val="00DF33B1"/>
    <w:pPr>
      <w:numPr>
        <w:ilvl w:val="0"/>
        <w:numId w:val="0"/>
      </w:numPr>
      <w:ind w:left="720" w:hanging="331"/>
    </w:pPr>
  </w:style>
  <w:style w:type="paragraph" w:customStyle="1" w:styleId="MCQList1">
    <w:name w:val="MCQ_List1"/>
    <w:link w:val="MCQList1Char"/>
    <w:rsid w:val="00DF33B1"/>
    <w:pPr>
      <w:ind w:left="450" w:hanging="450"/>
    </w:pPr>
    <w:rPr>
      <w:rFonts w:ascii="Times" w:hAnsi="Times"/>
      <w:snapToGrid w:val="0"/>
      <w:sz w:val="22"/>
    </w:rPr>
  </w:style>
  <w:style w:type="paragraph" w:customStyle="1" w:styleId="MCQList2">
    <w:name w:val="MCQ_List2"/>
    <w:rsid w:val="00DF33B1"/>
    <w:pPr>
      <w:ind w:left="825" w:hanging="375"/>
    </w:pPr>
    <w:rPr>
      <w:rFonts w:ascii="Times" w:hAnsi="Times"/>
      <w:snapToGrid w:val="0"/>
      <w:sz w:val="22"/>
    </w:rPr>
  </w:style>
  <w:style w:type="paragraph" w:customStyle="1" w:styleId="DQList1">
    <w:name w:val="DQ_List1"/>
    <w:basedOn w:val="MCQList1"/>
    <w:rsid w:val="00DF33B1"/>
    <w:pPr>
      <w:keepNext/>
      <w:keepLines/>
      <w:spacing w:before="200" w:after="60"/>
      <w:outlineLvl w:val="2"/>
    </w:pPr>
  </w:style>
  <w:style w:type="paragraph" w:styleId="Caption">
    <w:name w:val="caption"/>
    <w:basedOn w:val="Normal"/>
    <w:next w:val="Normal"/>
    <w:qFormat/>
    <w:rsid w:val="00DF33B1"/>
    <w:rPr>
      <w:b/>
      <w:sz w:val="21"/>
    </w:rPr>
  </w:style>
  <w:style w:type="paragraph" w:styleId="BodyText">
    <w:name w:val="Body Text"/>
    <w:basedOn w:val="Normal"/>
    <w:link w:val="BodyTextChar"/>
    <w:semiHidden/>
    <w:rsid w:val="00DF33B1"/>
    <w:rPr>
      <w:sz w:val="21"/>
    </w:rPr>
  </w:style>
  <w:style w:type="paragraph" w:styleId="NormalWeb">
    <w:name w:val="Normal (Web)"/>
    <w:basedOn w:val="Normal"/>
    <w:semiHidden/>
    <w:rsid w:val="00DF33B1"/>
    <w:pPr>
      <w:spacing w:after="15"/>
    </w:pPr>
    <w:rPr>
      <w:sz w:val="24"/>
      <w:szCs w:val="24"/>
    </w:rPr>
  </w:style>
  <w:style w:type="paragraph" w:customStyle="1" w:styleId="List6">
    <w:name w:val="List6"/>
    <w:basedOn w:val="List4"/>
    <w:rsid w:val="00DF33B1"/>
    <w:pPr>
      <w:tabs>
        <w:tab w:val="left" w:pos="2250"/>
      </w:tabs>
      <w:spacing w:after="0"/>
      <w:ind w:hanging="825"/>
    </w:pPr>
  </w:style>
  <w:style w:type="paragraph" w:customStyle="1" w:styleId="equation">
    <w:name w:val="equation"/>
    <w:basedOn w:val="NormalWeb"/>
    <w:rsid w:val="00DF33B1"/>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DF33B1"/>
    <w:pPr>
      <w:keepNext/>
      <w:spacing w:before="200" w:after="40"/>
      <w:ind w:left="1200" w:hanging="375"/>
    </w:pPr>
    <w:rPr>
      <w:sz w:val="22"/>
      <w:szCs w:val="22"/>
    </w:rPr>
  </w:style>
  <w:style w:type="paragraph" w:customStyle="1" w:styleId="RQ">
    <w:name w:val="RQ"/>
    <w:basedOn w:val="NL1"/>
    <w:rsid w:val="00DF33B1"/>
    <w:pPr>
      <w:ind w:left="450" w:hanging="450"/>
    </w:pPr>
  </w:style>
  <w:style w:type="paragraph" w:customStyle="1" w:styleId="RQ1">
    <w:name w:val="RQ1"/>
    <w:basedOn w:val="NL2"/>
    <w:rsid w:val="00DF33B1"/>
    <w:pPr>
      <w:keepNext/>
      <w:tabs>
        <w:tab w:val="clear" w:pos="720"/>
        <w:tab w:val="left" w:pos="1125"/>
      </w:tabs>
      <w:ind w:left="825" w:hanging="375"/>
    </w:pPr>
  </w:style>
  <w:style w:type="paragraph" w:styleId="ListBullet">
    <w:name w:val="List Bullet"/>
    <w:basedOn w:val="Normal"/>
    <w:autoRedefine/>
    <w:semiHidden/>
    <w:rsid w:val="00DF33B1"/>
    <w:pPr>
      <w:numPr>
        <w:numId w:val="1"/>
      </w:numPr>
    </w:pPr>
  </w:style>
  <w:style w:type="paragraph" w:customStyle="1" w:styleId="CO">
    <w:name w:val="CO"/>
    <w:basedOn w:val="MCQList1"/>
    <w:rsid w:val="00DF33B1"/>
    <w:pPr>
      <w:keepNext/>
      <w:keepLines/>
      <w:spacing w:before="120" w:after="60"/>
      <w:ind w:left="446" w:hanging="446"/>
      <w:outlineLvl w:val="2"/>
    </w:pPr>
  </w:style>
  <w:style w:type="paragraph" w:customStyle="1" w:styleId="TF">
    <w:name w:val="TF"/>
    <w:basedOn w:val="CO"/>
    <w:rsid w:val="00DF33B1"/>
    <w:pPr>
      <w:tabs>
        <w:tab w:val="left" w:pos="360"/>
        <w:tab w:val="left" w:pos="720"/>
        <w:tab w:val="left" w:pos="1080"/>
      </w:tabs>
      <w:ind w:left="1080" w:hanging="1080"/>
    </w:pPr>
  </w:style>
  <w:style w:type="paragraph" w:customStyle="1" w:styleId="PG">
    <w:name w:val="PG"/>
    <w:basedOn w:val="MCQList1"/>
    <w:rsid w:val="00DF33B1"/>
    <w:pPr>
      <w:keepNext/>
      <w:keepLines/>
      <w:spacing w:before="200" w:after="60"/>
      <w:outlineLvl w:val="2"/>
    </w:pPr>
  </w:style>
  <w:style w:type="paragraph" w:styleId="BodyText2">
    <w:name w:val="Body Text 2"/>
    <w:basedOn w:val="Normal"/>
    <w:semiHidden/>
    <w:rsid w:val="00DF33B1"/>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DF33B1"/>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DF33B1"/>
  </w:style>
  <w:style w:type="paragraph" w:customStyle="1" w:styleId="NL">
    <w:name w:val="NL"/>
    <w:basedOn w:val="Normal"/>
    <w:rsid w:val="00DF33B1"/>
    <w:pPr>
      <w:keepNext/>
      <w:tabs>
        <w:tab w:val="left" w:pos="4350"/>
      </w:tabs>
      <w:spacing w:before="40" w:line="240" w:lineRule="atLeast"/>
      <w:jc w:val="both"/>
    </w:pPr>
    <w:rPr>
      <w:rFonts w:ascii="Times" w:hAnsi="Times"/>
      <w:sz w:val="22"/>
    </w:rPr>
  </w:style>
  <w:style w:type="paragraph" w:customStyle="1" w:styleId="MCQList1a">
    <w:name w:val="MCQ_List1a"/>
    <w:rsid w:val="00DF33B1"/>
    <w:pPr>
      <w:tabs>
        <w:tab w:val="left" w:pos="446"/>
        <w:tab w:val="left" w:pos="825"/>
      </w:tabs>
      <w:ind w:left="821" w:hanging="821"/>
    </w:pPr>
    <w:rPr>
      <w:rFonts w:ascii="Times" w:hAnsi="Times"/>
      <w:snapToGrid w:val="0"/>
      <w:sz w:val="22"/>
    </w:rPr>
  </w:style>
  <w:style w:type="paragraph" w:customStyle="1" w:styleId="TB">
    <w:name w:val="TB"/>
    <w:basedOn w:val="Normal"/>
    <w:rsid w:val="00DF33B1"/>
    <w:pPr>
      <w:keepNext/>
      <w:spacing w:before="40"/>
      <w:jc w:val="center"/>
    </w:pPr>
    <w:rPr>
      <w:rFonts w:ascii="Times" w:hAnsi="Times"/>
      <w:sz w:val="22"/>
    </w:rPr>
  </w:style>
  <w:style w:type="paragraph" w:customStyle="1" w:styleId="TCH">
    <w:name w:val="TCH"/>
    <w:basedOn w:val="Normal"/>
    <w:rsid w:val="00DF33B1"/>
    <w:pPr>
      <w:keepNext/>
      <w:spacing w:before="40" w:line="240" w:lineRule="atLeast"/>
      <w:jc w:val="center"/>
    </w:pPr>
    <w:rPr>
      <w:rFonts w:ascii="Times" w:hAnsi="Times"/>
      <w:b/>
      <w:bCs/>
      <w:sz w:val="22"/>
    </w:rPr>
  </w:style>
  <w:style w:type="paragraph" w:customStyle="1" w:styleId="List2First">
    <w:name w:val="List2 First"/>
    <w:basedOn w:val="Normal"/>
    <w:rsid w:val="00DF33B1"/>
    <w:pPr>
      <w:keepNext/>
      <w:tabs>
        <w:tab w:val="left" w:pos="907"/>
      </w:tabs>
      <w:spacing w:before="100" w:after="60"/>
      <w:ind w:left="907" w:hanging="403"/>
    </w:pPr>
    <w:rPr>
      <w:rFonts w:ascii="Times" w:hAnsi="Times"/>
      <w:sz w:val="22"/>
    </w:rPr>
  </w:style>
  <w:style w:type="paragraph" w:customStyle="1" w:styleId="MatchingTB">
    <w:name w:val="Matching TB"/>
    <w:basedOn w:val="Normal"/>
    <w:rsid w:val="00DF33B1"/>
    <w:pPr>
      <w:keepNext/>
      <w:tabs>
        <w:tab w:val="left" w:pos="533"/>
      </w:tabs>
      <w:spacing w:before="40"/>
    </w:pPr>
    <w:rPr>
      <w:rFonts w:ascii="Times" w:hAnsi="Times"/>
      <w:sz w:val="22"/>
    </w:rPr>
  </w:style>
  <w:style w:type="paragraph" w:customStyle="1" w:styleId="MatchingTBF">
    <w:name w:val="Matching TBF"/>
    <w:basedOn w:val="Normal"/>
    <w:rsid w:val="00DF33B1"/>
    <w:pPr>
      <w:keepNext/>
      <w:tabs>
        <w:tab w:val="left" w:pos="533"/>
      </w:tabs>
      <w:spacing w:before="100"/>
    </w:pPr>
    <w:rPr>
      <w:rFonts w:ascii="Times" w:hAnsi="Times"/>
      <w:sz w:val="22"/>
    </w:rPr>
  </w:style>
  <w:style w:type="paragraph" w:customStyle="1" w:styleId="MatchingTCH">
    <w:name w:val="Matching TCH"/>
    <w:basedOn w:val="Normal"/>
    <w:rsid w:val="00DF33B1"/>
    <w:pPr>
      <w:keepNext/>
      <w:spacing w:before="40"/>
      <w:ind w:left="1008"/>
    </w:pPr>
    <w:rPr>
      <w:rFonts w:ascii="Times" w:hAnsi="Times"/>
      <w:b/>
      <w:bCs/>
      <w:sz w:val="22"/>
    </w:rPr>
  </w:style>
  <w:style w:type="paragraph" w:customStyle="1" w:styleId="NumList">
    <w:name w:val="Num List"/>
    <w:basedOn w:val="MCQList1"/>
    <w:rsid w:val="00DF33B1"/>
    <w:pPr>
      <w:keepNext/>
      <w:keepLines/>
      <w:tabs>
        <w:tab w:val="left" w:pos="4680"/>
        <w:tab w:val="left" w:pos="5198"/>
      </w:tabs>
      <w:ind w:left="518" w:hanging="518"/>
      <w:outlineLvl w:val="2"/>
    </w:pPr>
  </w:style>
  <w:style w:type="paragraph" w:customStyle="1" w:styleId="NumListF">
    <w:name w:val="Num ListF"/>
    <w:basedOn w:val="NumList"/>
    <w:rsid w:val="00DF33B1"/>
  </w:style>
  <w:style w:type="paragraph" w:customStyle="1" w:styleId="NLFirst">
    <w:name w:val="NL First"/>
    <w:basedOn w:val="NL"/>
    <w:rsid w:val="00DF33B1"/>
    <w:pPr>
      <w:spacing w:before="0"/>
    </w:pPr>
  </w:style>
  <w:style w:type="paragraph" w:customStyle="1" w:styleId="Glossary">
    <w:name w:val="Glossary"/>
    <w:basedOn w:val="Normal"/>
    <w:rsid w:val="00DF33B1"/>
    <w:pPr>
      <w:keepNext/>
      <w:spacing w:after="100"/>
    </w:pPr>
    <w:rPr>
      <w:rFonts w:ascii="Times" w:hAnsi="Times"/>
      <w:sz w:val="22"/>
    </w:rPr>
  </w:style>
  <w:style w:type="paragraph" w:customStyle="1" w:styleId="UnderHead">
    <w:name w:val="Under_Head"/>
    <w:basedOn w:val="Normal"/>
    <w:rsid w:val="00DF33B1"/>
    <w:pPr>
      <w:keepNext/>
      <w:spacing w:after="200"/>
    </w:pPr>
    <w:rPr>
      <w:rFonts w:ascii="Times" w:hAnsi="Times"/>
      <w:sz w:val="22"/>
    </w:rPr>
  </w:style>
  <w:style w:type="paragraph" w:customStyle="1" w:styleId="MCQTable">
    <w:name w:val="MCQ_Table"/>
    <w:basedOn w:val="MCQList2"/>
    <w:rsid w:val="00DF33B1"/>
    <w:pPr>
      <w:keepNext/>
      <w:keepLines/>
      <w:tabs>
        <w:tab w:val="right" w:pos="5025"/>
      </w:tabs>
      <w:spacing w:after="40"/>
      <w:outlineLvl w:val="2"/>
    </w:pPr>
  </w:style>
  <w:style w:type="paragraph" w:styleId="DocumentMap">
    <w:name w:val="Document Map"/>
    <w:basedOn w:val="Normal"/>
    <w:semiHidden/>
    <w:rsid w:val="00DF33B1"/>
    <w:pPr>
      <w:shd w:val="clear" w:color="auto" w:fill="000080"/>
    </w:pPr>
    <w:rPr>
      <w:rFonts w:ascii="Tahoma" w:hAnsi="Tahoma" w:cs="Tahoma"/>
    </w:rPr>
  </w:style>
  <w:style w:type="paragraph" w:customStyle="1" w:styleId="T1">
    <w:name w:val="T1"/>
    <w:rsid w:val="00DF33B1"/>
    <w:pPr>
      <w:widowControl w:val="0"/>
      <w:snapToGrid w:val="0"/>
    </w:pPr>
    <w:rPr>
      <w:rFonts w:ascii="Times" w:hAnsi="Times"/>
      <w:sz w:val="22"/>
    </w:rPr>
  </w:style>
  <w:style w:type="paragraph" w:customStyle="1" w:styleId="LTrule">
    <w:name w:val="LT_rule"/>
    <w:rsid w:val="00DF33B1"/>
    <w:pPr>
      <w:tabs>
        <w:tab w:val="right" w:leader="underscore" w:pos="9360"/>
      </w:tabs>
      <w:spacing w:before="200"/>
      <w:ind w:left="360"/>
    </w:pPr>
    <w:rPr>
      <w:rFonts w:ascii="Times" w:hAnsi="Times"/>
      <w:sz w:val="22"/>
    </w:rPr>
  </w:style>
  <w:style w:type="paragraph" w:customStyle="1" w:styleId="List2Rule">
    <w:name w:val="List2 Rule"/>
    <w:rsid w:val="00DF33B1"/>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DF33B1"/>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DF33B1"/>
    <w:pPr>
      <w:ind w:left="864"/>
    </w:pPr>
  </w:style>
  <w:style w:type="character" w:styleId="FootnoteReference">
    <w:name w:val="footnote reference"/>
    <w:semiHidden/>
    <w:rsid w:val="00DF33B1"/>
  </w:style>
  <w:style w:type="paragraph" w:customStyle="1" w:styleId="LSIT1">
    <w:name w:val="LSIT1"/>
    <w:basedOn w:val="Normal"/>
    <w:rsid w:val="00DF33B1"/>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DF33B1"/>
    <w:pPr>
      <w:widowControl w:val="0"/>
      <w:tabs>
        <w:tab w:val="left" w:pos="316"/>
        <w:tab w:val="left" w:pos="489"/>
        <w:tab w:val="left" w:pos="633"/>
        <w:tab w:val="left" w:pos="763"/>
      </w:tabs>
      <w:snapToGrid w:val="0"/>
    </w:pPr>
    <w:rPr>
      <w:b/>
      <w:sz w:val="26"/>
    </w:rPr>
  </w:style>
  <w:style w:type="paragraph" w:customStyle="1" w:styleId="T1List">
    <w:name w:val="T1_List"/>
    <w:rsid w:val="00DF33B1"/>
    <w:pPr>
      <w:spacing w:after="100"/>
    </w:pPr>
    <w:rPr>
      <w:rFonts w:ascii="Times" w:hAnsi="Times"/>
      <w:sz w:val="22"/>
    </w:rPr>
  </w:style>
  <w:style w:type="paragraph" w:styleId="NormalIndent">
    <w:name w:val="Normal Indent"/>
    <w:basedOn w:val="Normal"/>
    <w:semiHidden/>
    <w:rsid w:val="00DF33B1"/>
    <w:pPr>
      <w:tabs>
        <w:tab w:val="left" w:pos="1440"/>
        <w:tab w:val="left" w:pos="2160"/>
        <w:tab w:val="left" w:pos="2880"/>
        <w:tab w:val="left" w:pos="3600"/>
        <w:tab w:val="left" w:pos="4320"/>
        <w:tab w:val="left" w:pos="5040"/>
        <w:tab w:val="left" w:pos="5760"/>
        <w:tab w:val="left" w:pos="6480"/>
        <w:tab w:val="left" w:pos="7200"/>
        <w:tab w:val="left" w:pos="7920"/>
      </w:tabs>
      <w:spacing w:line="360" w:lineRule="atLeast"/>
      <w:ind w:left="720" w:right="14"/>
      <w:jc w:val="both"/>
    </w:pPr>
    <w:rPr>
      <w:rFonts w:ascii="MS Serif" w:hAnsi="MS Serif"/>
      <w:sz w:val="24"/>
    </w:rPr>
  </w:style>
  <w:style w:type="paragraph" w:customStyle="1" w:styleId="ref">
    <w:name w:val="ref"/>
    <w:basedOn w:val="Normal"/>
    <w:rsid w:val="00DF33B1"/>
    <w:pPr>
      <w:spacing w:after="60" w:line="240" w:lineRule="atLeast"/>
    </w:pPr>
    <w:rPr>
      <w:rFonts w:ascii="Times" w:hAnsi="Times"/>
      <w:sz w:val="22"/>
    </w:rPr>
  </w:style>
  <w:style w:type="paragraph" w:styleId="BalloonText">
    <w:name w:val="Balloon Text"/>
    <w:basedOn w:val="Normal"/>
    <w:semiHidden/>
    <w:rsid w:val="00DF33B1"/>
    <w:rPr>
      <w:rFonts w:ascii="Tahoma" w:hAnsi="Tahoma" w:cs="Tahoma"/>
      <w:sz w:val="16"/>
      <w:szCs w:val="16"/>
    </w:rPr>
  </w:style>
  <w:style w:type="character" w:styleId="CommentReference">
    <w:name w:val="annotation reference"/>
    <w:semiHidden/>
    <w:rsid w:val="00DF33B1"/>
    <w:rPr>
      <w:sz w:val="16"/>
      <w:szCs w:val="16"/>
    </w:rPr>
  </w:style>
  <w:style w:type="paragraph" w:styleId="CommentText">
    <w:name w:val="annotation text"/>
    <w:basedOn w:val="Normal"/>
    <w:semiHidden/>
    <w:rsid w:val="00DF33B1"/>
  </w:style>
  <w:style w:type="paragraph" w:styleId="CommentSubject">
    <w:name w:val="annotation subject"/>
    <w:basedOn w:val="CommentText"/>
    <w:next w:val="CommentText"/>
    <w:semiHidden/>
    <w:rsid w:val="00DF33B1"/>
    <w:rPr>
      <w:b/>
      <w:bCs/>
    </w:rPr>
  </w:style>
  <w:style w:type="paragraph" w:styleId="Bibliography">
    <w:name w:val="Bibliography"/>
    <w:basedOn w:val="Normal"/>
    <w:next w:val="Normal"/>
    <w:uiPriority w:val="37"/>
    <w:semiHidden/>
    <w:unhideWhenUsed/>
    <w:rsid w:val="00A5475D"/>
  </w:style>
  <w:style w:type="paragraph" w:styleId="BlockText">
    <w:name w:val="Block Text"/>
    <w:basedOn w:val="Normal"/>
    <w:uiPriority w:val="99"/>
    <w:semiHidden/>
    <w:unhideWhenUsed/>
    <w:rsid w:val="00A5475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uiPriority w:val="99"/>
    <w:semiHidden/>
    <w:unhideWhenUsed/>
    <w:rsid w:val="00A5475D"/>
    <w:pPr>
      <w:spacing w:after="120"/>
    </w:pPr>
    <w:rPr>
      <w:sz w:val="16"/>
      <w:szCs w:val="16"/>
    </w:rPr>
  </w:style>
  <w:style w:type="character" w:customStyle="1" w:styleId="BodyText3Char">
    <w:name w:val="Body Text 3 Char"/>
    <w:basedOn w:val="DefaultParagraphFont"/>
    <w:link w:val="BodyText3"/>
    <w:uiPriority w:val="99"/>
    <w:semiHidden/>
    <w:rsid w:val="00A5475D"/>
    <w:rPr>
      <w:sz w:val="16"/>
      <w:szCs w:val="16"/>
    </w:rPr>
  </w:style>
  <w:style w:type="paragraph" w:styleId="BodyTextFirstIndent">
    <w:name w:val="Body Text First Indent"/>
    <w:basedOn w:val="BodyText"/>
    <w:link w:val="BodyTextFirstIndentChar"/>
    <w:uiPriority w:val="99"/>
    <w:semiHidden/>
    <w:unhideWhenUsed/>
    <w:rsid w:val="00A5475D"/>
    <w:pPr>
      <w:ind w:firstLine="360"/>
    </w:pPr>
    <w:rPr>
      <w:sz w:val="20"/>
    </w:rPr>
  </w:style>
  <w:style w:type="character" w:customStyle="1" w:styleId="BodyTextChar">
    <w:name w:val="Body Text Char"/>
    <w:basedOn w:val="DefaultParagraphFont"/>
    <w:link w:val="BodyText"/>
    <w:semiHidden/>
    <w:rsid w:val="00A5475D"/>
    <w:rPr>
      <w:sz w:val="21"/>
    </w:rPr>
  </w:style>
  <w:style w:type="character" w:customStyle="1" w:styleId="BodyTextFirstIndentChar">
    <w:name w:val="Body Text First Indent Char"/>
    <w:basedOn w:val="BodyTextChar"/>
    <w:link w:val="BodyTextFirstIndent"/>
    <w:uiPriority w:val="99"/>
    <w:semiHidden/>
    <w:rsid w:val="00A5475D"/>
    <w:rPr>
      <w:sz w:val="21"/>
    </w:rPr>
  </w:style>
  <w:style w:type="paragraph" w:styleId="BodyTextFirstIndent2">
    <w:name w:val="Body Text First Indent 2"/>
    <w:basedOn w:val="BodyTextIndent"/>
    <w:link w:val="BodyTextFirstIndent2Char"/>
    <w:uiPriority w:val="99"/>
    <w:semiHidden/>
    <w:unhideWhenUsed/>
    <w:rsid w:val="00A5475D"/>
    <w:pPr>
      <w:tabs>
        <w:tab w:val="clear" w:pos="720"/>
      </w:tabs>
      <w:ind w:left="360" w:firstLine="360"/>
    </w:pPr>
  </w:style>
  <w:style w:type="character" w:customStyle="1" w:styleId="BodyTextIndentChar">
    <w:name w:val="Body Text Indent Char"/>
    <w:basedOn w:val="DefaultParagraphFont"/>
    <w:link w:val="BodyTextIndent"/>
    <w:semiHidden/>
    <w:rsid w:val="00A5475D"/>
  </w:style>
  <w:style w:type="character" w:customStyle="1" w:styleId="BodyTextFirstIndent2Char">
    <w:name w:val="Body Text First Indent 2 Char"/>
    <w:basedOn w:val="BodyTextIndentChar"/>
    <w:link w:val="BodyTextFirstIndent2"/>
    <w:uiPriority w:val="99"/>
    <w:semiHidden/>
    <w:rsid w:val="00A5475D"/>
  </w:style>
  <w:style w:type="paragraph" w:styleId="Closing">
    <w:name w:val="Closing"/>
    <w:basedOn w:val="Normal"/>
    <w:link w:val="ClosingChar"/>
    <w:uiPriority w:val="99"/>
    <w:semiHidden/>
    <w:unhideWhenUsed/>
    <w:rsid w:val="00A5475D"/>
    <w:pPr>
      <w:ind w:left="4320"/>
    </w:pPr>
  </w:style>
  <w:style w:type="character" w:customStyle="1" w:styleId="ClosingChar">
    <w:name w:val="Closing Char"/>
    <w:basedOn w:val="DefaultParagraphFont"/>
    <w:link w:val="Closing"/>
    <w:uiPriority w:val="99"/>
    <w:semiHidden/>
    <w:rsid w:val="00A5475D"/>
  </w:style>
  <w:style w:type="paragraph" w:styleId="Date">
    <w:name w:val="Date"/>
    <w:basedOn w:val="Normal"/>
    <w:next w:val="Normal"/>
    <w:link w:val="DateChar"/>
    <w:uiPriority w:val="99"/>
    <w:semiHidden/>
    <w:unhideWhenUsed/>
    <w:rsid w:val="00A5475D"/>
  </w:style>
  <w:style w:type="character" w:customStyle="1" w:styleId="DateChar">
    <w:name w:val="Date Char"/>
    <w:basedOn w:val="DefaultParagraphFont"/>
    <w:link w:val="Date"/>
    <w:uiPriority w:val="99"/>
    <w:semiHidden/>
    <w:rsid w:val="00A5475D"/>
  </w:style>
  <w:style w:type="paragraph" w:styleId="E-mailSignature">
    <w:name w:val="E-mail Signature"/>
    <w:basedOn w:val="Normal"/>
    <w:link w:val="E-mailSignatureChar"/>
    <w:uiPriority w:val="99"/>
    <w:semiHidden/>
    <w:unhideWhenUsed/>
    <w:rsid w:val="00A5475D"/>
  </w:style>
  <w:style w:type="character" w:customStyle="1" w:styleId="E-mailSignatureChar">
    <w:name w:val="E-mail Signature Char"/>
    <w:basedOn w:val="DefaultParagraphFont"/>
    <w:link w:val="E-mailSignature"/>
    <w:uiPriority w:val="99"/>
    <w:semiHidden/>
    <w:rsid w:val="00A5475D"/>
  </w:style>
  <w:style w:type="paragraph" w:styleId="EndnoteText">
    <w:name w:val="endnote text"/>
    <w:basedOn w:val="Normal"/>
    <w:link w:val="EndnoteTextChar"/>
    <w:uiPriority w:val="99"/>
    <w:semiHidden/>
    <w:unhideWhenUsed/>
    <w:rsid w:val="00A5475D"/>
  </w:style>
  <w:style w:type="character" w:customStyle="1" w:styleId="EndnoteTextChar">
    <w:name w:val="Endnote Text Char"/>
    <w:basedOn w:val="DefaultParagraphFont"/>
    <w:link w:val="EndnoteText"/>
    <w:uiPriority w:val="99"/>
    <w:semiHidden/>
    <w:rsid w:val="00A5475D"/>
  </w:style>
  <w:style w:type="paragraph" w:styleId="EnvelopeAddress">
    <w:name w:val="envelope address"/>
    <w:basedOn w:val="Normal"/>
    <w:uiPriority w:val="99"/>
    <w:semiHidden/>
    <w:unhideWhenUsed/>
    <w:rsid w:val="00A5475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5475D"/>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A5475D"/>
  </w:style>
  <w:style w:type="character" w:customStyle="1" w:styleId="FootnoteTextChar">
    <w:name w:val="Footnote Text Char"/>
    <w:basedOn w:val="DefaultParagraphFont"/>
    <w:link w:val="FootnoteText"/>
    <w:uiPriority w:val="99"/>
    <w:semiHidden/>
    <w:rsid w:val="00A5475D"/>
  </w:style>
  <w:style w:type="paragraph" w:styleId="HTMLAddress">
    <w:name w:val="HTML Address"/>
    <w:basedOn w:val="Normal"/>
    <w:link w:val="HTMLAddressChar"/>
    <w:uiPriority w:val="99"/>
    <w:semiHidden/>
    <w:unhideWhenUsed/>
    <w:rsid w:val="00A5475D"/>
    <w:rPr>
      <w:i/>
      <w:iCs/>
    </w:rPr>
  </w:style>
  <w:style w:type="character" w:customStyle="1" w:styleId="HTMLAddressChar">
    <w:name w:val="HTML Address Char"/>
    <w:basedOn w:val="DefaultParagraphFont"/>
    <w:link w:val="HTMLAddress"/>
    <w:uiPriority w:val="99"/>
    <w:semiHidden/>
    <w:rsid w:val="00A5475D"/>
    <w:rPr>
      <w:i/>
      <w:iCs/>
    </w:rPr>
  </w:style>
  <w:style w:type="paragraph" w:styleId="HTMLPreformatted">
    <w:name w:val="HTML Preformatted"/>
    <w:basedOn w:val="Normal"/>
    <w:link w:val="HTMLPreformattedChar"/>
    <w:uiPriority w:val="99"/>
    <w:semiHidden/>
    <w:unhideWhenUsed/>
    <w:rsid w:val="00A5475D"/>
    <w:rPr>
      <w:rFonts w:ascii="Consolas" w:hAnsi="Consolas"/>
    </w:rPr>
  </w:style>
  <w:style w:type="character" w:customStyle="1" w:styleId="HTMLPreformattedChar">
    <w:name w:val="HTML Preformatted Char"/>
    <w:basedOn w:val="DefaultParagraphFont"/>
    <w:link w:val="HTMLPreformatted"/>
    <w:uiPriority w:val="99"/>
    <w:semiHidden/>
    <w:rsid w:val="00A5475D"/>
    <w:rPr>
      <w:rFonts w:ascii="Consolas" w:hAnsi="Consolas"/>
    </w:rPr>
  </w:style>
  <w:style w:type="paragraph" w:styleId="Index1">
    <w:name w:val="index 1"/>
    <w:basedOn w:val="Normal"/>
    <w:next w:val="Normal"/>
    <w:autoRedefine/>
    <w:uiPriority w:val="99"/>
    <w:semiHidden/>
    <w:unhideWhenUsed/>
    <w:rsid w:val="00A5475D"/>
    <w:pPr>
      <w:ind w:left="200" w:hanging="200"/>
    </w:pPr>
  </w:style>
  <w:style w:type="paragraph" w:styleId="Index2">
    <w:name w:val="index 2"/>
    <w:basedOn w:val="Normal"/>
    <w:next w:val="Normal"/>
    <w:autoRedefine/>
    <w:uiPriority w:val="99"/>
    <w:semiHidden/>
    <w:unhideWhenUsed/>
    <w:rsid w:val="00A5475D"/>
    <w:pPr>
      <w:ind w:left="400" w:hanging="200"/>
    </w:pPr>
  </w:style>
  <w:style w:type="paragraph" w:styleId="Index3">
    <w:name w:val="index 3"/>
    <w:basedOn w:val="Normal"/>
    <w:next w:val="Normal"/>
    <w:autoRedefine/>
    <w:uiPriority w:val="99"/>
    <w:semiHidden/>
    <w:unhideWhenUsed/>
    <w:rsid w:val="00A5475D"/>
    <w:pPr>
      <w:ind w:left="600" w:hanging="200"/>
    </w:pPr>
  </w:style>
  <w:style w:type="paragraph" w:styleId="Index4">
    <w:name w:val="index 4"/>
    <w:basedOn w:val="Normal"/>
    <w:next w:val="Normal"/>
    <w:autoRedefine/>
    <w:uiPriority w:val="99"/>
    <w:semiHidden/>
    <w:unhideWhenUsed/>
    <w:rsid w:val="00A5475D"/>
    <w:pPr>
      <w:ind w:left="800" w:hanging="200"/>
    </w:pPr>
  </w:style>
  <w:style w:type="paragraph" w:styleId="Index5">
    <w:name w:val="index 5"/>
    <w:basedOn w:val="Normal"/>
    <w:next w:val="Normal"/>
    <w:autoRedefine/>
    <w:uiPriority w:val="99"/>
    <w:semiHidden/>
    <w:unhideWhenUsed/>
    <w:rsid w:val="00A5475D"/>
    <w:pPr>
      <w:ind w:left="1000" w:hanging="200"/>
    </w:pPr>
  </w:style>
  <w:style w:type="paragraph" w:styleId="Index6">
    <w:name w:val="index 6"/>
    <w:basedOn w:val="Normal"/>
    <w:next w:val="Normal"/>
    <w:autoRedefine/>
    <w:uiPriority w:val="99"/>
    <w:semiHidden/>
    <w:unhideWhenUsed/>
    <w:rsid w:val="00A5475D"/>
    <w:pPr>
      <w:ind w:left="1200" w:hanging="200"/>
    </w:pPr>
  </w:style>
  <w:style w:type="paragraph" w:styleId="Index7">
    <w:name w:val="index 7"/>
    <w:basedOn w:val="Normal"/>
    <w:next w:val="Normal"/>
    <w:autoRedefine/>
    <w:uiPriority w:val="99"/>
    <w:semiHidden/>
    <w:unhideWhenUsed/>
    <w:rsid w:val="00A5475D"/>
    <w:pPr>
      <w:ind w:left="1400" w:hanging="200"/>
    </w:pPr>
  </w:style>
  <w:style w:type="paragraph" w:styleId="Index8">
    <w:name w:val="index 8"/>
    <w:basedOn w:val="Normal"/>
    <w:next w:val="Normal"/>
    <w:autoRedefine/>
    <w:uiPriority w:val="99"/>
    <w:semiHidden/>
    <w:unhideWhenUsed/>
    <w:rsid w:val="00A5475D"/>
    <w:pPr>
      <w:ind w:left="1600" w:hanging="200"/>
    </w:pPr>
  </w:style>
  <w:style w:type="paragraph" w:styleId="Index9">
    <w:name w:val="index 9"/>
    <w:basedOn w:val="Normal"/>
    <w:next w:val="Normal"/>
    <w:autoRedefine/>
    <w:uiPriority w:val="99"/>
    <w:semiHidden/>
    <w:unhideWhenUsed/>
    <w:rsid w:val="00A5475D"/>
    <w:pPr>
      <w:ind w:left="1800" w:hanging="200"/>
    </w:pPr>
  </w:style>
  <w:style w:type="paragraph" w:styleId="IndexHeading">
    <w:name w:val="index heading"/>
    <w:basedOn w:val="Normal"/>
    <w:next w:val="Index1"/>
    <w:uiPriority w:val="99"/>
    <w:semiHidden/>
    <w:unhideWhenUsed/>
    <w:rsid w:val="00A5475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5475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475D"/>
    <w:rPr>
      <w:b/>
      <w:bCs/>
      <w:i/>
      <w:iCs/>
      <w:color w:val="4F81BD" w:themeColor="accent1"/>
    </w:rPr>
  </w:style>
  <w:style w:type="paragraph" w:styleId="List">
    <w:name w:val="List"/>
    <w:basedOn w:val="Normal"/>
    <w:uiPriority w:val="99"/>
    <w:semiHidden/>
    <w:unhideWhenUsed/>
    <w:rsid w:val="00A5475D"/>
    <w:pPr>
      <w:ind w:left="360" w:hanging="360"/>
      <w:contextualSpacing/>
    </w:pPr>
  </w:style>
  <w:style w:type="paragraph" w:styleId="List20">
    <w:name w:val="List 2"/>
    <w:basedOn w:val="Normal"/>
    <w:uiPriority w:val="99"/>
    <w:semiHidden/>
    <w:unhideWhenUsed/>
    <w:rsid w:val="00A5475D"/>
    <w:pPr>
      <w:ind w:left="720" w:hanging="360"/>
      <w:contextualSpacing/>
    </w:pPr>
  </w:style>
  <w:style w:type="paragraph" w:styleId="List30">
    <w:name w:val="List 3"/>
    <w:basedOn w:val="Normal"/>
    <w:uiPriority w:val="99"/>
    <w:semiHidden/>
    <w:unhideWhenUsed/>
    <w:rsid w:val="00A5475D"/>
    <w:pPr>
      <w:ind w:left="1080" w:hanging="360"/>
      <w:contextualSpacing/>
    </w:pPr>
  </w:style>
  <w:style w:type="paragraph" w:styleId="List40">
    <w:name w:val="List 4"/>
    <w:basedOn w:val="Normal"/>
    <w:uiPriority w:val="99"/>
    <w:semiHidden/>
    <w:unhideWhenUsed/>
    <w:rsid w:val="00A5475D"/>
    <w:pPr>
      <w:ind w:left="1440" w:hanging="360"/>
      <w:contextualSpacing/>
    </w:pPr>
  </w:style>
  <w:style w:type="paragraph" w:styleId="List50">
    <w:name w:val="List 5"/>
    <w:basedOn w:val="Normal"/>
    <w:uiPriority w:val="99"/>
    <w:semiHidden/>
    <w:unhideWhenUsed/>
    <w:rsid w:val="00A5475D"/>
    <w:pPr>
      <w:ind w:left="1800" w:hanging="360"/>
      <w:contextualSpacing/>
    </w:pPr>
  </w:style>
  <w:style w:type="paragraph" w:styleId="ListBullet2">
    <w:name w:val="List Bullet 2"/>
    <w:basedOn w:val="Normal"/>
    <w:uiPriority w:val="99"/>
    <w:semiHidden/>
    <w:unhideWhenUsed/>
    <w:rsid w:val="00A5475D"/>
    <w:pPr>
      <w:numPr>
        <w:numId w:val="4"/>
      </w:numPr>
      <w:contextualSpacing/>
    </w:pPr>
  </w:style>
  <w:style w:type="paragraph" w:styleId="ListBullet3">
    <w:name w:val="List Bullet 3"/>
    <w:basedOn w:val="Normal"/>
    <w:uiPriority w:val="99"/>
    <w:semiHidden/>
    <w:unhideWhenUsed/>
    <w:rsid w:val="00A5475D"/>
    <w:pPr>
      <w:numPr>
        <w:numId w:val="5"/>
      </w:numPr>
      <w:contextualSpacing/>
    </w:pPr>
  </w:style>
  <w:style w:type="paragraph" w:styleId="ListBullet4">
    <w:name w:val="List Bullet 4"/>
    <w:basedOn w:val="Normal"/>
    <w:uiPriority w:val="99"/>
    <w:semiHidden/>
    <w:unhideWhenUsed/>
    <w:rsid w:val="00A5475D"/>
    <w:pPr>
      <w:numPr>
        <w:numId w:val="6"/>
      </w:numPr>
      <w:contextualSpacing/>
    </w:pPr>
  </w:style>
  <w:style w:type="paragraph" w:styleId="ListBullet5">
    <w:name w:val="List Bullet 5"/>
    <w:basedOn w:val="Normal"/>
    <w:uiPriority w:val="99"/>
    <w:semiHidden/>
    <w:unhideWhenUsed/>
    <w:rsid w:val="00A5475D"/>
    <w:pPr>
      <w:numPr>
        <w:numId w:val="7"/>
      </w:numPr>
      <w:contextualSpacing/>
    </w:pPr>
  </w:style>
  <w:style w:type="paragraph" w:styleId="ListContinue">
    <w:name w:val="List Continue"/>
    <w:basedOn w:val="Normal"/>
    <w:uiPriority w:val="99"/>
    <w:semiHidden/>
    <w:unhideWhenUsed/>
    <w:rsid w:val="00A5475D"/>
    <w:pPr>
      <w:spacing w:after="120"/>
      <w:ind w:left="360"/>
      <w:contextualSpacing/>
    </w:pPr>
  </w:style>
  <w:style w:type="paragraph" w:styleId="ListContinue2">
    <w:name w:val="List Continue 2"/>
    <w:basedOn w:val="Normal"/>
    <w:uiPriority w:val="99"/>
    <w:semiHidden/>
    <w:unhideWhenUsed/>
    <w:rsid w:val="00A5475D"/>
    <w:pPr>
      <w:spacing w:after="120"/>
      <w:ind w:left="720"/>
      <w:contextualSpacing/>
    </w:pPr>
  </w:style>
  <w:style w:type="paragraph" w:styleId="ListContinue3">
    <w:name w:val="List Continue 3"/>
    <w:basedOn w:val="Normal"/>
    <w:uiPriority w:val="99"/>
    <w:semiHidden/>
    <w:unhideWhenUsed/>
    <w:rsid w:val="00A5475D"/>
    <w:pPr>
      <w:spacing w:after="120"/>
      <w:ind w:left="1080"/>
      <w:contextualSpacing/>
    </w:pPr>
  </w:style>
  <w:style w:type="paragraph" w:styleId="ListContinue4">
    <w:name w:val="List Continue 4"/>
    <w:basedOn w:val="Normal"/>
    <w:uiPriority w:val="99"/>
    <w:semiHidden/>
    <w:unhideWhenUsed/>
    <w:rsid w:val="00A5475D"/>
    <w:pPr>
      <w:spacing w:after="120"/>
      <w:ind w:left="1440"/>
      <w:contextualSpacing/>
    </w:pPr>
  </w:style>
  <w:style w:type="paragraph" w:styleId="ListContinue5">
    <w:name w:val="List Continue 5"/>
    <w:basedOn w:val="Normal"/>
    <w:uiPriority w:val="99"/>
    <w:semiHidden/>
    <w:unhideWhenUsed/>
    <w:rsid w:val="00A5475D"/>
    <w:pPr>
      <w:spacing w:after="120"/>
      <w:ind w:left="1800"/>
      <w:contextualSpacing/>
    </w:pPr>
  </w:style>
  <w:style w:type="paragraph" w:styleId="ListNumber">
    <w:name w:val="List Number"/>
    <w:basedOn w:val="Normal"/>
    <w:uiPriority w:val="99"/>
    <w:semiHidden/>
    <w:unhideWhenUsed/>
    <w:rsid w:val="00A5475D"/>
    <w:pPr>
      <w:numPr>
        <w:numId w:val="8"/>
      </w:numPr>
      <w:contextualSpacing/>
    </w:pPr>
  </w:style>
  <w:style w:type="paragraph" w:styleId="ListNumber2">
    <w:name w:val="List Number 2"/>
    <w:basedOn w:val="Normal"/>
    <w:uiPriority w:val="99"/>
    <w:semiHidden/>
    <w:unhideWhenUsed/>
    <w:rsid w:val="00A5475D"/>
    <w:pPr>
      <w:numPr>
        <w:numId w:val="9"/>
      </w:numPr>
      <w:contextualSpacing/>
    </w:pPr>
  </w:style>
  <w:style w:type="paragraph" w:styleId="ListNumber3">
    <w:name w:val="List Number 3"/>
    <w:basedOn w:val="Normal"/>
    <w:uiPriority w:val="99"/>
    <w:semiHidden/>
    <w:unhideWhenUsed/>
    <w:rsid w:val="00A5475D"/>
    <w:pPr>
      <w:numPr>
        <w:numId w:val="10"/>
      </w:numPr>
      <w:contextualSpacing/>
    </w:pPr>
  </w:style>
  <w:style w:type="paragraph" w:styleId="ListNumber4">
    <w:name w:val="List Number 4"/>
    <w:basedOn w:val="Normal"/>
    <w:uiPriority w:val="99"/>
    <w:semiHidden/>
    <w:unhideWhenUsed/>
    <w:rsid w:val="00A5475D"/>
    <w:pPr>
      <w:numPr>
        <w:numId w:val="11"/>
      </w:numPr>
      <w:contextualSpacing/>
    </w:pPr>
  </w:style>
  <w:style w:type="paragraph" w:styleId="ListNumber5">
    <w:name w:val="List Number 5"/>
    <w:basedOn w:val="Normal"/>
    <w:uiPriority w:val="99"/>
    <w:semiHidden/>
    <w:unhideWhenUsed/>
    <w:rsid w:val="00A5475D"/>
    <w:pPr>
      <w:numPr>
        <w:numId w:val="12"/>
      </w:numPr>
      <w:contextualSpacing/>
    </w:pPr>
  </w:style>
  <w:style w:type="paragraph" w:styleId="ListParagraph">
    <w:name w:val="List Paragraph"/>
    <w:basedOn w:val="Normal"/>
    <w:uiPriority w:val="34"/>
    <w:qFormat/>
    <w:rsid w:val="00A5475D"/>
    <w:pPr>
      <w:ind w:left="720"/>
      <w:contextualSpacing/>
    </w:pPr>
  </w:style>
  <w:style w:type="paragraph" w:styleId="MacroText">
    <w:name w:val="macro"/>
    <w:link w:val="MacroTextChar"/>
    <w:uiPriority w:val="99"/>
    <w:semiHidden/>
    <w:unhideWhenUsed/>
    <w:rsid w:val="00A5475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A5475D"/>
    <w:rPr>
      <w:rFonts w:ascii="Consolas" w:hAnsi="Consolas"/>
    </w:rPr>
  </w:style>
  <w:style w:type="paragraph" w:styleId="MessageHeader">
    <w:name w:val="Message Header"/>
    <w:basedOn w:val="Normal"/>
    <w:link w:val="MessageHeaderChar"/>
    <w:uiPriority w:val="99"/>
    <w:semiHidden/>
    <w:unhideWhenUsed/>
    <w:rsid w:val="00A5475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475D"/>
    <w:rPr>
      <w:rFonts w:asciiTheme="majorHAnsi" w:eastAsiaTheme="majorEastAsia" w:hAnsiTheme="majorHAnsi" w:cstheme="majorBidi"/>
      <w:sz w:val="24"/>
      <w:szCs w:val="24"/>
      <w:shd w:val="pct20" w:color="auto" w:fill="auto"/>
    </w:rPr>
  </w:style>
  <w:style w:type="paragraph" w:styleId="NoSpacing">
    <w:name w:val="No Spacing"/>
    <w:uiPriority w:val="1"/>
    <w:qFormat/>
    <w:rsid w:val="00A5475D"/>
  </w:style>
  <w:style w:type="paragraph" w:styleId="NoteHeading">
    <w:name w:val="Note Heading"/>
    <w:basedOn w:val="Normal"/>
    <w:next w:val="Normal"/>
    <w:link w:val="NoteHeadingChar"/>
    <w:uiPriority w:val="99"/>
    <w:semiHidden/>
    <w:unhideWhenUsed/>
    <w:rsid w:val="00A5475D"/>
  </w:style>
  <w:style w:type="character" w:customStyle="1" w:styleId="NoteHeadingChar">
    <w:name w:val="Note Heading Char"/>
    <w:basedOn w:val="DefaultParagraphFont"/>
    <w:link w:val="NoteHeading"/>
    <w:uiPriority w:val="99"/>
    <w:semiHidden/>
    <w:rsid w:val="00A5475D"/>
  </w:style>
  <w:style w:type="paragraph" w:styleId="PlainText">
    <w:name w:val="Plain Text"/>
    <w:basedOn w:val="Normal"/>
    <w:link w:val="PlainTextChar"/>
    <w:uiPriority w:val="99"/>
    <w:semiHidden/>
    <w:unhideWhenUsed/>
    <w:rsid w:val="00A5475D"/>
    <w:rPr>
      <w:rFonts w:ascii="Consolas" w:hAnsi="Consolas"/>
      <w:sz w:val="21"/>
      <w:szCs w:val="21"/>
    </w:rPr>
  </w:style>
  <w:style w:type="character" w:customStyle="1" w:styleId="PlainTextChar">
    <w:name w:val="Plain Text Char"/>
    <w:basedOn w:val="DefaultParagraphFont"/>
    <w:link w:val="PlainText"/>
    <w:uiPriority w:val="99"/>
    <w:semiHidden/>
    <w:rsid w:val="00A5475D"/>
    <w:rPr>
      <w:rFonts w:ascii="Consolas" w:hAnsi="Consolas"/>
      <w:sz w:val="21"/>
      <w:szCs w:val="21"/>
    </w:rPr>
  </w:style>
  <w:style w:type="paragraph" w:styleId="Quote">
    <w:name w:val="Quote"/>
    <w:basedOn w:val="Normal"/>
    <w:next w:val="Normal"/>
    <w:link w:val="QuoteChar"/>
    <w:uiPriority w:val="29"/>
    <w:qFormat/>
    <w:rsid w:val="00A5475D"/>
    <w:rPr>
      <w:i/>
      <w:iCs/>
      <w:color w:val="000000" w:themeColor="text1"/>
    </w:rPr>
  </w:style>
  <w:style w:type="character" w:customStyle="1" w:styleId="QuoteChar">
    <w:name w:val="Quote Char"/>
    <w:basedOn w:val="DefaultParagraphFont"/>
    <w:link w:val="Quote"/>
    <w:uiPriority w:val="29"/>
    <w:rsid w:val="00A5475D"/>
    <w:rPr>
      <w:i/>
      <w:iCs/>
      <w:color w:val="000000" w:themeColor="text1"/>
    </w:rPr>
  </w:style>
  <w:style w:type="paragraph" w:styleId="Salutation">
    <w:name w:val="Salutation"/>
    <w:basedOn w:val="Normal"/>
    <w:next w:val="Normal"/>
    <w:link w:val="SalutationChar"/>
    <w:uiPriority w:val="99"/>
    <w:semiHidden/>
    <w:unhideWhenUsed/>
    <w:rsid w:val="00A5475D"/>
  </w:style>
  <w:style w:type="character" w:customStyle="1" w:styleId="SalutationChar">
    <w:name w:val="Salutation Char"/>
    <w:basedOn w:val="DefaultParagraphFont"/>
    <w:link w:val="Salutation"/>
    <w:uiPriority w:val="99"/>
    <w:semiHidden/>
    <w:rsid w:val="00A5475D"/>
  </w:style>
  <w:style w:type="paragraph" w:styleId="Signature">
    <w:name w:val="Signature"/>
    <w:basedOn w:val="Normal"/>
    <w:link w:val="SignatureChar"/>
    <w:uiPriority w:val="99"/>
    <w:semiHidden/>
    <w:unhideWhenUsed/>
    <w:rsid w:val="00A5475D"/>
    <w:pPr>
      <w:ind w:left="4320"/>
    </w:pPr>
  </w:style>
  <w:style w:type="character" w:customStyle="1" w:styleId="SignatureChar">
    <w:name w:val="Signature Char"/>
    <w:basedOn w:val="DefaultParagraphFont"/>
    <w:link w:val="Signature"/>
    <w:uiPriority w:val="99"/>
    <w:semiHidden/>
    <w:rsid w:val="00A5475D"/>
  </w:style>
  <w:style w:type="paragraph" w:styleId="Subtitle">
    <w:name w:val="Subtitle"/>
    <w:basedOn w:val="Normal"/>
    <w:next w:val="Normal"/>
    <w:link w:val="SubtitleChar"/>
    <w:uiPriority w:val="11"/>
    <w:qFormat/>
    <w:rsid w:val="00A5475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5475D"/>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A5475D"/>
    <w:pPr>
      <w:ind w:left="200" w:hanging="200"/>
    </w:pPr>
  </w:style>
  <w:style w:type="paragraph" w:styleId="TableofFigures">
    <w:name w:val="table of figures"/>
    <w:basedOn w:val="Normal"/>
    <w:next w:val="Normal"/>
    <w:uiPriority w:val="99"/>
    <w:semiHidden/>
    <w:unhideWhenUsed/>
    <w:rsid w:val="00A5475D"/>
  </w:style>
  <w:style w:type="paragraph" w:styleId="Title">
    <w:name w:val="Title"/>
    <w:basedOn w:val="Normal"/>
    <w:next w:val="Normal"/>
    <w:link w:val="TitleChar"/>
    <w:uiPriority w:val="10"/>
    <w:qFormat/>
    <w:rsid w:val="00A5475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5475D"/>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A5475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5475D"/>
    <w:pPr>
      <w:spacing w:after="100"/>
    </w:pPr>
  </w:style>
  <w:style w:type="paragraph" w:styleId="TOC2">
    <w:name w:val="toc 2"/>
    <w:basedOn w:val="Normal"/>
    <w:next w:val="Normal"/>
    <w:autoRedefine/>
    <w:uiPriority w:val="39"/>
    <w:semiHidden/>
    <w:unhideWhenUsed/>
    <w:rsid w:val="00A5475D"/>
    <w:pPr>
      <w:spacing w:after="100"/>
      <w:ind w:left="200"/>
    </w:pPr>
  </w:style>
  <w:style w:type="paragraph" w:styleId="TOC3">
    <w:name w:val="toc 3"/>
    <w:basedOn w:val="Normal"/>
    <w:next w:val="Normal"/>
    <w:autoRedefine/>
    <w:uiPriority w:val="39"/>
    <w:semiHidden/>
    <w:unhideWhenUsed/>
    <w:rsid w:val="00A5475D"/>
    <w:pPr>
      <w:spacing w:after="100"/>
      <w:ind w:left="400"/>
    </w:pPr>
  </w:style>
  <w:style w:type="paragraph" w:styleId="TOC4">
    <w:name w:val="toc 4"/>
    <w:basedOn w:val="Normal"/>
    <w:next w:val="Normal"/>
    <w:autoRedefine/>
    <w:uiPriority w:val="39"/>
    <w:semiHidden/>
    <w:unhideWhenUsed/>
    <w:rsid w:val="00A5475D"/>
    <w:pPr>
      <w:spacing w:after="100"/>
      <w:ind w:left="600"/>
    </w:pPr>
  </w:style>
  <w:style w:type="paragraph" w:styleId="TOC5">
    <w:name w:val="toc 5"/>
    <w:basedOn w:val="Normal"/>
    <w:next w:val="Normal"/>
    <w:autoRedefine/>
    <w:uiPriority w:val="39"/>
    <w:semiHidden/>
    <w:unhideWhenUsed/>
    <w:rsid w:val="00A5475D"/>
    <w:pPr>
      <w:spacing w:after="100"/>
      <w:ind w:left="800"/>
    </w:pPr>
  </w:style>
  <w:style w:type="paragraph" w:styleId="TOC6">
    <w:name w:val="toc 6"/>
    <w:basedOn w:val="Normal"/>
    <w:next w:val="Normal"/>
    <w:autoRedefine/>
    <w:uiPriority w:val="39"/>
    <w:semiHidden/>
    <w:unhideWhenUsed/>
    <w:rsid w:val="00A5475D"/>
    <w:pPr>
      <w:spacing w:after="100"/>
      <w:ind w:left="1000"/>
    </w:pPr>
  </w:style>
  <w:style w:type="paragraph" w:styleId="TOC7">
    <w:name w:val="toc 7"/>
    <w:basedOn w:val="Normal"/>
    <w:next w:val="Normal"/>
    <w:autoRedefine/>
    <w:uiPriority w:val="39"/>
    <w:semiHidden/>
    <w:unhideWhenUsed/>
    <w:rsid w:val="00A5475D"/>
    <w:pPr>
      <w:spacing w:after="100"/>
      <w:ind w:left="1200"/>
    </w:pPr>
  </w:style>
  <w:style w:type="paragraph" w:styleId="TOC8">
    <w:name w:val="toc 8"/>
    <w:basedOn w:val="Normal"/>
    <w:next w:val="Normal"/>
    <w:autoRedefine/>
    <w:uiPriority w:val="39"/>
    <w:semiHidden/>
    <w:unhideWhenUsed/>
    <w:rsid w:val="00A5475D"/>
    <w:pPr>
      <w:spacing w:after="100"/>
      <w:ind w:left="1400"/>
    </w:pPr>
  </w:style>
  <w:style w:type="paragraph" w:styleId="TOC9">
    <w:name w:val="toc 9"/>
    <w:basedOn w:val="Normal"/>
    <w:next w:val="Normal"/>
    <w:autoRedefine/>
    <w:uiPriority w:val="39"/>
    <w:semiHidden/>
    <w:unhideWhenUsed/>
    <w:rsid w:val="00A5475D"/>
    <w:pPr>
      <w:spacing w:after="100"/>
      <w:ind w:left="1600"/>
    </w:pPr>
  </w:style>
  <w:style w:type="paragraph" w:styleId="TOCHeading">
    <w:name w:val="TOC Heading"/>
    <w:basedOn w:val="Heading1"/>
    <w:next w:val="Normal"/>
    <w:uiPriority w:val="39"/>
    <w:semiHidden/>
    <w:unhideWhenUsed/>
    <w:qFormat/>
    <w:rsid w:val="00A5475D"/>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A5475D"/>
    <w:rPr>
      <w:color w:val="0000FF" w:themeColor="hyperlink"/>
      <w:u w:val="none"/>
    </w:rPr>
  </w:style>
  <w:style w:type="character" w:styleId="PlaceholderText">
    <w:name w:val="Placeholder Text"/>
    <w:basedOn w:val="DefaultParagraphFont"/>
    <w:uiPriority w:val="99"/>
    <w:semiHidden/>
    <w:rsid w:val="00A5475D"/>
    <w:rPr>
      <w:color w:val="808080"/>
    </w:rPr>
  </w:style>
  <w:style w:type="paragraph" w:customStyle="1" w:styleId="S1">
    <w:name w:val="S1"/>
    <w:link w:val="S1Char"/>
    <w:uiPriority w:val="20"/>
    <w:locked/>
    <w:rsid w:val="00A5475D"/>
    <w:pPr>
      <w:spacing w:line="360" w:lineRule="auto"/>
      <w:outlineLvl w:val="0"/>
    </w:pPr>
    <w:rPr>
      <w:rFonts w:ascii="Times" w:hAnsi="Times"/>
      <w:noProof/>
      <w:sz w:val="34"/>
    </w:rPr>
  </w:style>
  <w:style w:type="character" w:customStyle="1" w:styleId="MCQList1Char">
    <w:name w:val="MCQ_List1 Char"/>
    <w:basedOn w:val="DefaultParagraphFont"/>
    <w:link w:val="MCQList1"/>
    <w:rsid w:val="00A5475D"/>
    <w:rPr>
      <w:rFonts w:ascii="Times" w:hAnsi="Times"/>
      <w:snapToGrid w:val="0"/>
      <w:sz w:val="22"/>
    </w:rPr>
  </w:style>
  <w:style w:type="character" w:customStyle="1" w:styleId="S1Char">
    <w:name w:val="S1 Char"/>
    <w:basedOn w:val="MCQList1Char"/>
    <w:link w:val="S1"/>
    <w:rsid w:val="00A5475D"/>
    <w:rPr>
      <w:rFonts w:ascii="Times" w:hAnsi="Times"/>
      <w:noProof/>
      <w:snapToGrid/>
      <w:sz w:val="34"/>
    </w:rPr>
  </w:style>
  <w:style w:type="paragraph" w:customStyle="1" w:styleId="H1">
    <w:name w:val="H1"/>
    <w:link w:val="H1Char"/>
    <w:uiPriority w:val="20"/>
    <w:locked/>
    <w:rsid w:val="00A5475D"/>
    <w:pPr>
      <w:numPr>
        <w:numId w:val="13"/>
      </w:numPr>
      <w:spacing w:line="360" w:lineRule="auto"/>
      <w:outlineLvl w:val="0"/>
    </w:pPr>
    <w:rPr>
      <w:rFonts w:ascii="Times" w:hAnsi="Times"/>
      <w:noProof/>
      <w:sz w:val="34"/>
    </w:rPr>
  </w:style>
  <w:style w:type="character" w:customStyle="1" w:styleId="H1Char">
    <w:name w:val="H1 Char"/>
    <w:basedOn w:val="MCQList1Char"/>
    <w:link w:val="H1"/>
    <w:uiPriority w:val="20"/>
    <w:rsid w:val="00A5475D"/>
    <w:rPr>
      <w:rFonts w:ascii="Times" w:hAnsi="Times"/>
      <w:noProof/>
      <w:snapToGrid/>
      <w:sz w:val="34"/>
    </w:rPr>
  </w:style>
  <w:style w:type="paragraph" w:customStyle="1" w:styleId="H3">
    <w:name w:val="H3"/>
    <w:link w:val="H3Char"/>
    <w:uiPriority w:val="20"/>
    <w:locked/>
    <w:rsid w:val="00A5475D"/>
    <w:pPr>
      <w:numPr>
        <w:ilvl w:val="2"/>
        <w:numId w:val="13"/>
      </w:numPr>
      <w:spacing w:line="360" w:lineRule="auto"/>
      <w:outlineLvl w:val="2"/>
    </w:pPr>
    <w:rPr>
      <w:rFonts w:ascii="Times" w:hAnsi="Times"/>
      <w:noProof/>
      <w:sz w:val="30"/>
    </w:rPr>
  </w:style>
  <w:style w:type="character" w:customStyle="1" w:styleId="H3Char">
    <w:name w:val="H3 Char"/>
    <w:basedOn w:val="MCQList1Char"/>
    <w:link w:val="H3"/>
    <w:uiPriority w:val="20"/>
    <w:rsid w:val="00A5475D"/>
    <w:rPr>
      <w:rFonts w:ascii="Times" w:hAnsi="Times"/>
      <w:noProof/>
      <w:snapToGrid/>
      <w:sz w:val="30"/>
    </w:rPr>
  </w:style>
  <w:style w:type="paragraph" w:customStyle="1" w:styleId="H4">
    <w:name w:val="H4"/>
    <w:link w:val="H4Char"/>
    <w:uiPriority w:val="20"/>
    <w:locked/>
    <w:rsid w:val="00A5475D"/>
    <w:pPr>
      <w:numPr>
        <w:ilvl w:val="3"/>
        <w:numId w:val="13"/>
      </w:numPr>
      <w:spacing w:line="360" w:lineRule="auto"/>
      <w:outlineLvl w:val="3"/>
    </w:pPr>
    <w:rPr>
      <w:rFonts w:ascii="Times" w:hAnsi="Times"/>
      <w:noProof/>
      <w:sz w:val="28"/>
    </w:rPr>
  </w:style>
  <w:style w:type="character" w:customStyle="1" w:styleId="H4Char">
    <w:name w:val="H4 Char"/>
    <w:basedOn w:val="MCQList1Char"/>
    <w:link w:val="H4"/>
    <w:uiPriority w:val="20"/>
    <w:rsid w:val="00A5475D"/>
    <w:rPr>
      <w:rFonts w:ascii="Times" w:hAnsi="Times"/>
      <w:noProof/>
      <w:snapToGrid/>
      <w:sz w:val="28"/>
    </w:rPr>
  </w:style>
  <w:style w:type="paragraph" w:customStyle="1" w:styleId="H5">
    <w:name w:val="H5"/>
    <w:link w:val="H5Char"/>
    <w:uiPriority w:val="20"/>
    <w:locked/>
    <w:rsid w:val="00A5475D"/>
    <w:pPr>
      <w:numPr>
        <w:ilvl w:val="4"/>
        <w:numId w:val="13"/>
      </w:numPr>
      <w:spacing w:line="360" w:lineRule="auto"/>
      <w:outlineLvl w:val="4"/>
    </w:pPr>
    <w:rPr>
      <w:rFonts w:ascii="Times" w:hAnsi="Times"/>
      <w:noProof/>
      <w:sz w:val="28"/>
    </w:rPr>
  </w:style>
  <w:style w:type="character" w:customStyle="1" w:styleId="H5Char">
    <w:name w:val="H5 Char"/>
    <w:basedOn w:val="MCQList1Char"/>
    <w:link w:val="H5"/>
    <w:uiPriority w:val="20"/>
    <w:rsid w:val="00A5475D"/>
    <w:rPr>
      <w:rFonts w:ascii="Times" w:hAnsi="Times"/>
      <w:noProof/>
      <w:snapToGrid/>
      <w:sz w:val="28"/>
    </w:rPr>
  </w:style>
  <w:style w:type="paragraph" w:customStyle="1" w:styleId="H6">
    <w:name w:val="H6"/>
    <w:link w:val="H6Char"/>
    <w:uiPriority w:val="20"/>
    <w:locked/>
    <w:rsid w:val="00A5475D"/>
    <w:pPr>
      <w:numPr>
        <w:ilvl w:val="5"/>
        <w:numId w:val="13"/>
      </w:numPr>
      <w:spacing w:line="360" w:lineRule="auto"/>
      <w:outlineLvl w:val="5"/>
    </w:pPr>
    <w:rPr>
      <w:rFonts w:ascii="Times" w:hAnsi="Times"/>
      <w:noProof/>
      <w:sz w:val="28"/>
    </w:rPr>
  </w:style>
  <w:style w:type="character" w:customStyle="1" w:styleId="H6Char">
    <w:name w:val="H6 Char"/>
    <w:basedOn w:val="MCQList1Char"/>
    <w:link w:val="H6"/>
    <w:uiPriority w:val="20"/>
    <w:rsid w:val="00A5475D"/>
    <w:rPr>
      <w:rFonts w:ascii="Times" w:hAnsi="Times"/>
      <w:noProof/>
      <w:snapToGrid/>
      <w:sz w:val="28"/>
    </w:rPr>
  </w:style>
  <w:style w:type="paragraph" w:customStyle="1" w:styleId="H7">
    <w:name w:val="H7"/>
    <w:link w:val="H7Char"/>
    <w:uiPriority w:val="20"/>
    <w:locked/>
    <w:rsid w:val="00A5475D"/>
    <w:pPr>
      <w:numPr>
        <w:ilvl w:val="6"/>
        <w:numId w:val="13"/>
      </w:numPr>
      <w:spacing w:line="360" w:lineRule="auto"/>
      <w:outlineLvl w:val="6"/>
    </w:pPr>
    <w:rPr>
      <w:rFonts w:ascii="Times" w:hAnsi="Times"/>
      <w:noProof/>
      <w:sz w:val="26"/>
    </w:rPr>
  </w:style>
  <w:style w:type="character" w:customStyle="1" w:styleId="H7Char">
    <w:name w:val="H7 Char"/>
    <w:basedOn w:val="MCQList1Char"/>
    <w:link w:val="H7"/>
    <w:uiPriority w:val="20"/>
    <w:rsid w:val="00A5475D"/>
    <w:rPr>
      <w:rFonts w:ascii="Times" w:hAnsi="Times"/>
      <w:noProof/>
      <w:snapToGrid/>
      <w:sz w:val="26"/>
    </w:rPr>
  </w:style>
  <w:style w:type="paragraph" w:customStyle="1" w:styleId="H8">
    <w:name w:val="H8"/>
    <w:link w:val="H8Char"/>
    <w:uiPriority w:val="20"/>
    <w:locked/>
    <w:rsid w:val="00A5475D"/>
    <w:pPr>
      <w:numPr>
        <w:ilvl w:val="7"/>
        <w:numId w:val="13"/>
      </w:numPr>
      <w:spacing w:line="360" w:lineRule="auto"/>
      <w:outlineLvl w:val="7"/>
    </w:pPr>
    <w:rPr>
      <w:rFonts w:ascii="Times" w:hAnsi="Times"/>
      <w:noProof/>
      <w:sz w:val="26"/>
    </w:rPr>
  </w:style>
  <w:style w:type="character" w:customStyle="1" w:styleId="H8Char">
    <w:name w:val="H8 Char"/>
    <w:basedOn w:val="MCQList1Char"/>
    <w:link w:val="H8"/>
    <w:uiPriority w:val="20"/>
    <w:rsid w:val="00A5475D"/>
    <w:rPr>
      <w:rFonts w:ascii="Times" w:hAnsi="Times"/>
      <w:noProof/>
      <w:snapToGrid/>
      <w:sz w:val="26"/>
    </w:rPr>
  </w:style>
  <w:style w:type="paragraph" w:customStyle="1" w:styleId="H9">
    <w:name w:val="H9"/>
    <w:link w:val="H9Char"/>
    <w:uiPriority w:val="20"/>
    <w:locked/>
    <w:rsid w:val="00A5475D"/>
    <w:pPr>
      <w:numPr>
        <w:ilvl w:val="8"/>
        <w:numId w:val="13"/>
      </w:numPr>
      <w:spacing w:line="360" w:lineRule="auto"/>
      <w:outlineLvl w:val="8"/>
    </w:pPr>
    <w:rPr>
      <w:rFonts w:ascii="Times" w:hAnsi="Times"/>
      <w:noProof/>
      <w:sz w:val="26"/>
    </w:rPr>
  </w:style>
  <w:style w:type="character" w:customStyle="1" w:styleId="H9Char">
    <w:name w:val="H9 Char"/>
    <w:basedOn w:val="MCQList1Char"/>
    <w:link w:val="H9"/>
    <w:uiPriority w:val="20"/>
    <w:rsid w:val="00A5475D"/>
    <w:rPr>
      <w:rFonts w:ascii="Times" w:hAnsi="Times"/>
      <w:noProof/>
      <w:snapToGri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4D02B6C166C43C89C2437A64F00F118"/>
        <w:category>
          <w:name w:val="General"/>
          <w:gallery w:val="placeholder"/>
        </w:category>
        <w:types>
          <w:type w:val="bbPlcHdr"/>
        </w:types>
        <w:behaviors>
          <w:behavior w:val="content"/>
        </w:behaviors>
        <w:guid w:val="{B8031034-4F0E-4C78-8A93-4C3A529D9C61}"/>
      </w:docPartPr>
      <w:docPartBody>
        <w:p w:rsidR="00D733E0" w:rsidRDefault="00D733E0"/>
      </w:docPartBody>
    </w:docPart>
    <w:docPart>
      <w:docPartPr>
        <w:name w:val="B6E7C05B65BB4544BF6299EC80659DA2"/>
        <w:category>
          <w:name w:val="General"/>
          <w:gallery w:val="placeholder"/>
        </w:category>
        <w:types>
          <w:type w:val="bbPlcHdr"/>
        </w:types>
        <w:behaviors>
          <w:behavior w:val="content"/>
        </w:behaviors>
        <w:guid w:val="{9ED21C70-7B9F-4D29-96B8-CCE837B150BA}"/>
      </w:docPartPr>
      <w:docPartBody>
        <w:p w:rsidR="00D733E0" w:rsidRDefault="00D733E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524290"/>
    <w:rsid w:val="00012F13"/>
    <w:rsid w:val="00274B8F"/>
    <w:rsid w:val="004A1BF2"/>
    <w:rsid w:val="004C6790"/>
    <w:rsid w:val="0050580D"/>
    <w:rsid w:val="00524290"/>
    <w:rsid w:val="00606338"/>
    <w:rsid w:val="008C52F3"/>
    <w:rsid w:val="00A04CAF"/>
    <w:rsid w:val="00AE3B85"/>
    <w:rsid w:val="00D733E0"/>
    <w:rsid w:val="00FD4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3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42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pice3G xmlns="http://www.spi-global.com/XED/S3G">
  <Bookmark xmlns="http://www.spi-global.com/XED/S3G" Name="_log0">Please check punctuation in highlighted text.</Bookmark>
  <Bookmark xmlns="http://www.spi-global.com/XED/S3G" Name="_log1">Please check punctuation in highlighted text.</Bookmark>
  <Bookmark xmlns="http://www.spi-global.com/XED/S3G" Name="_log2">Please check punctuation in highlighted text.</Bookmark>
  <Bookmark xmlns="http://www.spi-global.com/XED/S3G" Name="_log3">Please check punctuation in highlighted text.</Bookmark>
  <Bookmark xmlns="http://www.spi-global.com/XED/S3G" Name="_log4">Please check punctuation in highlighted text.</Bookmark>
  <Bookmark xmlns="http://www.spi-global.com/XED/S3G" Name="_log5">Please check for appropriate US vs. UK usage – toward</Bookmark>
  <Bookmark xmlns="http://www.spi-global.com/XED/S3G" Name="_log6">Please check for appropriate US vs. UK usage – toward</Bookmark>
  <Bookmark xmlns="http://www.spi-global.com/XED/S3G" Name="_log7">Please check for appropriate US vs. UK usage – toward</Bookmark>
  <Bookmark xmlns="http://www.spi-global.com/XED/S3G" Name="_log8">Please check for appropriate US vs. UK usage – toward</Bookmark>
</Spice3G>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854368-A009-471F-B3D2-2F1E39D0802F}">
  <ds:schemaRefs>
    <ds:schemaRef ds:uri="http://www.spi-global.com/XED/S3G"/>
  </ds:schemaRefs>
</ds:datastoreItem>
</file>

<file path=customXml/itemProps2.xml><?xml version="1.0" encoding="utf-8"?>
<ds:datastoreItem xmlns:ds="http://schemas.openxmlformats.org/officeDocument/2006/customXml" ds:itemID="{0B50511D-3CD5-4FB2-90F3-7DD99A21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45</TotalTime>
  <Pages>9</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M15_KRUG8283_08_SG_C15</vt:lpstr>
    </vt:vector>
  </TitlesOfParts>
  <Company>ITC</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M15_KRUG8283_08_SG_C15</dc:title>
  <dc:creator>AW</dc:creator>
  <cp:lastModifiedBy>Anitha Vijayakumar</cp:lastModifiedBy>
  <cp:revision>7</cp:revision>
  <cp:lastPrinted>2011-06-22T11:49:00Z</cp:lastPrinted>
  <dcterms:created xsi:type="dcterms:W3CDTF">2021-05-13T03:53:00Z</dcterms:created>
  <dcterms:modified xsi:type="dcterms:W3CDTF">2021-10-06T09:52:00Z</dcterms:modified>
</cp:coreProperties>
</file>