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501ED" w14:textId="732B2620" w:rsidR="004423D0" w:rsidRPr="00D86EAE" w:rsidRDefault="00CA0A0E" w:rsidP="001C6B55">
      <w:pPr>
        <w:pStyle w:val="NoSpacing"/>
        <w:spacing w:line="264" w:lineRule="auto"/>
        <w:jc w:val="center"/>
        <w:rPr>
          <w:b/>
          <w:sz w:val="28"/>
          <w:szCs w:val="28"/>
        </w:rPr>
      </w:pPr>
      <w:r>
        <w:rPr>
          <w:b/>
          <w:sz w:val="28"/>
          <w:szCs w:val="28"/>
        </w:rPr>
        <w:t xml:space="preserve">ECON </w:t>
      </w:r>
      <w:r w:rsidR="00D86EAE">
        <w:rPr>
          <w:b/>
          <w:sz w:val="28"/>
          <w:szCs w:val="28"/>
        </w:rPr>
        <w:t>204</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D86EAE" w:rsidRPr="00D86EAE">
        <w:rPr>
          <w:b/>
          <w:sz w:val="28"/>
          <w:szCs w:val="28"/>
        </w:rPr>
        <w:t>Contemporary Economic Issues</w:t>
      </w:r>
    </w:p>
    <w:p w14:paraId="55393ECB" w14:textId="1466610D" w:rsidR="00041159" w:rsidRPr="00133B20" w:rsidRDefault="00EC5DD3" w:rsidP="00045EBB">
      <w:pPr>
        <w:pStyle w:val="NoSpacing"/>
        <w:spacing w:line="264" w:lineRule="auto"/>
        <w:jc w:val="center"/>
        <w:rPr>
          <w:b/>
          <w:bCs/>
          <w:sz w:val="28"/>
          <w:szCs w:val="28"/>
        </w:rPr>
      </w:pPr>
      <w:r>
        <w:rPr>
          <w:b/>
          <w:bCs/>
          <w:sz w:val="28"/>
          <w:szCs w:val="28"/>
        </w:rPr>
        <w:t>Winter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proofErr w:type="spellStart"/>
            <w:r>
              <w:rPr>
                <w:color w:val="262626" w:themeColor="text1" w:themeTint="D9"/>
                <w:sz w:val="20"/>
                <w:szCs w:val="20"/>
              </w:rPr>
              <w:t>Muhebullah</w:t>
            </w:r>
            <w:proofErr w:type="spellEnd"/>
            <w:r>
              <w:rPr>
                <w:color w:val="262626" w:themeColor="text1" w:themeTint="D9"/>
                <w:sz w:val="20"/>
                <w:szCs w:val="20"/>
              </w:rPr>
              <w:t xml:space="preserve"> </w:t>
            </w:r>
            <w:proofErr w:type="spellStart"/>
            <w:r>
              <w:rPr>
                <w:color w:val="262626" w:themeColor="text1" w:themeTint="D9"/>
                <w:sz w:val="20"/>
                <w:szCs w:val="20"/>
              </w:rPr>
              <w:t>Karimzada</w:t>
            </w:r>
            <w:proofErr w:type="spellEnd"/>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3921E0DE" w14:textId="5B12D0CB" w:rsidR="00422666" w:rsidRPr="00133B20" w:rsidRDefault="00D77028" w:rsidP="00045EBB">
            <w:pPr>
              <w:pStyle w:val="NoSpacing"/>
              <w:spacing w:line="264" w:lineRule="auto"/>
              <w:rPr>
                <w:noProof/>
                <w:color w:val="262626" w:themeColor="text1" w:themeTint="D9"/>
                <w:sz w:val="20"/>
                <w:szCs w:val="20"/>
              </w:rPr>
            </w:pPr>
            <w:r>
              <w:rPr>
                <w:iCs/>
                <w:noProof/>
                <w:color w:val="262626" w:themeColor="text1" w:themeTint="D9"/>
                <w:sz w:val="20"/>
                <w:szCs w:val="20"/>
              </w:rPr>
              <w:t>Online</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1</w:t>
            </w:r>
            <w:r w:rsidR="00F7026D" w:rsidRPr="00133B20">
              <w:rPr>
                <w:i/>
                <w:iCs/>
                <w:noProof/>
                <w:color w:val="262626" w:themeColor="text1" w:themeTint="D9"/>
                <w:sz w:val="20"/>
                <w:szCs w:val="20"/>
              </w:rPr>
              <w:t>:</w:t>
            </w:r>
            <w:r>
              <w:rPr>
                <w:i/>
                <w:iCs/>
                <w:noProof/>
                <w:color w:val="262626" w:themeColor="text1" w:themeTint="D9"/>
                <w:sz w:val="20"/>
                <w:szCs w:val="20"/>
              </w:rPr>
              <w:t>00 p</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2</w:t>
            </w:r>
            <w:r w:rsidR="00F7026D" w:rsidRPr="00133B20">
              <w:rPr>
                <w:i/>
                <w:iCs/>
                <w:noProof/>
                <w:color w:val="262626" w:themeColor="text1" w:themeTint="D9"/>
                <w:sz w:val="20"/>
                <w:szCs w:val="20"/>
              </w:rPr>
              <w:t>:</w:t>
            </w:r>
            <w:r>
              <w:rPr>
                <w:i/>
                <w:iCs/>
                <w:noProof/>
                <w:color w:val="262626" w:themeColor="text1" w:themeTint="D9"/>
                <w:sz w:val="20"/>
                <w:szCs w:val="20"/>
              </w:rPr>
              <w:t xml:space="preserve">30 </w:t>
            </w:r>
            <w:r w:rsidR="00041159" w:rsidRPr="00133B20">
              <w:rPr>
                <w:i/>
                <w:iCs/>
                <w:noProof/>
                <w:color w:val="262626" w:themeColor="text1" w:themeTint="D9"/>
                <w:sz w:val="20"/>
                <w:szCs w:val="20"/>
              </w:rPr>
              <w:t>pm</w:t>
            </w:r>
            <w:r w:rsidR="00F7026D" w:rsidRPr="00133B20">
              <w:rPr>
                <w:i/>
                <w:iCs/>
                <w:noProof/>
                <w:color w:val="262626" w:themeColor="text1" w:themeTint="D9"/>
                <w:sz w:val="20"/>
                <w:szCs w:val="20"/>
              </w:rPr>
              <w:t xml:space="preserve"> </w:t>
            </w:r>
            <w:r w:rsidR="004210D8" w:rsidRPr="00133B20">
              <w:rPr>
                <w:i/>
                <w:iCs/>
                <w:noProof/>
                <w:color w:val="262626" w:themeColor="text1" w:themeTint="D9"/>
                <w:sz w:val="20"/>
                <w:szCs w:val="20"/>
              </w:rPr>
              <w:t xml:space="preserve">on </w:t>
            </w:r>
            <w:r>
              <w:rPr>
                <w:i/>
                <w:iCs/>
                <w:noProof/>
                <w:color w:val="262626" w:themeColor="text1" w:themeTint="D9"/>
                <w:sz w:val="20"/>
                <w:szCs w:val="20"/>
              </w:rPr>
              <w:t>Tuesday and Thursday or by appointment</w:t>
            </w:r>
          </w:p>
        </w:tc>
      </w:tr>
      <w:tr w:rsidR="00970087" w:rsidRPr="00133B20" w14:paraId="63A2942E" w14:textId="77777777" w:rsidTr="00DA1EC6">
        <w:tc>
          <w:tcPr>
            <w:tcW w:w="2804" w:type="dxa"/>
            <w:shd w:val="clear" w:color="auto" w:fill="auto"/>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shd w:val="clear" w:color="auto" w:fill="auto"/>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280DBB8E" w14:textId="1D88031A" w:rsidR="002557FE" w:rsidRPr="00D86EAE" w:rsidRDefault="00D77028"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 from</w:t>
            </w:r>
            <w:r w:rsidR="00882C1D" w:rsidRPr="00133B20">
              <w:rPr>
                <w:b/>
                <w:i/>
                <w:iCs/>
                <w:color w:val="262626" w:themeColor="text1" w:themeTint="D9"/>
                <w:sz w:val="20"/>
                <w:szCs w:val="20"/>
              </w:rPr>
              <w:t xml:space="preserve"> </w:t>
            </w:r>
            <w:r w:rsidR="00D86EAE">
              <w:rPr>
                <w:b/>
                <w:i/>
                <w:iCs/>
                <w:color w:val="262626" w:themeColor="text1" w:themeTint="D9"/>
                <w:sz w:val="20"/>
                <w:szCs w:val="20"/>
              </w:rPr>
              <w:t>4</w:t>
            </w:r>
            <w:r w:rsidR="001C1E85" w:rsidRPr="00133B20">
              <w:rPr>
                <w:b/>
                <w:i/>
                <w:iCs/>
                <w:noProof/>
                <w:color w:val="262626" w:themeColor="text1" w:themeTint="D9"/>
                <w:sz w:val="20"/>
                <w:szCs w:val="20"/>
              </w:rPr>
              <w:t>:</w:t>
            </w:r>
            <w:r>
              <w:rPr>
                <w:b/>
                <w:i/>
                <w:iCs/>
                <w:noProof/>
                <w:color w:val="262626" w:themeColor="text1" w:themeTint="D9"/>
                <w:sz w:val="20"/>
                <w:szCs w:val="20"/>
              </w:rPr>
              <w:t xml:space="preserve">00 </w:t>
            </w:r>
            <w:r w:rsidR="00D86EAE">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D86EAE">
              <w:rPr>
                <w:b/>
                <w:i/>
                <w:iCs/>
                <w:noProof/>
                <w:color w:val="262626" w:themeColor="text1" w:themeTint="D9"/>
                <w:sz w:val="20"/>
                <w:szCs w:val="20"/>
              </w:rPr>
              <w:t>5</w:t>
            </w:r>
            <w:r w:rsidR="004210D8" w:rsidRPr="00133B20">
              <w:rPr>
                <w:b/>
                <w:i/>
                <w:iCs/>
                <w:noProof/>
                <w:color w:val="262626" w:themeColor="text1" w:themeTint="D9"/>
                <w:sz w:val="20"/>
                <w:szCs w:val="20"/>
              </w:rPr>
              <w:t>:</w:t>
            </w:r>
            <w:r>
              <w:rPr>
                <w:b/>
                <w:i/>
                <w:iCs/>
                <w:noProof/>
                <w:color w:val="262626" w:themeColor="text1" w:themeTint="D9"/>
                <w:sz w:val="20"/>
                <w:szCs w:val="20"/>
              </w:rPr>
              <w:t xml:space="preserve">20 </w:t>
            </w:r>
            <w:r w:rsidR="00D86EAE">
              <w:rPr>
                <w:b/>
                <w:i/>
                <w:iCs/>
                <w:noProof/>
                <w:color w:val="262626" w:themeColor="text1" w:themeTint="D9"/>
                <w:sz w:val="20"/>
                <w:szCs w:val="20"/>
              </w:rPr>
              <w:t>p</w:t>
            </w:r>
            <w:r w:rsidR="00F7026D" w:rsidRPr="00133B20">
              <w:rPr>
                <w:b/>
                <w:i/>
                <w:iCs/>
                <w:noProof/>
                <w:color w:val="262626" w:themeColor="text1" w:themeTint="D9"/>
                <w:sz w:val="20"/>
                <w:szCs w:val="20"/>
              </w:rPr>
              <w:t>m</w:t>
            </w:r>
            <w:r w:rsidR="00F7026D" w:rsidRPr="00133B20">
              <w:rPr>
                <w:b/>
                <w:i/>
                <w:noProof/>
                <w:color w:val="262626" w:themeColor="text1" w:themeTint="D9"/>
                <w:sz w:val="20"/>
                <w:szCs w:val="20"/>
              </w:rPr>
              <w:t xml:space="preserve">  </w:t>
            </w: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4CECD056" w:rsidR="00422666" w:rsidRPr="00133B20" w:rsidRDefault="00D77028" w:rsidP="00045EBB">
            <w:pPr>
              <w:pStyle w:val="NoSpacing"/>
              <w:spacing w:line="264" w:lineRule="auto"/>
              <w:rPr>
                <w:i/>
                <w:iCs/>
                <w:color w:val="262626" w:themeColor="text1" w:themeTint="D9"/>
                <w:sz w:val="20"/>
                <w:szCs w:val="20"/>
              </w:rPr>
            </w:pPr>
            <w:r>
              <w:rPr>
                <w:iCs/>
                <w:color w:val="262626" w:themeColor="text1" w:themeTint="D9"/>
                <w:sz w:val="20"/>
                <w:szCs w:val="20"/>
              </w:rPr>
              <w:t>Online</w:t>
            </w:r>
            <w:r w:rsidR="00EC5DD3">
              <w:rPr>
                <w:iCs/>
                <w:color w:val="262626" w:themeColor="text1" w:themeTint="D9"/>
                <w:sz w:val="20"/>
                <w:szCs w:val="20"/>
              </w:rPr>
              <w:t xml:space="preserve"> (Synchronous)</w:t>
            </w:r>
            <w:r w:rsidR="00F2369C">
              <w:rPr>
                <w:iCs/>
                <w:color w:val="262626" w:themeColor="text1" w:themeTint="D9"/>
                <w:sz w:val="20"/>
                <w:szCs w:val="20"/>
              </w:rPr>
              <w:t xml:space="preserve"> – Zoom</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4CB671F1" w14:textId="77777777" w:rsidR="00D86EAE" w:rsidRPr="00D86EAE" w:rsidRDefault="00D86EAE" w:rsidP="00D86EAE">
            <w:pPr>
              <w:pStyle w:val="Heading2"/>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This course is designed to introduce students to contemporary economics issues, with a particular emphasis on the Canadian and U.S. economies. Topics covered include, but are not limited to, labour market dynamics, income inequality, economic growth, globalization, and international trade. The course will also explore the theory and practice of monetary and fiscal policies in Canada, examining how these policies impact economic stability, growth, and social welfare. Students will gain an understanding of the key economic challenges that Canada is facing today and will develop analytical tools to assess these issues from both a theoretical and practical perspective.</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D86EAE" w:rsidRPr="00133B20" w14:paraId="19E173A4" w14:textId="77777777" w:rsidTr="00DA1EC6">
        <w:tc>
          <w:tcPr>
            <w:tcW w:w="2534" w:type="dxa"/>
          </w:tcPr>
          <w:p w14:paraId="57BEE20E" w14:textId="501E2E89" w:rsidR="00D86EAE" w:rsidRPr="00133B20" w:rsidRDefault="00D86EAE" w:rsidP="00045EBB">
            <w:pPr>
              <w:pStyle w:val="NoSpacing"/>
              <w:spacing w:line="264" w:lineRule="auto"/>
              <w:rPr>
                <w:sz w:val="20"/>
                <w:szCs w:val="20"/>
              </w:rPr>
            </w:pPr>
            <w:r w:rsidRPr="00133B20">
              <w:rPr>
                <w:sz w:val="20"/>
                <w:szCs w:val="20"/>
              </w:rPr>
              <w:t>Course Learning Outcomes</w:t>
            </w:r>
          </w:p>
        </w:tc>
        <w:tc>
          <w:tcPr>
            <w:tcW w:w="7311" w:type="dxa"/>
          </w:tcPr>
          <w:p w14:paraId="5ECBA6A7" w14:textId="77777777" w:rsidR="00D86EAE" w:rsidRPr="00D86EAE" w:rsidRDefault="00D86EAE" w:rsidP="00D86EAE">
            <w:pPr>
              <w:pStyle w:val="BodyText"/>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 xml:space="preserve">At the end of the course, students should be able to </w:t>
            </w:r>
          </w:p>
          <w:p w14:paraId="45C545A9"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Demonstrate an understanding of major contemporary economic issues, including labor market trends, income inequality, inflation, and housing market challenges.</w:t>
            </w:r>
          </w:p>
          <w:p w14:paraId="3C0E3AF0"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Use foundational economic theories to analyze and interpret real-world issues within both Canadian and U.S. contexts.</w:t>
            </w:r>
          </w:p>
          <w:p w14:paraId="08F7DB2A"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1"/>
              </w:rPr>
              <w:t>Critically assess the role of monetary and fiscal policies in addressing economic challenges, with a particular focus on Canadian policies.</w:t>
            </w:r>
          </w:p>
          <w:p w14:paraId="50F31E62" w14:textId="057AB92C" w:rsidR="00D86EAE" w:rsidRPr="00D86EAE" w:rsidRDefault="00D86EAE" w:rsidP="00D86EAE">
            <w:pPr>
              <w:pStyle w:val="BodyText"/>
              <w:numPr>
                <w:ilvl w:val="0"/>
                <w:numId w:val="36"/>
              </w:numPr>
              <w:autoSpaceDE/>
              <w:autoSpaceDN/>
              <w:spacing w:line="243" w:lineRule="auto"/>
              <w:ind w:right="298"/>
              <w:jc w:val="both"/>
              <w:rPr>
                <w:rFonts w:cs="Times New Roman"/>
                <w:spacing w:val="-2"/>
              </w:rPr>
            </w:pPr>
            <w:r w:rsidRPr="00D86EAE">
              <w:rPr>
                <w:rFonts w:asciiTheme="minorHAnsi" w:hAnsiTheme="minorHAnsi" w:cstheme="minorHAnsi"/>
                <w:spacing w:val="-2"/>
              </w:rPr>
              <w:t>Interpret economic data related to topics such as employment, trade, and inflation, and use this data to identify trends and make evidence-based conclusions.</w:t>
            </w:r>
          </w:p>
        </w:tc>
      </w:tr>
      <w:tr w:rsidR="00422666" w:rsidRPr="00133B20" w14:paraId="77B48DA7" w14:textId="77777777" w:rsidTr="00DA1EC6">
        <w:tc>
          <w:tcPr>
            <w:tcW w:w="2534" w:type="dxa"/>
          </w:tcPr>
          <w:p w14:paraId="7605C0C6" w14:textId="3391C12F" w:rsidR="00422666" w:rsidRPr="00D86EAE" w:rsidRDefault="00422666" w:rsidP="00045EBB">
            <w:pPr>
              <w:pStyle w:val="NoSpacing"/>
              <w:spacing w:line="264" w:lineRule="auto"/>
              <w:rPr>
                <w:rFonts w:cstheme="minorHAnsi"/>
                <w:sz w:val="20"/>
                <w:szCs w:val="20"/>
              </w:rPr>
            </w:pPr>
            <w:r w:rsidRPr="00D86EAE">
              <w:rPr>
                <w:rFonts w:cstheme="minorHAnsi"/>
                <w:sz w:val="20"/>
                <w:szCs w:val="20"/>
              </w:rPr>
              <w:t>Text</w:t>
            </w:r>
            <w:r w:rsidR="00D86EAE" w:rsidRPr="00D86EAE">
              <w:rPr>
                <w:rFonts w:cstheme="minorHAnsi"/>
                <w:sz w:val="20"/>
                <w:szCs w:val="20"/>
              </w:rPr>
              <w:t>book</w:t>
            </w:r>
          </w:p>
        </w:tc>
        <w:tc>
          <w:tcPr>
            <w:tcW w:w="7311" w:type="dxa"/>
          </w:tcPr>
          <w:p w14:paraId="2FC5AB34" w14:textId="77777777" w:rsidR="00D86EAE" w:rsidRPr="00D86EAE" w:rsidRDefault="00D86EAE" w:rsidP="00D86EAE">
            <w:pPr>
              <w:pStyle w:val="Heading2"/>
              <w:spacing w:line="252" w:lineRule="exact"/>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There is no required textbook for this course. The following are supplementary textbooks.</w:t>
            </w:r>
          </w:p>
          <w:p w14:paraId="48D1BB7D"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 xml:space="preserve">Acemoglu, Daron (2009). </w:t>
            </w:r>
            <w:r w:rsidRPr="00D86EAE">
              <w:rPr>
                <w:rFonts w:asciiTheme="minorHAnsi" w:eastAsiaTheme="minorHAnsi" w:hAnsiTheme="minorHAnsi" w:cstheme="minorHAnsi"/>
                <w:b w:val="0"/>
                <w:bCs w:val="0"/>
                <w:i/>
                <w:iCs/>
                <w:spacing w:val="-1"/>
                <w:sz w:val="20"/>
                <w:szCs w:val="20"/>
              </w:rPr>
              <w:t>Introduction to Modern Economic Growth</w:t>
            </w:r>
            <w:r w:rsidRPr="00D86EAE">
              <w:rPr>
                <w:rFonts w:asciiTheme="minorHAnsi" w:eastAsiaTheme="minorHAnsi" w:hAnsiTheme="minorHAnsi" w:cstheme="minorHAnsi"/>
                <w:b w:val="0"/>
                <w:bCs w:val="0"/>
                <w:spacing w:val="-1"/>
                <w:sz w:val="20"/>
                <w:szCs w:val="20"/>
              </w:rPr>
              <w:t>. Princeton University Press.</w:t>
            </w:r>
          </w:p>
          <w:p w14:paraId="31128680" w14:textId="77777777" w:rsidR="00D86EAE" w:rsidRPr="00D86EAE" w:rsidRDefault="00D86EAE" w:rsidP="00D86EAE">
            <w:pPr>
              <w:pStyle w:val="Heading2"/>
              <w:spacing w:line="252" w:lineRule="exact"/>
              <w:ind w:left="0"/>
              <w:rPr>
                <w:rFonts w:asciiTheme="minorHAnsi" w:hAnsiTheme="minorHAnsi" w:cstheme="minorHAnsi"/>
                <w:b w:val="0"/>
                <w:bCs w:val="0"/>
                <w:sz w:val="20"/>
                <w:szCs w:val="20"/>
              </w:rPr>
            </w:pPr>
          </w:p>
          <w:p w14:paraId="2EBEA482"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Benjamin, Dwayne, Morley Gunderson, Thomas Lemieux, and W. Craig Riddell (2017). </w:t>
            </w:r>
            <w:r w:rsidRPr="00D86EAE">
              <w:rPr>
                <w:rFonts w:asciiTheme="minorHAnsi" w:eastAsiaTheme="minorHAnsi" w:hAnsiTheme="minorHAnsi" w:cstheme="minorHAnsi"/>
                <w:b w:val="0"/>
                <w:bCs w:val="0"/>
                <w:i/>
                <w:iCs/>
                <w:spacing w:val="-1"/>
                <w:sz w:val="20"/>
                <w:szCs w:val="20"/>
              </w:rPr>
              <w:t>Labour Market Economics</w:t>
            </w:r>
            <w:r w:rsidRPr="00D86EAE">
              <w:rPr>
                <w:rFonts w:asciiTheme="minorHAnsi" w:eastAsiaTheme="minorHAnsi" w:hAnsiTheme="minorHAnsi" w:cstheme="minorHAnsi"/>
                <w:b w:val="0"/>
                <w:bCs w:val="0"/>
                <w:spacing w:val="-1"/>
                <w:sz w:val="20"/>
                <w:szCs w:val="20"/>
              </w:rPr>
              <w:t xml:space="preserve">. Eighth edition. McGraw-Hill Education. </w:t>
            </w:r>
            <w:r w:rsidRPr="00D86EAE">
              <w:rPr>
                <w:rFonts w:asciiTheme="minorHAnsi" w:eastAsiaTheme="minorHAnsi" w:hAnsiTheme="minorHAnsi" w:cstheme="minorHAnsi"/>
                <w:spacing w:val="-1"/>
                <w:sz w:val="20"/>
                <w:szCs w:val="20"/>
              </w:rPr>
              <w:t>(BGLR)</w:t>
            </w:r>
          </w:p>
          <w:p w14:paraId="62B9D80E" w14:textId="77777777" w:rsidR="00D86EAE" w:rsidRPr="00D86EAE" w:rsidRDefault="00D86EAE" w:rsidP="00D86EAE">
            <w:pPr>
              <w:pStyle w:val="Heading2"/>
              <w:spacing w:line="252" w:lineRule="exact"/>
              <w:ind w:left="0"/>
              <w:rPr>
                <w:rFonts w:asciiTheme="minorHAnsi" w:eastAsiaTheme="minorHAnsi" w:hAnsiTheme="minorHAnsi" w:cstheme="minorHAnsi"/>
                <w:b w:val="0"/>
                <w:bCs w:val="0"/>
                <w:spacing w:val="-1"/>
                <w:sz w:val="20"/>
                <w:szCs w:val="20"/>
              </w:rPr>
            </w:pPr>
          </w:p>
          <w:p w14:paraId="0EA28035"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eastAsiaTheme="minorHAnsi" w:hAnsiTheme="minorHAnsi" w:cstheme="minorHAnsi"/>
                <w:b w:val="0"/>
                <w:bCs w:val="0"/>
                <w:spacing w:val="-1"/>
                <w:sz w:val="20"/>
                <w:szCs w:val="20"/>
              </w:rPr>
              <w:t xml:space="preserve">Krugman, Paul, Maurice Obstfeld, and Marc Melitz. </w:t>
            </w:r>
            <w:r w:rsidRPr="00D86EAE">
              <w:rPr>
                <w:rFonts w:asciiTheme="minorHAnsi" w:eastAsiaTheme="minorHAnsi" w:hAnsiTheme="minorHAnsi" w:cstheme="minorHAnsi"/>
                <w:b w:val="0"/>
                <w:bCs w:val="0"/>
                <w:i/>
                <w:iCs/>
                <w:spacing w:val="-1"/>
                <w:sz w:val="20"/>
                <w:szCs w:val="20"/>
              </w:rPr>
              <w:t>International Economics: Theory and Policy.</w:t>
            </w:r>
            <w:r w:rsidRPr="00D86EAE">
              <w:rPr>
                <w:rFonts w:asciiTheme="minorHAnsi" w:eastAsiaTheme="minorHAnsi" w:hAnsiTheme="minorHAnsi" w:cstheme="minorHAnsi"/>
                <w:b w:val="0"/>
                <w:bCs w:val="0"/>
                <w:spacing w:val="-1"/>
                <w:sz w:val="20"/>
                <w:szCs w:val="20"/>
              </w:rPr>
              <w:t xml:space="preserve"> 12th Edition. Pearson. </w:t>
            </w:r>
            <w:r w:rsidRPr="00D86EAE">
              <w:rPr>
                <w:rFonts w:asciiTheme="minorHAnsi" w:eastAsiaTheme="minorHAnsi" w:hAnsiTheme="minorHAnsi" w:cstheme="minorHAnsi"/>
                <w:spacing w:val="-1"/>
                <w:sz w:val="20"/>
                <w:szCs w:val="20"/>
              </w:rPr>
              <w:t>(KOM)</w:t>
            </w:r>
          </w:p>
          <w:p w14:paraId="0B1D330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7A3BF2E7" w14:textId="77777777" w:rsidR="00D86EAE" w:rsidRPr="00D86EAE" w:rsidRDefault="00D86EAE" w:rsidP="00D86EAE">
            <w:pPr>
              <w:pStyle w:val="ListParagraph"/>
              <w:numPr>
                <w:ilvl w:val="0"/>
                <w:numId w:val="37"/>
              </w:numPr>
              <w:spacing w:after="240" w:line="242" w:lineRule="auto"/>
              <w:ind w:left="360" w:right="547"/>
              <w:jc w:val="both"/>
              <w:rPr>
                <w:rFonts w:cstheme="minorHAnsi"/>
                <w:spacing w:val="-1"/>
                <w:sz w:val="20"/>
                <w:szCs w:val="20"/>
              </w:rPr>
            </w:pPr>
            <w:r w:rsidRPr="00D86EAE">
              <w:rPr>
                <w:rFonts w:cstheme="minorHAnsi"/>
                <w:spacing w:val="-1"/>
                <w:sz w:val="20"/>
                <w:szCs w:val="20"/>
              </w:rPr>
              <w:lastRenderedPageBreak/>
              <w:t>Mishkin,</w:t>
            </w:r>
            <w:r w:rsidRPr="00D86EAE">
              <w:rPr>
                <w:rFonts w:cstheme="minorHAnsi"/>
                <w:spacing w:val="-7"/>
                <w:sz w:val="20"/>
                <w:szCs w:val="20"/>
              </w:rPr>
              <w:t xml:space="preserve"> </w:t>
            </w:r>
            <w:r w:rsidRPr="00D86EAE">
              <w:rPr>
                <w:rFonts w:cstheme="minorHAnsi"/>
                <w:spacing w:val="-1"/>
                <w:sz w:val="20"/>
                <w:szCs w:val="20"/>
              </w:rPr>
              <w:t>Frederic</w:t>
            </w:r>
            <w:r w:rsidRPr="00D86EAE">
              <w:rPr>
                <w:rFonts w:cstheme="minorHAnsi"/>
                <w:spacing w:val="-8"/>
                <w:sz w:val="20"/>
                <w:szCs w:val="20"/>
              </w:rPr>
              <w:t xml:space="preserve"> </w:t>
            </w:r>
            <w:r w:rsidRPr="00D86EAE">
              <w:rPr>
                <w:rFonts w:cstheme="minorHAnsi"/>
                <w:sz w:val="20"/>
                <w:szCs w:val="20"/>
              </w:rPr>
              <w:t>S.</w:t>
            </w:r>
            <w:r w:rsidRPr="00D86EAE">
              <w:rPr>
                <w:rFonts w:cstheme="minorHAnsi"/>
                <w:spacing w:val="-7"/>
                <w:sz w:val="20"/>
                <w:szCs w:val="20"/>
              </w:rPr>
              <w:t xml:space="preserve"> </w:t>
            </w:r>
            <w:r w:rsidRPr="00D86EAE">
              <w:rPr>
                <w:rFonts w:cstheme="minorHAnsi"/>
                <w:spacing w:val="-1"/>
                <w:sz w:val="20"/>
                <w:szCs w:val="20"/>
              </w:rPr>
              <w:t>and</w:t>
            </w:r>
            <w:r w:rsidRPr="00D86EAE">
              <w:rPr>
                <w:rFonts w:cstheme="minorHAnsi"/>
                <w:spacing w:val="-6"/>
                <w:sz w:val="20"/>
                <w:szCs w:val="20"/>
              </w:rPr>
              <w:t xml:space="preserve"> </w:t>
            </w:r>
            <w:r w:rsidRPr="00D86EAE">
              <w:rPr>
                <w:rFonts w:cstheme="minorHAnsi"/>
                <w:spacing w:val="-1"/>
                <w:sz w:val="20"/>
                <w:szCs w:val="20"/>
              </w:rPr>
              <w:t>Apostolos</w:t>
            </w:r>
            <w:r w:rsidRPr="00D86EAE">
              <w:rPr>
                <w:rFonts w:cstheme="minorHAnsi"/>
                <w:spacing w:val="-8"/>
                <w:sz w:val="20"/>
                <w:szCs w:val="20"/>
              </w:rPr>
              <w:t xml:space="preserve"> </w:t>
            </w:r>
            <w:proofErr w:type="spellStart"/>
            <w:r w:rsidRPr="00D86EAE">
              <w:rPr>
                <w:rFonts w:cstheme="minorHAnsi"/>
                <w:spacing w:val="-1"/>
                <w:sz w:val="20"/>
                <w:szCs w:val="20"/>
              </w:rPr>
              <w:t>Serletis</w:t>
            </w:r>
            <w:proofErr w:type="spellEnd"/>
            <w:r w:rsidRPr="00D86EAE">
              <w:rPr>
                <w:rFonts w:cstheme="minorHAnsi"/>
                <w:spacing w:val="-6"/>
                <w:sz w:val="20"/>
                <w:szCs w:val="20"/>
              </w:rPr>
              <w:t xml:space="preserve"> </w:t>
            </w:r>
            <w:r w:rsidRPr="00D86EAE">
              <w:rPr>
                <w:rFonts w:cstheme="minorHAnsi"/>
                <w:spacing w:val="-1"/>
                <w:sz w:val="20"/>
                <w:szCs w:val="20"/>
              </w:rPr>
              <w:t>(2020).</w:t>
            </w:r>
            <w:r w:rsidRPr="00D86EAE">
              <w:rPr>
                <w:rFonts w:cstheme="minorHAnsi"/>
                <w:spacing w:val="-5"/>
                <w:sz w:val="20"/>
                <w:szCs w:val="20"/>
              </w:rPr>
              <w:t xml:space="preserve"> </w:t>
            </w:r>
            <w:r w:rsidRPr="00D86EAE">
              <w:rPr>
                <w:rFonts w:cstheme="minorHAnsi"/>
                <w:i/>
                <w:sz w:val="20"/>
                <w:szCs w:val="20"/>
              </w:rPr>
              <w:t>The</w:t>
            </w:r>
            <w:r w:rsidRPr="00D86EAE">
              <w:rPr>
                <w:rFonts w:cstheme="minorHAnsi"/>
                <w:i/>
                <w:spacing w:val="-9"/>
                <w:sz w:val="20"/>
                <w:szCs w:val="20"/>
              </w:rPr>
              <w:t xml:space="preserve"> </w:t>
            </w:r>
            <w:r w:rsidRPr="00D86EAE">
              <w:rPr>
                <w:rFonts w:cstheme="minorHAnsi"/>
                <w:i/>
                <w:spacing w:val="-1"/>
                <w:sz w:val="20"/>
                <w:szCs w:val="20"/>
              </w:rPr>
              <w:t>Economics</w:t>
            </w:r>
            <w:r w:rsidRPr="00D86EAE">
              <w:rPr>
                <w:rFonts w:cstheme="minorHAnsi"/>
                <w:i/>
                <w:spacing w:val="-8"/>
                <w:sz w:val="20"/>
                <w:szCs w:val="20"/>
              </w:rPr>
              <w:t xml:space="preserve"> </w:t>
            </w:r>
            <w:r w:rsidRPr="00D86EAE">
              <w:rPr>
                <w:rFonts w:cstheme="minorHAnsi"/>
                <w:i/>
                <w:sz w:val="20"/>
                <w:szCs w:val="20"/>
              </w:rPr>
              <w:t>of</w:t>
            </w:r>
            <w:r w:rsidRPr="00D86EAE">
              <w:rPr>
                <w:rFonts w:cstheme="minorHAnsi"/>
                <w:i/>
                <w:spacing w:val="-8"/>
                <w:sz w:val="20"/>
                <w:szCs w:val="20"/>
              </w:rPr>
              <w:t xml:space="preserve"> </w:t>
            </w:r>
            <w:r w:rsidRPr="00D86EAE">
              <w:rPr>
                <w:rFonts w:cstheme="minorHAnsi"/>
                <w:i/>
                <w:spacing w:val="-1"/>
                <w:sz w:val="20"/>
                <w:szCs w:val="20"/>
              </w:rPr>
              <w:t>Money,</w:t>
            </w:r>
            <w:r w:rsidRPr="00D86EAE">
              <w:rPr>
                <w:rFonts w:cstheme="minorHAnsi"/>
                <w:i/>
                <w:spacing w:val="-7"/>
                <w:sz w:val="20"/>
                <w:szCs w:val="20"/>
              </w:rPr>
              <w:t xml:space="preserve"> </w:t>
            </w:r>
            <w:r w:rsidRPr="00D86EAE">
              <w:rPr>
                <w:rFonts w:cstheme="minorHAnsi"/>
                <w:i/>
                <w:spacing w:val="-1"/>
                <w:sz w:val="20"/>
                <w:szCs w:val="20"/>
              </w:rPr>
              <w:t>Banking,</w:t>
            </w:r>
            <w:r w:rsidRPr="00D86EAE">
              <w:rPr>
                <w:rFonts w:cstheme="minorHAnsi"/>
                <w:i/>
                <w:spacing w:val="-6"/>
                <w:sz w:val="20"/>
                <w:szCs w:val="20"/>
              </w:rPr>
              <w:t xml:space="preserve"> </w:t>
            </w:r>
            <w:r w:rsidRPr="00D86EAE">
              <w:rPr>
                <w:rFonts w:cstheme="minorHAnsi"/>
                <w:i/>
                <w:sz w:val="20"/>
                <w:szCs w:val="20"/>
              </w:rPr>
              <w:t>and</w:t>
            </w:r>
            <w:r w:rsidRPr="00D86EAE">
              <w:rPr>
                <w:rFonts w:cstheme="minorHAnsi"/>
                <w:i/>
                <w:spacing w:val="-7"/>
                <w:sz w:val="20"/>
                <w:szCs w:val="20"/>
              </w:rPr>
              <w:t xml:space="preserve"> </w:t>
            </w:r>
            <w:r w:rsidRPr="00D86EAE">
              <w:rPr>
                <w:rFonts w:cstheme="minorHAnsi"/>
                <w:i/>
                <w:spacing w:val="-1"/>
                <w:sz w:val="20"/>
                <w:szCs w:val="20"/>
              </w:rPr>
              <w:t>Financial</w:t>
            </w:r>
            <w:r w:rsidRPr="00D86EAE">
              <w:rPr>
                <w:rFonts w:cstheme="minorHAnsi"/>
                <w:i/>
                <w:spacing w:val="87"/>
                <w:w w:val="99"/>
                <w:sz w:val="20"/>
                <w:szCs w:val="20"/>
              </w:rPr>
              <w:t xml:space="preserve"> </w:t>
            </w:r>
            <w:r w:rsidRPr="00D86EAE">
              <w:rPr>
                <w:rFonts w:cstheme="minorHAnsi"/>
                <w:i/>
                <w:spacing w:val="-1"/>
                <w:sz w:val="20"/>
                <w:szCs w:val="20"/>
              </w:rPr>
              <w:t>Markets</w:t>
            </w:r>
            <w:r w:rsidRPr="00D86EAE">
              <w:rPr>
                <w:rFonts w:cstheme="minorHAnsi"/>
                <w:spacing w:val="-1"/>
                <w:sz w:val="20"/>
                <w:szCs w:val="20"/>
              </w:rPr>
              <w:t>. Eighth</w:t>
            </w:r>
            <w:r w:rsidRPr="00D86EAE">
              <w:rPr>
                <w:rFonts w:cstheme="minorHAnsi"/>
                <w:spacing w:val="9"/>
                <w:position w:val="7"/>
                <w:sz w:val="20"/>
                <w:szCs w:val="20"/>
              </w:rPr>
              <w:t xml:space="preserve"> </w:t>
            </w:r>
            <w:r w:rsidRPr="00D86EAE">
              <w:rPr>
                <w:rFonts w:cstheme="minorHAnsi"/>
                <w:spacing w:val="-1"/>
                <w:sz w:val="20"/>
                <w:szCs w:val="20"/>
              </w:rPr>
              <w:t>Canadian</w:t>
            </w:r>
            <w:r w:rsidRPr="00D86EAE">
              <w:rPr>
                <w:rFonts w:cstheme="minorHAnsi"/>
                <w:spacing w:val="-8"/>
                <w:sz w:val="20"/>
                <w:szCs w:val="20"/>
              </w:rPr>
              <w:t xml:space="preserve"> </w:t>
            </w:r>
            <w:r w:rsidRPr="00D86EAE">
              <w:rPr>
                <w:rFonts w:cstheme="minorHAnsi"/>
                <w:spacing w:val="-1"/>
                <w:sz w:val="20"/>
                <w:szCs w:val="20"/>
              </w:rPr>
              <w:t>Edition.</w:t>
            </w:r>
            <w:r w:rsidRPr="00D86EAE">
              <w:rPr>
                <w:rFonts w:cstheme="minorHAnsi"/>
                <w:spacing w:val="-8"/>
                <w:sz w:val="20"/>
                <w:szCs w:val="20"/>
              </w:rPr>
              <w:t xml:space="preserve"> </w:t>
            </w:r>
            <w:r w:rsidRPr="00D86EAE">
              <w:rPr>
                <w:rFonts w:cstheme="minorHAnsi"/>
                <w:spacing w:val="-1"/>
                <w:sz w:val="20"/>
                <w:szCs w:val="20"/>
              </w:rPr>
              <w:t xml:space="preserve">Pearson. </w:t>
            </w:r>
          </w:p>
          <w:p w14:paraId="68E273D0"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hAnsiTheme="minorHAnsi" w:cstheme="minorHAnsi"/>
                <w:b w:val="0"/>
                <w:bCs w:val="0"/>
                <w:spacing w:val="-1"/>
                <w:sz w:val="20"/>
                <w:szCs w:val="20"/>
              </w:rPr>
              <w:t xml:space="preserve">Rosen, Harvey, Ted Gayer, Lindsay </w:t>
            </w:r>
            <w:proofErr w:type="spellStart"/>
            <w:r w:rsidRPr="00D86EAE">
              <w:rPr>
                <w:rFonts w:asciiTheme="minorHAnsi" w:hAnsiTheme="minorHAnsi" w:cstheme="minorHAnsi"/>
                <w:b w:val="0"/>
                <w:bCs w:val="0"/>
                <w:spacing w:val="-1"/>
                <w:sz w:val="20"/>
                <w:szCs w:val="20"/>
              </w:rPr>
              <w:t>Tedds</w:t>
            </w:r>
            <w:proofErr w:type="spellEnd"/>
            <w:r w:rsidRPr="00D86EAE">
              <w:rPr>
                <w:rFonts w:asciiTheme="minorHAnsi" w:hAnsiTheme="minorHAnsi" w:cstheme="minorHAnsi"/>
                <w:b w:val="0"/>
                <w:bCs w:val="0"/>
                <w:spacing w:val="-1"/>
                <w:sz w:val="20"/>
                <w:szCs w:val="20"/>
              </w:rPr>
              <w:t xml:space="preserve">, Trevor </w:t>
            </w:r>
            <w:proofErr w:type="spellStart"/>
            <w:r w:rsidRPr="00D86EAE">
              <w:rPr>
                <w:rFonts w:asciiTheme="minorHAnsi" w:hAnsiTheme="minorHAnsi" w:cstheme="minorHAnsi"/>
                <w:b w:val="0"/>
                <w:bCs w:val="0"/>
                <w:spacing w:val="-1"/>
                <w:sz w:val="20"/>
                <w:szCs w:val="20"/>
              </w:rPr>
              <w:t>Tombe</w:t>
            </w:r>
            <w:proofErr w:type="spellEnd"/>
            <w:r w:rsidRPr="00D86EAE">
              <w:rPr>
                <w:rFonts w:asciiTheme="minorHAnsi" w:hAnsiTheme="minorHAnsi" w:cstheme="minorHAnsi"/>
                <w:b w:val="0"/>
                <w:bCs w:val="0"/>
                <w:spacing w:val="-1"/>
                <w:sz w:val="20"/>
                <w:szCs w:val="20"/>
              </w:rPr>
              <w:t xml:space="preserve"> (2023). </w:t>
            </w:r>
            <w:r w:rsidRPr="00D86EAE">
              <w:rPr>
                <w:rFonts w:asciiTheme="minorHAnsi" w:hAnsiTheme="minorHAnsi" w:cstheme="minorHAnsi"/>
                <w:b w:val="0"/>
                <w:bCs w:val="0"/>
                <w:i/>
                <w:iCs/>
                <w:spacing w:val="-1"/>
                <w:sz w:val="20"/>
                <w:szCs w:val="20"/>
              </w:rPr>
              <w:t xml:space="preserve">Public Finance in Canada. </w:t>
            </w:r>
            <w:r w:rsidRPr="00D86EAE">
              <w:rPr>
                <w:rFonts w:asciiTheme="minorHAnsi" w:hAnsiTheme="minorHAnsi" w:cstheme="minorHAnsi"/>
                <w:b w:val="0"/>
                <w:bCs w:val="0"/>
                <w:spacing w:val="-1"/>
                <w:sz w:val="20"/>
                <w:szCs w:val="20"/>
              </w:rPr>
              <w:t xml:space="preserve">Sixth Edition. </w:t>
            </w:r>
            <w:r w:rsidRPr="00D86EAE">
              <w:rPr>
                <w:rFonts w:asciiTheme="minorHAnsi" w:eastAsiaTheme="minorHAnsi" w:hAnsiTheme="minorHAnsi" w:cstheme="minorHAnsi"/>
                <w:b w:val="0"/>
                <w:bCs w:val="0"/>
                <w:spacing w:val="-1"/>
                <w:sz w:val="20"/>
                <w:szCs w:val="20"/>
              </w:rPr>
              <w:t xml:space="preserve">McGraw-Hill Education. </w:t>
            </w:r>
            <w:r w:rsidRPr="00D86EAE">
              <w:rPr>
                <w:rFonts w:asciiTheme="minorHAnsi" w:eastAsiaTheme="minorHAnsi" w:hAnsiTheme="minorHAnsi" w:cstheme="minorHAnsi"/>
                <w:spacing w:val="-1"/>
                <w:sz w:val="20"/>
                <w:szCs w:val="20"/>
              </w:rPr>
              <w:t>(RGTT)</w:t>
            </w:r>
          </w:p>
          <w:p w14:paraId="5281E1F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5BC737D8"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Weil, D. N. (2013). </w:t>
            </w:r>
            <w:r w:rsidRPr="00D86EAE">
              <w:rPr>
                <w:rFonts w:asciiTheme="minorHAnsi" w:eastAsiaTheme="minorHAnsi" w:hAnsiTheme="minorHAnsi" w:cstheme="minorHAnsi"/>
                <w:b w:val="0"/>
                <w:bCs w:val="0"/>
                <w:i/>
                <w:iCs/>
                <w:spacing w:val="-1"/>
                <w:sz w:val="20"/>
                <w:szCs w:val="20"/>
              </w:rPr>
              <w:t xml:space="preserve">Economic growth. </w:t>
            </w:r>
            <w:r w:rsidRPr="00D86EAE">
              <w:rPr>
                <w:rFonts w:asciiTheme="minorHAnsi" w:eastAsiaTheme="minorHAnsi" w:hAnsiTheme="minorHAnsi" w:cstheme="minorHAnsi"/>
                <w:b w:val="0"/>
                <w:bCs w:val="0"/>
                <w:spacing w:val="-1"/>
                <w:sz w:val="20"/>
                <w:szCs w:val="20"/>
              </w:rPr>
              <w:t>Third edition. Pearson Addison-Wesley.</w:t>
            </w:r>
          </w:p>
          <w:p w14:paraId="55C167B6" w14:textId="7654C0F3" w:rsidR="0010455B" w:rsidRPr="00D86EAE" w:rsidRDefault="00AB0ABF" w:rsidP="00D86EAE">
            <w:pPr>
              <w:spacing w:before="120" w:after="120" w:line="259" w:lineRule="auto"/>
              <w:rPr>
                <w:rFonts w:cstheme="minorHAnsi"/>
                <w:color w:val="000000" w:themeColor="text1"/>
                <w:sz w:val="20"/>
                <w:szCs w:val="20"/>
              </w:rPr>
            </w:pPr>
            <w:r w:rsidRPr="00D86EAE">
              <w:rPr>
                <w:rFonts w:cstheme="minorHAnsi"/>
                <w:bCs/>
                <w:color w:val="000000" w:themeColor="text1"/>
                <w:sz w:val="20"/>
                <w:szCs w:val="20"/>
              </w:rPr>
              <w:t xml:space="preserve"> </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lastRenderedPageBreak/>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47AEDF31" w:rsidR="001C2F72"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Term project and presentation</w:t>
            </w:r>
          </w:p>
          <w:p w14:paraId="74CFB0F6" w14:textId="4DED9C6C" w:rsidR="00382844"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Midterm exam 1</w:t>
            </w:r>
          </w:p>
          <w:p w14:paraId="5D2469D1" w14:textId="2F96B201"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 xml:space="preserve">Midterm exam </w:t>
            </w:r>
            <w:r w:rsidR="00D86EAE">
              <w:rPr>
                <w:i/>
                <w:iCs/>
                <w:color w:val="262626" w:themeColor="text1" w:themeTint="D9"/>
                <w:sz w:val="20"/>
                <w:szCs w:val="20"/>
              </w:rPr>
              <w:t>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CEEFA4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30</w:t>
            </w:r>
            <w:r w:rsidR="001C2F72" w:rsidRPr="00EC5DD3">
              <w:rPr>
                <w:i/>
                <w:iCs/>
                <w:color w:val="262626" w:themeColor="text1" w:themeTint="D9"/>
                <w:sz w:val="20"/>
                <w:szCs w:val="20"/>
              </w:rPr>
              <w:t>%</w:t>
            </w:r>
          </w:p>
          <w:p w14:paraId="09574EC4" w14:textId="522B3E95"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75755E7C" w14:textId="38FF4667"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27B5F283" w14:textId="5CB477B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2E2CA6FA" w:rsidR="00725FF4"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Final draft due on</w:t>
            </w:r>
            <w:r w:rsidR="00E75BB1" w:rsidRPr="00EC5DD3">
              <w:rPr>
                <w:iCs/>
                <w:color w:val="262626" w:themeColor="text1" w:themeTint="D9"/>
                <w:sz w:val="20"/>
                <w:szCs w:val="20"/>
              </w:rPr>
              <w:t xml:space="preserve"> </w:t>
            </w:r>
            <w:r>
              <w:rPr>
                <w:iCs/>
                <w:color w:val="262626" w:themeColor="text1" w:themeTint="D9"/>
                <w:sz w:val="20"/>
                <w:szCs w:val="20"/>
              </w:rPr>
              <w:t>Mar</w:t>
            </w:r>
            <w:r w:rsidR="00E75BB1" w:rsidRPr="00EC5DD3">
              <w:rPr>
                <w:iCs/>
                <w:color w:val="262626" w:themeColor="text1" w:themeTint="D9"/>
                <w:sz w:val="20"/>
                <w:szCs w:val="20"/>
              </w:rPr>
              <w:t xml:space="preserve"> </w:t>
            </w:r>
            <w:r>
              <w:rPr>
                <w:iCs/>
                <w:color w:val="262626" w:themeColor="text1" w:themeTint="D9"/>
                <w:sz w:val="20"/>
                <w:szCs w:val="20"/>
              </w:rPr>
              <w:t>31</w:t>
            </w:r>
            <w:r w:rsidRPr="00D86EAE">
              <w:rPr>
                <w:iCs/>
                <w:color w:val="262626" w:themeColor="text1" w:themeTint="D9"/>
                <w:sz w:val="20"/>
                <w:szCs w:val="20"/>
                <w:vertAlign w:val="superscript"/>
              </w:rPr>
              <w:t>st</w:t>
            </w:r>
            <w:r w:rsidR="00E75BB1" w:rsidRPr="00EC5DD3">
              <w:rPr>
                <w:iCs/>
                <w:color w:val="262626" w:themeColor="text1" w:themeTint="D9"/>
                <w:sz w:val="20"/>
                <w:szCs w:val="20"/>
              </w:rPr>
              <w:t>, 2025</w:t>
            </w:r>
          </w:p>
          <w:p w14:paraId="6E0EC58B" w14:textId="69AEBA86"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February 6</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0B9831C2" w14:textId="19F9C7F3"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March 20</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090D40ED" w14:textId="77777777" w:rsidR="00D86EAE" w:rsidRDefault="00D86EAE" w:rsidP="00DA1EC6">
      <w:pPr>
        <w:pStyle w:val="NoSpacing"/>
        <w:spacing w:line="264" w:lineRule="auto"/>
        <w:rPr>
          <w:rFonts w:eastAsia="Times New Roman" w:cstheme="minorHAnsi"/>
          <w:b/>
          <w:bCs/>
          <w:sz w:val="24"/>
          <w:szCs w:val="24"/>
          <w:u w:val="single"/>
          <w:lang w:val="en-CA"/>
        </w:rPr>
      </w:pPr>
    </w:p>
    <w:p w14:paraId="4804EDBD" w14:textId="77777777" w:rsidR="00D86EAE" w:rsidRDefault="00D86EAE" w:rsidP="00DA1EC6">
      <w:pPr>
        <w:pStyle w:val="NoSpacing"/>
        <w:spacing w:line="264" w:lineRule="auto"/>
        <w:rPr>
          <w:rFonts w:eastAsia="Times New Roman" w:cstheme="minorHAnsi"/>
          <w:b/>
          <w:bCs/>
          <w:sz w:val="24"/>
          <w:szCs w:val="24"/>
          <w:u w:val="single"/>
          <w:lang w:val="en-CA"/>
        </w:rPr>
      </w:pPr>
    </w:p>
    <w:p w14:paraId="15DEC369" w14:textId="77777777" w:rsidR="00D86EAE" w:rsidRDefault="00D86EAE" w:rsidP="00DA1EC6">
      <w:pPr>
        <w:pStyle w:val="NoSpacing"/>
        <w:spacing w:line="264" w:lineRule="auto"/>
        <w:rPr>
          <w:rFonts w:eastAsia="Times New Roman" w:cstheme="minorHAnsi"/>
          <w:b/>
          <w:bCs/>
          <w:sz w:val="24"/>
          <w:szCs w:val="24"/>
          <w:u w:val="single"/>
          <w:lang w:val="en-CA"/>
        </w:rPr>
      </w:pPr>
    </w:p>
    <w:p w14:paraId="4C9778E1" w14:textId="77777777" w:rsidR="00D86EAE" w:rsidRDefault="00D86EAE" w:rsidP="00DA1EC6">
      <w:pPr>
        <w:pStyle w:val="NoSpacing"/>
        <w:spacing w:line="264" w:lineRule="auto"/>
        <w:rPr>
          <w:rFonts w:eastAsia="Times New Roman" w:cstheme="minorHAnsi"/>
          <w:b/>
          <w:bCs/>
          <w:sz w:val="24"/>
          <w:szCs w:val="24"/>
          <w:u w:val="single"/>
          <w:lang w:val="en-CA"/>
        </w:rPr>
      </w:pPr>
    </w:p>
    <w:p w14:paraId="611EFB32" w14:textId="77777777" w:rsidR="00D86EAE" w:rsidRDefault="00D86EAE" w:rsidP="00DA1EC6">
      <w:pPr>
        <w:pStyle w:val="NoSpacing"/>
        <w:spacing w:line="264" w:lineRule="auto"/>
        <w:rPr>
          <w:rFonts w:eastAsia="Times New Roman" w:cstheme="minorHAnsi"/>
          <w:b/>
          <w:bCs/>
          <w:sz w:val="24"/>
          <w:szCs w:val="24"/>
          <w:u w:val="single"/>
          <w:lang w:val="en-CA"/>
        </w:rPr>
      </w:pPr>
    </w:p>
    <w:p w14:paraId="614787CD" w14:textId="77777777" w:rsidR="00D86EAE" w:rsidRDefault="00D86EAE" w:rsidP="00DA1EC6">
      <w:pPr>
        <w:pStyle w:val="NoSpacing"/>
        <w:spacing w:line="264" w:lineRule="auto"/>
        <w:rPr>
          <w:rFonts w:eastAsia="Times New Roman" w:cstheme="minorHAnsi"/>
          <w:b/>
          <w:bCs/>
          <w:sz w:val="24"/>
          <w:szCs w:val="24"/>
          <w:u w:val="single"/>
          <w:lang w:val="en-CA"/>
        </w:rPr>
      </w:pPr>
    </w:p>
    <w:p w14:paraId="5EF6237C" w14:textId="77777777" w:rsidR="00D86EAE" w:rsidRDefault="00D86EAE" w:rsidP="00DA1EC6">
      <w:pPr>
        <w:pStyle w:val="NoSpacing"/>
        <w:spacing w:line="264" w:lineRule="auto"/>
        <w:rPr>
          <w:rFonts w:eastAsia="Times New Roman" w:cstheme="minorHAnsi"/>
          <w:b/>
          <w:bCs/>
          <w:sz w:val="24"/>
          <w:szCs w:val="24"/>
          <w:u w:val="single"/>
          <w:lang w:val="en-CA"/>
        </w:rPr>
      </w:pPr>
    </w:p>
    <w:p w14:paraId="076A6016" w14:textId="77777777" w:rsidR="00D86EAE" w:rsidRDefault="00D86EAE" w:rsidP="00DA1EC6">
      <w:pPr>
        <w:pStyle w:val="NoSpacing"/>
        <w:spacing w:line="264" w:lineRule="auto"/>
        <w:rPr>
          <w:rFonts w:eastAsia="Times New Roman" w:cstheme="minorHAnsi"/>
          <w:b/>
          <w:bCs/>
          <w:sz w:val="24"/>
          <w:szCs w:val="24"/>
          <w:u w:val="single"/>
          <w:lang w:val="en-CA"/>
        </w:rPr>
      </w:pPr>
    </w:p>
    <w:p w14:paraId="4892EE45" w14:textId="77777777" w:rsidR="00D86EAE" w:rsidRDefault="00D86EAE" w:rsidP="00DA1EC6">
      <w:pPr>
        <w:pStyle w:val="NoSpacing"/>
        <w:spacing w:line="264" w:lineRule="auto"/>
        <w:rPr>
          <w:rFonts w:eastAsia="Times New Roman" w:cstheme="minorHAnsi"/>
          <w:b/>
          <w:bCs/>
          <w:sz w:val="24"/>
          <w:szCs w:val="24"/>
          <w:u w:val="single"/>
          <w:lang w:val="en-CA"/>
        </w:rPr>
      </w:pPr>
    </w:p>
    <w:p w14:paraId="6A4AA9E6" w14:textId="77777777" w:rsidR="00D86EAE" w:rsidRDefault="00D86EAE" w:rsidP="00DA1EC6">
      <w:pPr>
        <w:pStyle w:val="NoSpacing"/>
        <w:spacing w:line="264" w:lineRule="auto"/>
        <w:rPr>
          <w:rFonts w:eastAsia="Times New Roman" w:cstheme="minorHAnsi"/>
          <w:b/>
          <w:bCs/>
          <w:sz w:val="24"/>
          <w:szCs w:val="24"/>
          <w:u w:val="single"/>
          <w:lang w:val="en-CA"/>
        </w:rPr>
      </w:pPr>
    </w:p>
    <w:p w14:paraId="310E54CE" w14:textId="77777777" w:rsidR="00D86EAE" w:rsidRDefault="00D86EAE"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5670"/>
        <w:gridCol w:w="2090"/>
      </w:tblGrid>
      <w:tr w:rsidR="006C4DB0" w:rsidRPr="00133B20" w14:paraId="539D3CD6" w14:textId="77777777" w:rsidTr="006D423F">
        <w:trPr>
          <w:cantSplit/>
          <w:trHeight w:val="288"/>
          <w:jc w:val="center"/>
        </w:trPr>
        <w:tc>
          <w:tcPr>
            <w:tcW w:w="846" w:type="dxa"/>
            <w:shd w:val="clear" w:color="auto" w:fill="auto"/>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559" w:type="dxa"/>
            <w:shd w:val="clear" w:color="auto" w:fill="auto"/>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670" w:type="dxa"/>
            <w:shd w:val="clear" w:color="auto" w:fill="auto"/>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shd w:val="clear" w:color="auto" w:fill="auto"/>
            <w:vAlign w:val="center"/>
            <w:hideMark/>
          </w:tcPr>
          <w:p w14:paraId="7F1494CB" w14:textId="719441AD" w:rsidR="006C4DB0" w:rsidRPr="00133B20" w:rsidRDefault="00D86EAE" w:rsidP="00045EBB">
            <w:pPr>
              <w:pStyle w:val="NoSpacing"/>
              <w:spacing w:line="264" w:lineRule="auto"/>
              <w:jc w:val="center"/>
              <w:rPr>
                <w:b/>
                <w:bCs/>
                <w:color w:val="000000"/>
                <w:sz w:val="20"/>
                <w:szCs w:val="20"/>
              </w:rPr>
            </w:pPr>
            <w:r>
              <w:rPr>
                <w:b/>
                <w:bCs/>
                <w:color w:val="000000"/>
                <w:sz w:val="20"/>
                <w:szCs w:val="20"/>
              </w:rPr>
              <w:t>Readings</w:t>
            </w:r>
          </w:p>
        </w:tc>
      </w:tr>
      <w:tr w:rsidR="00057C5D" w:rsidRPr="00133B20" w14:paraId="2A97983F" w14:textId="77777777" w:rsidTr="006D423F">
        <w:trPr>
          <w:cantSplit/>
          <w:trHeight w:val="288"/>
          <w:jc w:val="center"/>
        </w:trPr>
        <w:tc>
          <w:tcPr>
            <w:tcW w:w="846" w:type="dxa"/>
            <w:shd w:val="clear" w:color="auto" w:fill="auto"/>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559" w:type="dxa"/>
            <w:shd w:val="clear" w:color="auto" w:fill="auto"/>
            <w:hideMark/>
          </w:tcPr>
          <w:p w14:paraId="1ADE5BCB" w14:textId="77777777" w:rsidR="00D86EAE" w:rsidRDefault="00D86EAE" w:rsidP="00045EBB">
            <w:pPr>
              <w:pStyle w:val="NoSpacing"/>
              <w:spacing w:line="264" w:lineRule="auto"/>
              <w:rPr>
                <w:rFonts w:cstheme="minorHAnsi"/>
                <w:sz w:val="20"/>
                <w:szCs w:val="20"/>
              </w:rPr>
            </w:pPr>
          </w:p>
          <w:p w14:paraId="06605AEB" w14:textId="77777777" w:rsidR="00D86EAE" w:rsidRDefault="00D86EAE" w:rsidP="00045EBB">
            <w:pPr>
              <w:pStyle w:val="NoSpacing"/>
              <w:spacing w:line="264" w:lineRule="auto"/>
              <w:rPr>
                <w:rFonts w:cstheme="minorHAnsi"/>
                <w:sz w:val="20"/>
                <w:szCs w:val="20"/>
              </w:rPr>
            </w:pPr>
          </w:p>
          <w:p w14:paraId="25449EBC" w14:textId="5F742946" w:rsidR="006C4DB0" w:rsidRPr="00D86EAE" w:rsidRDefault="00AB0ABF" w:rsidP="00045EBB">
            <w:pPr>
              <w:pStyle w:val="NoSpacing"/>
              <w:spacing w:line="264" w:lineRule="auto"/>
              <w:rPr>
                <w:rFonts w:cstheme="minorHAnsi"/>
                <w:sz w:val="20"/>
                <w:szCs w:val="20"/>
              </w:rPr>
            </w:pPr>
            <w:r w:rsidRPr="00D86EAE">
              <w:rPr>
                <w:rFonts w:cstheme="minorHAnsi"/>
                <w:sz w:val="20"/>
                <w:szCs w:val="20"/>
              </w:rPr>
              <w:t>Jan 6 – 12</w:t>
            </w:r>
          </w:p>
        </w:tc>
        <w:tc>
          <w:tcPr>
            <w:tcW w:w="5670" w:type="dxa"/>
            <w:shd w:val="clear" w:color="auto" w:fill="auto"/>
          </w:tcPr>
          <w:p w14:paraId="78B4830E" w14:textId="77777777" w:rsidR="00D86EAE" w:rsidRPr="00D86EAE" w:rsidRDefault="00D86EAE" w:rsidP="00D86EAE">
            <w:pPr>
              <w:spacing w:before="120" w:after="120" w:line="240" w:lineRule="auto"/>
              <w:rPr>
                <w:rFonts w:cstheme="minorHAnsi"/>
                <w:b/>
                <w:sz w:val="20"/>
                <w:szCs w:val="20"/>
              </w:rPr>
            </w:pPr>
            <w:r w:rsidRPr="00D86EAE">
              <w:rPr>
                <w:rFonts w:cstheme="minorHAnsi"/>
                <w:b/>
                <w:sz w:val="20"/>
                <w:szCs w:val="20"/>
              </w:rPr>
              <w:t>Introduction to Contemporary Economic Issues</w:t>
            </w:r>
          </w:p>
          <w:p w14:paraId="4014A6FF" w14:textId="77777777" w:rsidR="00D86EAE" w:rsidRPr="00D86EAE" w:rsidRDefault="00D86EAE" w:rsidP="00D86EAE">
            <w:pPr>
              <w:pStyle w:val="ListParagraph"/>
              <w:widowControl w:val="0"/>
              <w:numPr>
                <w:ilvl w:val="0"/>
                <w:numId w:val="38"/>
              </w:numPr>
              <w:spacing w:before="120" w:after="120" w:line="240" w:lineRule="auto"/>
              <w:contextualSpacing w:val="0"/>
              <w:rPr>
                <w:rFonts w:cstheme="minorHAnsi"/>
                <w:sz w:val="20"/>
                <w:szCs w:val="20"/>
              </w:rPr>
            </w:pPr>
            <w:r w:rsidRPr="00D86EAE">
              <w:rPr>
                <w:rFonts w:cstheme="minorHAnsi"/>
                <w:sz w:val="20"/>
                <w:szCs w:val="20"/>
              </w:rPr>
              <w:t>An overview of the course</w:t>
            </w:r>
          </w:p>
          <w:p w14:paraId="548A501D" w14:textId="735768AA" w:rsidR="006C4DB0" w:rsidRPr="00D86EAE" w:rsidRDefault="00D86EAE" w:rsidP="00D86EAE">
            <w:pPr>
              <w:pStyle w:val="NoSpacing"/>
              <w:numPr>
                <w:ilvl w:val="0"/>
                <w:numId w:val="38"/>
              </w:numPr>
              <w:spacing w:line="264" w:lineRule="auto"/>
              <w:rPr>
                <w:rFonts w:cstheme="minorHAnsi"/>
                <w:sz w:val="20"/>
                <w:szCs w:val="20"/>
              </w:rPr>
            </w:pPr>
            <w:r w:rsidRPr="00D86EAE">
              <w:rPr>
                <w:rFonts w:cstheme="minorHAnsi"/>
                <w:sz w:val="20"/>
                <w:szCs w:val="20"/>
              </w:rPr>
              <w:t>Discussion of the key issues in the Canadian and global Economy</w:t>
            </w:r>
          </w:p>
        </w:tc>
        <w:tc>
          <w:tcPr>
            <w:tcW w:w="2090" w:type="dxa"/>
            <w:shd w:val="clear" w:color="auto" w:fill="auto"/>
            <w:vAlign w:val="center"/>
          </w:tcPr>
          <w:p w14:paraId="59303CC1" w14:textId="23611708" w:rsidR="006C4DB0" w:rsidRPr="00D86EAE" w:rsidRDefault="00D86EAE" w:rsidP="00D86EAE">
            <w:pPr>
              <w:pStyle w:val="NoSpacing"/>
              <w:numPr>
                <w:ilvl w:val="0"/>
                <w:numId w:val="38"/>
              </w:numPr>
              <w:spacing w:line="264" w:lineRule="auto"/>
              <w:rPr>
                <w:sz w:val="20"/>
                <w:szCs w:val="20"/>
              </w:rPr>
            </w:pPr>
            <w:r w:rsidRPr="00D86EAE">
              <w:rPr>
                <w:sz w:val="20"/>
                <w:szCs w:val="20"/>
              </w:rPr>
              <w:t>Notes</w:t>
            </w:r>
          </w:p>
        </w:tc>
      </w:tr>
      <w:tr w:rsidR="00057C5D" w:rsidRPr="00133B20" w14:paraId="0443380A" w14:textId="77777777" w:rsidTr="006D423F">
        <w:trPr>
          <w:cantSplit/>
          <w:trHeight w:val="288"/>
          <w:jc w:val="center"/>
        </w:trPr>
        <w:tc>
          <w:tcPr>
            <w:tcW w:w="846" w:type="dxa"/>
            <w:shd w:val="clear" w:color="auto" w:fill="auto"/>
            <w:vAlign w:val="center"/>
            <w:hideMark/>
          </w:tcPr>
          <w:p w14:paraId="14B88474" w14:textId="5E26BD92" w:rsidR="006C4DB0" w:rsidRPr="00133B20" w:rsidRDefault="006C4DB0" w:rsidP="00045EBB">
            <w:pPr>
              <w:pStyle w:val="NoSpacing"/>
              <w:spacing w:line="264" w:lineRule="auto"/>
              <w:rPr>
                <w:color w:val="000000"/>
                <w:sz w:val="20"/>
                <w:szCs w:val="20"/>
              </w:rPr>
            </w:pPr>
            <w:r w:rsidRPr="00133B20">
              <w:rPr>
                <w:color w:val="000000"/>
                <w:sz w:val="20"/>
                <w:szCs w:val="20"/>
              </w:rPr>
              <w:t>2</w:t>
            </w:r>
            <w:r w:rsidR="00D86EAE">
              <w:rPr>
                <w:color w:val="000000"/>
                <w:sz w:val="20"/>
                <w:szCs w:val="20"/>
              </w:rPr>
              <w:t xml:space="preserve"> &amp; 3</w:t>
            </w:r>
          </w:p>
        </w:tc>
        <w:tc>
          <w:tcPr>
            <w:tcW w:w="1559" w:type="dxa"/>
            <w:shd w:val="clear" w:color="auto" w:fill="auto"/>
          </w:tcPr>
          <w:p w14:paraId="62DCFD54" w14:textId="77777777" w:rsidR="00D86EAE" w:rsidRDefault="00D86EAE" w:rsidP="00045EBB">
            <w:pPr>
              <w:pStyle w:val="NoSpacing"/>
              <w:spacing w:line="264" w:lineRule="auto"/>
              <w:rPr>
                <w:rFonts w:cstheme="minorHAnsi"/>
                <w:sz w:val="20"/>
                <w:szCs w:val="20"/>
              </w:rPr>
            </w:pPr>
          </w:p>
          <w:p w14:paraId="473D5BF3" w14:textId="77777777" w:rsidR="00D86EAE" w:rsidRDefault="00D86EAE" w:rsidP="00045EBB">
            <w:pPr>
              <w:pStyle w:val="NoSpacing"/>
              <w:spacing w:line="264" w:lineRule="auto"/>
              <w:rPr>
                <w:rFonts w:cstheme="minorHAnsi"/>
                <w:sz w:val="20"/>
                <w:szCs w:val="20"/>
              </w:rPr>
            </w:pPr>
          </w:p>
          <w:p w14:paraId="6C30FA28" w14:textId="77777777" w:rsidR="00D86EAE" w:rsidRDefault="00D86EAE" w:rsidP="00045EBB">
            <w:pPr>
              <w:pStyle w:val="NoSpacing"/>
              <w:spacing w:line="264" w:lineRule="auto"/>
              <w:rPr>
                <w:rFonts w:cstheme="minorHAnsi"/>
                <w:sz w:val="20"/>
                <w:szCs w:val="20"/>
              </w:rPr>
            </w:pPr>
          </w:p>
          <w:p w14:paraId="05BE0846" w14:textId="7E991F89" w:rsidR="003013CA" w:rsidRPr="00D86EAE" w:rsidRDefault="00AB0ABF" w:rsidP="00045EBB">
            <w:pPr>
              <w:pStyle w:val="NoSpacing"/>
              <w:spacing w:line="264" w:lineRule="auto"/>
              <w:rPr>
                <w:rFonts w:cstheme="minorHAnsi"/>
                <w:sz w:val="20"/>
                <w:szCs w:val="20"/>
              </w:rPr>
            </w:pPr>
            <w:r w:rsidRPr="00D86EAE">
              <w:rPr>
                <w:rFonts w:cstheme="minorHAnsi"/>
                <w:sz w:val="20"/>
                <w:szCs w:val="20"/>
              </w:rPr>
              <w:t xml:space="preserve">Jan 13 - </w:t>
            </w:r>
            <w:r w:rsidR="00D86EAE" w:rsidRPr="00D86EAE">
              <w:rPr>
                <w:rFonts w:cstheme="minorHAnsi"/>
                <w:sz w:val="20"/>
                <w:szCs w:val="20"/>
              </w:rPr>
              <w:t>26</w:t>
            </w:r>
          </w:p>
        </w:tc>
        <w:tc>
          <w:tcPr>
            <w:tcW w:w="5670" w:type="dxa"/>
            <w:shd w:val="clear" w:color="auto" w:fill="auto"/>
          </w:tcPr>
          <w:p w14:paraId="48B53617" w14:textId="77777777" w:rsidR="00D86EAE" w:rsidRPr="00D86EAE" w:rsidRDefault="00D86EAE" w:rsidP="00D86EAE">
            <w:pPr>
              <w:spacing w:before="120" w:after="120"/>
              <w:rPr>
                <w:rFonts w:cstheme="minorHAnsi"/>
                <w:b/>
                <w:sz w:val="20"/>
                <w:szCs w:val="20"/>
              </w:rPr>
            </w:pPr>
            <w:proofErr w:type="spellStart"/>
            <w:r w:rsidRPr="00D86EAE">
              <w:rPr>
                <w:rFonts w:cstheme="minorHAnsi"/>
                <w:b/>
                <w:sz w:val="20"/>
                <w:szCs w:val="20"/>
              </w:rPr>
              <w:t>Labour</w:t>
            </w:r>
            <w:proofErr w:type="spellEnd"/>
            <w:r w:rsidRPr="00D86EAE">
              <w:rPr>
                <w:rFonts w:cstheme="minorHAnsi"/>
                <w:b/>
                <w:sz w:val="20"/>
                <w:szCs w:val="20"/>
              </w:rPr>
              <w:t xml:space="preserve"> Market</w:t>
            </w:r>
          </w:p>
          <w:p w14:paraId="6AE8EF96"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b/>
                <w:sz w:val="20"/>
                <w:szCs w:val="20"/>
              </w:rPr>
            </w:pPr>
            <w:r w:rsidRPr="00D86EAE">
              <w:rPr>
                <w:rFonts w:cstheme="minorHAnsi"/>
                <w:bCs/>
                <w:sz w:val="20"/>
                <w:szCs w:val="20"/>
              </w:rPr>
              <w:t>Unemployment</w:t>
            </w:r>
          </w:p>
          <w:p w14:paraId="053C4887"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sz w:val="20"/>
                <w:szCs w:val="20"/>
              </w:rPr>
            </w:pPr>
            <w:r w:rsidRPr="00D86EAE">
              <w:rPr>
                <w:rFonts w:cstheme="minorHAnsi"/>
                <w:bCs/>
                <w:sz w:val="20"/>
                <w:szCs w:val="20"/>
              </w:rPr>
              <w:t>Effects of Automation and Artificial Intelligence on Employment</w:t>
            </w:r>
          </w:p>
          <w:p w14:paraId="74B72068"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sz w:val="20"/>
                <w:szCs w:val="20"/>
              </w:rPr>
            </w:pPr>
            <w:r w:rsidRPr="00D86EAE">
              <w:rPr>
                <w:rFonts w:cstheme="minorHAnsi"/>
                <w:bCs/>
                <w:sz w:val="20"/>
                <w:szCs w:val="20"/>
              </w:rPr>
              <w:t xml:space="preserve">COVID19 and the </w:t>
            </w:r>
            <w:proofErr w:type="spellStart"/>
            <w:r w:rsidRPr="00D86EAE">
              <w:rPr>
                <w:rFonts w:cstheme="minorHAnsi"/>
                <w:bCs/>
                <w:sz w:val="20"/>
                <w:szCs w:val="20"/>
              </w:rPr>
              <w:t>labour</w:t>
            </w:r>
            <w:proofErr w:type="spellEnd"/>
            <w:r w:rsidRPr="00D86EAE">
              <w:rPr>
                <w:rFonts w:cstheme="minorHAnsi"/>
                <w:bCs/>
                <w:sz w:val="20"/>
                <w:szCs w:val="20"/>
              </w:rPr>
              <w:t xml:space="preserve"> market</w:t>
            </w:r>
          </w:p>
          <w:p w14:paraId="66500665" w14:textId="30632CEB" w:rsidR="006C4DB0" w:rsidRPr="00D86EAE" w:rsidRDefault="00D86EAE" w:rsidP="00D86EAE">
            <w:pPr>
              <w:pStyle w:val="NoSpacing"/>
              <w:numPr>
                <w:ilvl w:val="0"/>
                <w:numId w:val="39"/>
              </w:numPr>
              <w:spacing w:line="264" w:lineRule="auto"/>
              <w:rPr>
                <w:rFonts w:cstheme="minorHAnsi"/>
                <w:color w:val="000000" w:themeColor="text1"/>
                <w:sz w:val="20"/>
                <w:szCs w:val="20"/>
              </w:rPr>
            </w:pPr>
            <w:r w:rsidRPr="00D86EAE">
              <w:rPr>
                <w:rFonts w:cstheme="minorHAnsi"/>
                <w:sz w:val="20"/>
                <w:szCs w:val="20"/>
                <w:lang w:val="en-CA"/>
              </w:rPr>
              <w:t>Gig economy and changing labour market dynamics</w:t>
            </w:r>
          </w:p>
        </w:tc>
        <w:tc>
          <w:tcPr>
            <w:tcW w:w="2090" w:type="dxa"/>
            <w:shd w:val="clear" w:color="auto" w:fill="auto"/>
            <w:vAlign w:val="center"/>
          </w:tcPr>
          <w:p w14:paraId="2A168BDB" w14:textId="77777777" w:rsidR="00D86EAE" w:rsidRPr="00D86EAE" w:rsidRDefault="00D86EAE" w:rsidP="00D86EAE">
            <w:pPr>
              <w:pStyle w:val="ListParagraph"/>
              <w:widowControl w:val="0"/>
              <w:numPr>
                <w:ilvl w:val="0"/>
                <w:numId w:val="39"/>
              </w:numPr>
              <w:spacing w:before="120" w:after="120" w:line="240" w:lineRule="auto"/>
              <w:contextualSpacing w:val="0"/>
              <w:rPr>
                <w:sz w:val="20"/>
                <w:szCs w:val="20"/>
              </w:rPr>
            </w:pPr>
            <w:r w:rsidRPr="00D86EAE">
              <w:rPr>
                <w:sz w:val="20"/>
                <w:szCs w:val="20"/>
              </w:rPr>
              <w:t>Notes</w:t>
            </w:r>
          </w:p>
          <w:p w14:paraId="27124DE6" w14:textId="3E001365" w:rsidR="006C4DB0" w:rsidRPr="00133B20" w:rsidRDefault="00D86EAE" w:rsidP="00D86EAE">
            <w:pPr>
              <w:pStyle w:val="NoSpacing"/>
              <w:numPr>
                <w:ilvl w:val="0"/>
                <w:numId w:val="39"/>
              </w:numPr>
              <w:spacing w:line="264" w:lineRule="auto"/>
              <w:rPr>
                <w:sz w:val="20"/>
                <w:szCs w:val="20"/>
              </w:rPr>
            </w:pPr>
            <w:r w:rsidRPr="00D86EAE">
              <w:rPr>
                <w:sz w:val="20"/>
                <w:szCs w:val="20"/>
              </w:rPr>
              <w:t>Chapter 16 (BGLR)</w:t>
            </w:r>
          </w:p>
        </w:tc>
      </w:tr>
      <w:tr w:rsidR="000C363A" w:rsidRPr="00133B20" w14:paraId="56AE8A42" w14:textId="77777777" w:rsidTr="006D423F">
        <w:trPr>
          <w:cantSplit/>
          <w:trHeight w:val="288"/>
          <w:jc w:val="center"/>
        </w:trPr>
        <w:tc>
          <w:tcPr>
            <w:tcW w:w="846" w:type="dxa"/>
            <w:shd w:val="clear" w:color="auto" w:fill="auto"/>
            <w:vAlign w:val="center"/>
            <w:hideMark/>
          </w:tcPr>
          <w:p w14:paraId="1A747645" w14:textId="112F841A" w:rsidR="005644C4" w:rsidRPr="00133B20" w:rsidRDefault="005644C4" w:rsidP="00045EBB">
            <w:pPr>
              <w:pStyle w:val="NoSpacing"/>
              <w:spacing w:line="264" w:lineRule="auto"/>
              <w:rPr>
                <w:color w:val="000000"/>
                <w:sz w:val="20"/>
                <w:szCs w:val="20"/>
              </w:rPr>
            </w:pPr>
            <w:r w:rsidRPr="00133B20">
              <w:rPr>
                <w:color w:val="000000"/>
                <w:sz w:val="20"/>
                <w:szCs w:val="20"/>
              </w:rPr>
              <w:t>4</w:t>
            </w:r>
            <w:r w:rsidR="00D86EAE">
              <w:rPr>
                <w:color w:val="000000"/>
                <w:sz w:val="20"/>
                <w:szCs w:val="20"/>
              </w:rPr>
              <w:t xml:space="preserve"> &amp; 5</w:t>
            </w:r>
          </w:p>
        </w:tc>
        <w:tc>
          <w:tcPr>
            <w:tcW w:w="1559" w:type="dxa"/>
            <w:shd w:val="clear" w:color="auto" w:fill="auto"/>
          </w:tcPr>
          <w:p w14:paraId="04C595ED" w14:textId="77777777" w:rsidR="00D86EAE" w:rsidRDefault="00D86EAE" w:rsidP="00045EBB">
            <w:pPr>
              <w:pStyle w:val="NoSpacing"/>
              <w:spacing w:line="264" w:lineRule="auto"/>
              <w:rPr>
                <w:rFonts w:cstheme="minorHAnsi"/>
                <w:color w:val="000000" w:themeColor="text1"/>
                <w:sz w:val="20"/>
                <w:szCs w:val="20"/>
              </w:rPr>
            </w:pPr>
          </w:p>
          <w:p w14:paraId="6F6954C0" w14:textId="77777777" w:rsidR="00D86EAE" w:rsidRDefault="00D86EAE" w:rsidP="00045EBB">
            <w:pPr>
              <w:pStyle w:val="NoSpacing"/>
              <w:spacing w:line="264" w:lineRule="auto"/>
              <w:rPr>
                <w:rFonts w:cstheme="minorHAnsi"/>
                <w:color w:val="000000" w:themeColor="text1"/>
                <w:sz w:val="20"/>
                <w:szCs w:val="20"/>
              </w:rPr>
            </w:pPr>
          </w:p>
          <w:p w14:paraId="123C6AE1" w14:textId="77777777" w:rsidR="00D86EAE" w:rsidRDefault="00D86EAE" w:rsidP="00045EBB">
            <w:pPr>
              <w:pStyle w:val="NoSpacing"/>
              <w:spacing w:line="264" w:lineRule="auto"/>
              <w:rPr>
                <w:rFonts w:cstheme="minorHAnsi"/>
                <w:color w:val="000000" w:themeColor="text1"/>
                <w:sz w:val="20"/>
                <w:szCs w:val="20"/>
              </w:rPr>
            </w:pPr>
          </w:p>
          <w:p w14:paraId="6390259A" w14:textId="77777777" w:rsidR="00D86EAE" w:rsidRDefault="00D86EAE" w:rsidP="00045EBB">
            <w:pPr>
              <w:pStyle w:val="NoSpacing"/>
              <w:spacing w:line="264" w:lineRule="auto"/>
              <w:rPr>
                <w:rFonts w:cstheme="minorHAnsi"/>
                <w:color w:val="000000" w:themeColor="text1"/>
                <w:sz w:val="20"/>
                <w:szCs w:val="20"/>
              </w:rPr>
            </w:pPr>
          </w:p>
          <w:p w14:paraId="00E9F489" w14:textId="32DD0185" w:rsidR="005644C4" w:rsidRPr="00D86EAE" w:rsidRDefault="00AB0ABF" w:rsidP="00045EBB">
            <w:pPr>
              <w:pStyle w:val="NoSpacing"/>
              <w:spacing w:line="264" w:lineRule="auto"/>
              <w:rPr>
                <w:rFonts w:cstheme="minorHAnsi"/>
                <w:color w:val="000000" w:themeColor="text1"/>
                <w:sz w:val="20"/>
                <w:szCs w:val="20"/>
              </w:rPr>
            </w:pPr>
            <w:r w:rsidRPr="00D86EAE">
              <w:rPr>
                <w:rFonts w:cstheme="minorHAnsi"/>
                <w:color w:val="000000" w:themeColor="text1"/>
                <w:sz w:val="20"/>
                <w:szCs w:val="20"/>
              </w:rPr>
              <w:t xml:space="preserve">Jan 27 – Feb </w:t>
            </w:r>
            <w:r w:rsidR="00D86EAE" w:rsidRPr="00D86EAE">
              <w:rPr>
                <w:rFonts w:cstheme="minorHAnsi"/>
                <w:color w:val="000000" w:themeColor="text1"/>
                <w:sz w:val="20"/>
                <w:szCs w:val="20"/>
              </w:rPr>
              <w:t>9</w:t>
            </w:r>
          </w:p>
        </w:tc>
        <w:tc>
          <w:tcPr>
            <w:tcW w:w="5670" w:type="dxa"/>
            <w:shd w:val="clear" w:color="auto" w:fill="auto"/>
          </w:tcPr>
          <w:p w14:paraId="4B68CF58" w14:textId="77777777" w:rsidR="00D86EAE" w:rsidRPr="00D86EAE" w:rsidRDefault="00D86EAE" w:rsidP="00D86EAE">
            <w:pPr>
              <w:spacing w:before="120" w:after="120"/>
              <w:rPr>
                <w:rFonts w:cstheme="minorHAnsi"/>
                <w:b/>
                <w:sz w:val="20"/>
                <w:szCs w:val="20"/>
              </w:rPr>
            </w:pPr>
            <w:r w:rsidRPr="00D86EAE">
              <w:rPr>
                <w:rFonts w:cstheme="minorHAnsi"/>
                <w:b/>
                <w:sz w:val="20"/>
                <w:szCs w:val="20"/>
              </w:rPr>
              <w:t>Income Inequality</w:t>
            </w:r>
          </w:p>
          <w:p w14:paraId="0EE743EE" w14:textId="77777777" w:rsidR="00D86EAE" w:rsidRPr="00D86EAE" w:rsidRDefault="00D86EAE" w:rsidP="00D86EAE">
            <w:pPr>
              <w:pStyle w:val="ListParagraph"/>
              <w:widowControl w:val="0"/>
              <w:numPr>
                <w:ilvl w:val="0"/>
                <w:numId w:val="40"/>
              </w:numPr>
              <w:spacing w:before="120" w:after="120" w:line="240" w:lineRule="auto"/>
              <w:contextualSpacing w:val="0"/>
              <w:rPr>
                <w:rFonts w:cstheme="minorHAnsi"/>
                <w:sz w:val="20"/>
                <w:szCs w:val="20"/>
              </w:rPr>
            </w:pPr>
            <w:r w:rsidRPr="00D86EAE">
              <w:rPr>
                <w:rFonts w:cstheme="minorHAnsi"/>
                <w:sz w:val="20"/>
                <w:szCs w:val="20"/>
              </w:rPr>
              <w:t>Analysis of income distribution</w:t>
            </w:r>
          </w:p>
          <w:p w14:paraId="5925B695"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inequality using the Gini coefficient</w:t>
            </w:r>
          </w:p>
          <w:p w14:paraId="16DA6A04"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the level of poverty</w:t>
            </w:r>
          </w:p>
          <w:p w14:paraId="5421E6E8"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The evolution of inequality in Canada and in other countries</w:t>
            </w:r>
          </w:p>
          <w:p w14:paraId="2A56D97A" w14:textId="33A428C0" w:rsidR="005644C4" w:rsidRPr="00D86EAE" w:rsidRDefault="00D86EAE" w:rsidP="00D86EAE">
            <w:pPr>
              <w:pStyle w:val="NoSpacing"/>
              <w:numPr>
                <w:ilvl w:val="0"/>
                <w:numId w:val="40"/>
              </w:numPr>
              <w:spacing w:line="264" w:lineRule="auto"/>
              <w:rPr>
                <w:rFonts w:cstheme="minorHAnsi"/>
                <w:color w:val="808080"/>
                <w:sz w:val="20"/>
                <w:szCs w:val="20"/>
              </w:rPr>
            </w:pPr>
            <w:r w:rsidRPr="00D86EAE">
              <w:rPr>
                <w:rFonts w:cstheme="minorHAnsi"/>
                <w:color w:val="222222"/>
                <w:sz w:val="20"/>
                <w:szCs w:val="20"/>
              </w:rPr>
              <w:t>Observed relationships between poverty, inequality, and the average income</w:t>
            </w:r>
          </w:p>
        </w:tc>
        <w:tc>
          <w:tcPr>
            <w:tcW w:w="2090" w:type="dxa"/>
            <w:shd w:val="clear" w:color="auto" w:fill="auto"/>
          </w:tcPr>
          <w:p w14:paraId="60486E2F" w14:textId="77777777" w:rsidR="00D86EAE" w:rsidRDefault="00D86EAE" w:rsidP="00D86EAE">
            <w:pPr>
              <w:rPr>
                <w:color w:val="808080"/>
                <w:sz w:val="20"/>
                <w:szCs w:val="20"/>
              </w:rPr>
            </w:pPr>
          </w:p>
          <w:p w14:paraId="5D890868" w14:textId="77777777" w:rsidR="00D86EAE" w:rsidRPr="00D86EAE" w:rsidRDefault="00D86EAE" w:rsidP="00D86EAE">
            <w:pPr>
              <w:pStyle w:val="ListParagraph"/>
              <w:widowControl w:val="0"/>
              <w:numPr>
                <w:ilvl w:val="0"/>
                <w:numId w:val="40"/>
              </w:numPr>
              <w:spacing w:before="120" w:after="120" w:line="240" w:lineRule="auto"/>
              <w:contextualSpacing w:val="0"/>
              <w:rPr>
                <w:sz w:val="20"/>
                <w:szCs w:val="20"/>
              </w:rPr>
            </w:pPr>
            <w:r w:rsidRPr="00D86EAE">
              <w:rPr>
                <w:sz w:val="20"/>
                <w:szCs w:val="20"/>
              </w:rPr>
              <w:t>Notes</w:t>
            </w:r>
          </w:p>
          <w:p w14:paraId="60E1EF84" w14:textId="6D145E10" w:rsidR="00D86EAE" w:rsidRPr="00D86EAE" w:rsidRDefault="00D86EAE" w:rsidP="00D86EAE">
            <w:pPr>
              <w:pStyle w:val="ListParagraph"/>
              <w:numPr>
                <w:ilvl w:val="0"/>
                <w:numId w:val="40"/>
              </w:numPr>
            </w:pPr>
            <w:r w:rsidRPr="00D86EAE">
              <w:rPr>
                <w:sz w:val="20"/>
                <w:szCs w:val="20"/>
              </w:rPr>
              <w:t>Chapter 13 (David N. Weil)</w:t>
            </w:r>
          </w:p>
        </w:tc>
      </w:tr>
      <w:tr w:rsidR="00057C5D" w:rsidRPr="00133B20" w14:paraId="76C3726E" w14:textId="77777777" w:rsidTr="006D423F">
        <w:trPr>
          <w:cantSplit/>
          <w:trHeight w:val="288"/>
          <w:jc w:val="center"/>
        </w:trPr>
        <w:tc>
          <w:tcPr>
            <w:tcW w:w="846" w:type="dxa"/>
            <w:shd w:val="clear" w:color="auto" w:fill="auto"/>
            <w:vAlign w:val="center"/>
            <w:hideMark/>
          </w:tcPr>
          <w:p w14:paraId="0CF83906" w14:textId="280C509C" w:rsidR="00DC20AD" w:rsidRPr="00133B20" w:rsidRDefault="00DC20AD" w:rsidP="00045EBB">
            <w:pPr>
              <w:pStyle w:val="NoSpacing"/>
              <w:spacing w:line="264" w:lineRule="auto"/>
              <w:rPr>
                <w:color w:val="000000"/>
                <w:sz w:val="20"/>
                <w:szCs w:val="20"/>
              </w:rPr>
            </w:pPr>
            <w:r w:rsidRPr="00133B20">
              <w:rPr>
                <w:color w:val="000000"/>
                <w:sz w:val="20"/>
                <w:szCs w:val="20"/>
              </w:rPr>
              <w:t>6</w:t>
            </w:r>
            <w:r w:rsidR="00D86EAE">
              <w:rPr>
                <w:color w:val="000000"/>
                <w:sz w:val="20"/>
                <w:szCs w:val="20"/>
              </w:rPr>
              <w:t xml:space="preserve"> </w:t>
            </w:r>
          </w:p>
        </w:tc>
        <w:tc>
          <w:tcPr>
            <w:tcW w:w="1559" w:type="dxa"/>
            <w:shd w:val="clear" w:color="auto" w:fill="auto"/>
          </w:tcPr>
          <w:p w14:paraId="03EEBCA1" w14:textId="77777777" w:rsidR="00D86EAE" w:rsidRDefault="00D86EAE" w:rsidP="00045EBB">
            <w:pPr>
              <w:pStyle w:val="NoSpacing"/>
              <w:spacing w:line="264" w:lineRule="auto"/>
              <w:rPr>
                <w:color w:val="000000" w:themeColor="text1"/>
                <w:sz w:val="20"/>
                <w:szCs w:val="20"/>
              </w:rPr>
            </w:pPr>
          </w:p>
          <w:p w14:paraId="08BAC892" w14:textId="77777777" w:rsidR="00D86EAE" w:rsidRDefault="00D86EAE" w:rsidP="00045EBB">
            <w:pPr>
              <w:pStyle w:val="NoSpacing"/>
              <w:spacing w:line="264" w:lineRule="auto"/>
              <w:rPr>
                <w:color w:val="000000" w:themeColor="text1"/>
                <w:sz w:val="20"/>
                <w:szCs w:val="20"/>
              </w:rPr>
            </w:pPr>
          </w:p>
          <w:p w14:paraId="29B05986" w14:textId="00AD4C8E"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10 - 16</w:t>
            </w:r>
          </w:p>
        </w:tc>
        <w:tc>
          <w:tcPr>
            <w:tcW w:w="5670" w:type="dxa"/>
            <w:shd w:val="clear" w:color="auto" w:fill="auto"/>
          </w:tcPr>
          <w:p w14:paraId="53D9B76A" w14:textId="77777777" w:rsidR="00D86EAE" w:rsidRPr="00D86EAE" w:rsidRDefault="00D86EAE" w:rsidP="00D86EAE">
            <w:pPr>
              <w:spacing w:before="120" w:after="120"/>
              <w:rPr>
                <w:b/>
                <w:bCs/>
                <w:sz w:val="20"/>
                <w:szCs w:val="20"/>
              </w:rPr>
            </w:pPr>
            <w:r w:rsidRPr="00D86EAE">
              <w:rPr>
                <w:b/>
                <w:bCs/>
                <w:sz w:val="20"/>
                <w:szCs w:val="20"/>
              </w:rPr>
              <w:t>Economic Growth</w:t>
            </w:r>
          </w:p>
          <w:p w14:paraId="625E2F2E"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The evolution of the standard of living in the world</w:t>
            </w:r>
          </w:p>
          <w:p w14:paraId="5244D119"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The importance of economic growth in the evolution of the standard of living</w:t>
            </w:r>
          </w:p>
          <w:p w14:paraId="6D6721F3" w14:textId="4A5437C3" w:rsidR="000271DA" w:rsidRPr="00D86EAE" w:rsidRDefault="000271DA" w:rsidP="00D86EAE">
            <w:pPr>
              <w:pStyle w:val="NoSpacing"/>
              <w:numPr>
                <w:ilvl w:val="0"/>
                <w:numId w:val="41"/>
              </w:numPr>
              <w:spacing w:line="264" w:lineRule="auto"/>
              <w:rPr>
                <w:sz w:val="20"/>
                <w:szCs w:val="20"/>
              </w:rPr>
            </w:pPr>
          </w:p>
        </w:tc>
        <w:tc>
          <w:tcPr>
            <w:tcW w:w="2090" w:type="dxa"/>
            <w:shd w:val="clear" w:color="auto" w:fill="auto"/>
          </w:tcPr>
          <w:p w14:paraId="53DBE1F5" w14:textId="77777777" w:rsidR="00D86EAE" w:rsidRPr="00D86EAE" w:rsidRDefault="00D86EAE" w:rsidP="00D86EAE">
            <w:pPr>
              <w:pStyle w:val="ListParagraph"/>
              <w:widowControl w:val="0"/>
              <w:numPr>
                <w:ilvl w:val="0"/>
                <w:numId w:val="41"/>
              </w:numPr>
              <w:spacing w:before="120" w:after="120" w:line="240" w:lineRule="auto"/>
              <w:contextualSpacing w:val="0"/>
              <w:rPr>
                <w:sz w:val="20"/>
                <w:szCs w:val="20"/>
              </w:rPr>
            </w:pPr>
            <w:r w:rsidRPr="00D86EAE">
              <w:rPr>
                <w:sz w:val="20"/>
                <w:szCs w:val="20"/>
              </w:rPr>
              <w:t>Notes</w:t>
            </w:r>
          </w:p>
          <w:p w14:paraId="288E50EE" w14:textId="357855F0" w:rsidR="00984F59" w:rsidRPr="00133B20" w:rsidRDefault="00D86EAE" w:rsidP="00D86EAE">
            <w:pPr>
              <w:pStyle w:val="NoSpacing"/>
              <w:numPr>
                <w:ilvl w:val="0"/>
                <w:numId w:val="41"/>
              </w:numPr>
              <w:spacing w:line="264" w:lineRule="auto"/>
              <w:rPr>
                <w:sz w:val="20"/>
                <w:szCs w:val="20"/>
              </w:rPr>
            </w:pPr>
            <w:r w:rsidRPr="00D86EAE">
              <w:rPr>
                <w:sz w:val="20"/>
                <w:szCs w:val="20"/>
              </w:rPr>
              <w:t>Chapter 1 (</w:t>
            </w:r>
            <w:r w:rsidRPr="00D86EAE">
              <w:rPr>
                <w:sz w:val="20"/>
                <w:szCs w:val="20"/>
                <w:lang w:val="en-CA"/>
              </w:rPr>
              <w:t>D. Acemoglu)</w:t>
            </w:r>
          </w:p>
        </w:tc>
      </w:tr>
      <w:tr w:rsidR="00AB0ABF" w:rsidRPr="00133B20" w14:paraId="7CBB0ACC" w14:textId="77777777" w:rsidTr="004A4C36">
        <w:trPr>
          <w:cantSplit/>
          <w:trHeight w:val="288"/>
          <w:jc w:val="center"/>
        </w:trPr>
        <w:tc>
          <w:tcPr>
            <w:tcW w:w="10165" w:type="dxa"/>
            <w:gridSpan w:val="4"/>
            <w:shd w:val="clear" w:color="auto" w:fill="auto"/>
            <w:vAlign w:val="center"/>
            <w:hideMark/>
          </w:tcPr>
          <w:p w14:paraId="575BEDB5" w14:textId="5DC501D6" w:rsidR="00AB0ABF" w:rsidRPr="00D86EAE" w:rsidRDefault="00AB0ABF" w:rsidP="00AB0ABF">
            <w:pPr>
              <w:pStyle w:val="NoSpacing"/>
              <w:spacing w:line="264" w:lineRule="auto"/>
              <w:jc w:val="center"/>
              <w:rPr>
                <w:b/>
                <w:bCs/>
                <w:color w:val="000000"/>
                <w:sz w:val="20"/>
                <w:szCs w:val="20"/>
              </w:rPr>
            </w:pPr>
            <w:r w:rsidRPr="00D86EAE">
              <w:rPr>
                <w:b/>
                <w:bCs/>
                <w:color w:val="000000" w:themeColor="text1"/>
                <w:sz w:val="20"/>
                <w:szCs w:val="20"/>
              </w:rPr>
              <w:t>Mid-Semester Break</w:t>
            </w:r>
          </w:p>
        </w:tc>
      </w:tr>
      <w:tr w:rsidR="008107AC" w:rsidRPr="00133B20" w14:paraId="1096FD9B" w14:textId="77777777" w:rsidTr="00984F59">
        <w:trPr>
          <w:cantSplit/>
          <w:trHeight w:val="458"/>
          <w:jc w:val="center"/>
        </w:trPr>
        <w:tc>
          <w:tcPr>
            <w:tcW w:w="846" w:type="dxa"/>
            <w:shd w:val="clear" w:color="auto" w:fill="auto"/>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559" w:type="dxa"/>
            <w:shd w:val="clear" w:color="auto" w:fill="auto"/>
          </w:tcPr>
          <w:p w14:paraId="036DA113" w14:textId="77777777" w:rsidR="00D86EAE" w:rsidRDefault="00D86EAE" w:rsidP="00045EBB">
            <w:pPr>
              <w:pStyle w:val="NoSpacing"/>
              <w:spacing w:line="264" w:lineRule="auto"/>
              <w:rPr>
                <w:color w:val="000000" w:themeColor="text1"/>
                <w:sz w:val="20"/>
                <w:szCs w:val="20"/>
              </w:rPr>
            </w:pPr>
          </w:p>
          <w:p w14:paraId="009A5768" w14:textId="77777777" w:rsidR="00D86EAE" w:rsidRDefault="00D86EAE" w:rsidP="00045EBB">
            <w:pPr>
              <w:pStyle w:val="NoSpacing"/>
              <w:spacing w:line="264" w:lineRule="auto"/>
              <w:rPr>
                <w:color w:val="000000" w:themeColor="text1"/>
                <w:sz w:val="20"/>
                <w:szCs w:val="20"/>
              </w:rPr>
            </w:pPr>
          </w:p>
          <w:p w14:paraId="7C5E90EB" w14:textId="77777777" w:rsidR="00D86EAE" w:rsidRDefault="00D86EAE" w:rsidP="00045EBB">
            <w:pPr>
              <w:pStyle w:val="NoSpacing"/>
              <w:spacing w:line="264" w:lineRule="auto"/>
              <w:rPr>
                <w:color w:val="000000" w:themeColor="text1"/>
                <w:sz w:val="20"/>
                <w:szCs w:val="20"/>
              </w:rPr>
            </w:pPr>
          </w:p>
          <w:p w14:paraId="6C3D59BC" w14:textId="52EA75D1"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Feb 24 – Mar 2</w:t>
            </w:r>
          </w:p>
        </w:tc>
        <w:tc>
          <w:tcPr>
            <w:tcW w:w="5670" w:type="dxa"/>
            <w:shd w:val="clear" w:color="auto" w:fill="auto"/>
          </w:tcPr>
          <w:p w14:paraId="120AB513" w14:textId="15799920" w:rsidR="00D86EAE" w:rsidRPr="00D86EAE" w:rsidRDefault="00D86EAE" w:rsidP="00D86EAE">
            <w:pPr>
              <w:spacing w:before="120" w:after="120"/>
              <w:rPr>
                <w:b/>
                <w:bCs/>
                <w:sz w:val="20"/>
                <w:szCs w:val="20"/>
              </w:rPr>
            </w:pPr>
            <w:r w:rsidRPr="00D86EAE">
              <w:rPr>
                <w:b/>
                <w:bCs/>
                <w:sz w:val="20"/>
                <w:szCs w:val="20"/>
              </w:rPr>
              <w:t>Economic Growth Cont’d</w:t>
            </w:r>
          </w:p>
          <w:p w14:paraId="4220930C"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Evaluation of the level of convergence and conditional convergence among countries</w:t>
            </w:r>
          </w:p>
          <w:p w14:paraId="4CA71D6C" w14:textId="76B612E4" w:rsidR="00D86EAE" w:rsidRPr="00D86EAE" w:rsidRDefault="00D86EAE" w:rsidP="00D86EAE">
            <w:pPr>
              <w:pStyle w:val="ListParagraph"/>
              <w:numPr>
                <w:ilvl w:val="0"/>
                <w:numId w:val="41"/>
              </w:numPr>
              <w:spacing w:before="120" w:after="120"/>
              <w:rPr>
                <w:b/>
                <w:bCs/>
                <w:sz w:val="20"/>
                <w:szCs w:val="20"/>
              </w:rPr>
            </w:pPr>
            <w:r w:rsidRPr="00D86EAE">
              <w:rPr>
                <w:color w:val="222222"/>
                <w:sz w:val="20"/>
                <w:szCs w:val="20"/>
              </w:rPr>
              <w:t>Identification of variables that correlate with economic growth</w:t>
            </w:r>
          </w:p>
          <w:p w14:paraId="08A8833A" w14:textId="18C67F34" w:rsidR="002E5E89" w:rsidRPr="00D86EAE" w:rsidRDefault="002E5E89" w:rsidP="00045EBB">
            <w:pPr>
              <w:pStyle w:val="NoSpacing"/>
              <w:spacing w:line="264" w:lineRule="auto"/>
              <w:rPr>
                <w:sz w:val="20"/>
                <w:szCs w:val="20"/>
              </w:rPr>
            </w:pPr>
          </w:p>
        </w:tc>
        <w:tc>
          <w:tcPr>
            <w:tcW w:w="2090" w:type="dxa"/>
            <w:shd w:val="clear" w:color="auto" w:fill="auto"/>
          </w:tcPr>
          <w:p w14:paraId="10D4AE74" w14:textId="77777777" w:rsidR="00D86EAE" w:rsidRPr="00D86EAE" w:rsidRDefault="00D86EAE" w:rsidP="00D86EAE">
            <w:pPr>
              <w:pStyle w:val="ListParagraph"/>
              <w:widowControl w:val="0"/>
              <w:numPr>
                <w:ilvl w:val="0"/>
                <w:numId w:val="44"/>
              </w:numPr>
              <w:spacing w:before="120" w:after="120" w:line="240" w:lineRule="auto"/>
              <w:contextualSpacing w:val="0"/>
              <w:rPr>
                <w:sz w:val="20"/>
                <w:szCs w:val="20"/>
              </w:rPr>
            </w:pPr>
            <w:r w:rsidRPr="00D86EAE">
              <w:rPr>
                <w:sz w:val="20"/>
                <w:szCs w:val="20"/>
              </w:rPr>
              <w:t>Notes</w:t>
            </w:r>
          </w:p>
          <w:p w14:paraId="43BEFA59" w14:textId="4A354E2A" w:rsidR="00984F59" w:rsidRPr="00133B20" w:rsidRDefault="00D86EAE" w:rsidP="00D86EAE">
            <w:pPr>
              <w:pStyle w:val="NoSpacing"/>
              <w:numPr>
                <w:ilvl w:val="0"/>
                <w:numId w:val="44"/>
              </w:numPr>
              <w:spacing w:line="264" w:lineRule="auto"/>
              <w:rPr>
                <w:color w:val="808080"/>
                <w:sz w:val="20"/>
                <w:szCs w:val="20"/>
              </w:rPr>
            </w:pPr>
            <w:r w:rsidRPr="00D86EAE">
              <w:rPr>
                <w:color w:val="000000" w:themeColor="text1"/>
                <w:sz w:val="20"/>
                <w:szCs w:val="20"/>
              </w:rPr>
              <w:t>Chapter 1 (</w:t>
            </w:r>
            <w:r w:rsidRPr="00D86EAE">
              <w:rPr>
                <w:color w:val="000000" w:themeColor="text1"/>
                <w:sz w:val="20"/>
                <w:szCs w:val="20"/>
                <w:lang w:val="en-CA"/>
              </w:rPr>
              <w:t>D. Acemoglu)</w:t>
            </w:r>
          </w:p>
        </w:tc>
      </w:tr>
      <w:tr w:rsidR="008107AC" w:rsidRPr="00133B20" w14:paraId="044B5673" w14:textId="77777777" w:rsidTr="006D423F">
        <w:trPr>
          <w:cantSplit/>
          <w:trHeight w:val="288"/>
          <w:jc w:val="center"/>
        </w:trPr>
        <w:tc>
          <w:tcPr>
            <w:tcW w:w="846" w:type="dxa"/>
            <w:shd w:val="clear" w:color="auto" w:fill="auto"/>
            <w:vAlign w:val="center"/>
            <w:hideMark/>
          </w:tcPr>
          <w:p w14:paraId="0B8BCB8C" w14:textId="1B3C980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lastRenderedPageBreak/>
              <w:t>8</w:t>
            </w:r>
            <w:r w:rsidR="00D86EAE">
              <w:rPr>
                <w:color w:val="000000" w:themeColor="text1"/>
                <w:sz w:val="20"/>
                <w:szCs w:val="20"/>
              </w:rPr>
              <w:t xml:space="preserve"> &amp; 9</w:t>
            </w:r>
          </w:p>
        </w:tc>
        <w:tc>
          <w:tcPr>
            <w:tcW w:w="1559" w:type="dxa"/>
            <w:shd w:val="clear" w:color="auto" w:fill="auto"/>
          </w:tcPr>
          <w:p w14:paraId="1FBC4D33" w14:textId="77777777" w:rsidR="00D86EAE" w:rsidRDefault="00D86EAE" w:rsidP="00045EBB">
            <w:pPr>
              <w:pStyle w:val="NoSpacing"/>
              <w:spacing w:line="264" w:lineRule="auto"/>
              <w:rPr>
                <w:color w:val="000000" w:themeColor="text1"/>
                <w:sz w:val="20"/>
                <w:szCs w:val="20"/>
              </w:rPr>
            </w:pPr>
          </w:p>
          <w:p w14:paraId="5B8B2A01" w14:textId="77777777" w:rsidR="00D86EAE" w:rsidRDefault="00D86EAE" w:rsidP="00045EBB">
            <w:pPr>
              <w:pStyle w:val="NoSpacing"/>
              <w:spacing w:line="264" w:lineRule="auto"/>
              <w:rPr>
                <w:color w:val="000000" w:themeColor="text1"/>
                <w:sz w:val="20"/>
                <w:szCs w:val="20"/>
              </w:rPr>
            </w:pPr>
          </w:p>
          <w:p w14:paraId="542A12FF" w14:textId="77777777" w:rsidR="00D86EAE" w:rsidRDefault="00D86EAE" w:rsidP="00045EBB">
            <w:pPr>
              <w:pStyle w:val="NoSpacing"/>
              <w:spacing w:line="264" w:lineRule="auto"/>
              <w:rPr>
                <w:color w:val="000000" w:themeColor="text1"/>
                <w:sz w:val="20"/>
                <w:szCs w:val="20"/>
              </w:rPr>
            </w:pPr>
          </w:p>
          <w:p w14:paraId="0D0C8218" w14:textId="04D756D0"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 xml:space="preserve">Mar 3 - </w:t>
            </w:r>
            <w:r w:rsidR="00D86EAE">
              <w:rPr>
                <w:color w:val="000000" w:themeColor="text1"/>
                <w:sz w:val="20"/>
                <w:szCs w:val="20"/>
              </w:rPr>
              <w:t>16</w:t>
            </w:r>
          </w:p>
        </w:tc>
        <w:tc>
          <w:tcPr>
            <w:tcW w:w="5670" w:type="dxa"/>
            <w:shd w:val="clear" w:color="auto" w:fill="auto"/>
          </w:tcPr>
          <w:p w14:paraId="16BB679E" w14:textId="77777777" w:rsidR="00D86EAE" w:rsidRPr="00D86EAE" w:rsidRDefault="00D86EAE" w:rsidP="00D86EAE">
            <w:pPr>
              <w:spacing w:before="120" w:after="120"/>
              <w:rPr>
                <w:rFonts w:cstheme="minorHAnsi"/>
                <w:b/>
                <w:bCs/>
                <w:sz w:val="20"/>
                <w:szCs w:val="20"/>
              </w:rPr>
            </w:pPr>
            <w:r w:rsidRPr="00D86EAE">
              <w:rPr>
                <w:rFonts w:cstheme="minorHAnsi"/>
                <w:b/>
                <w:bCs/>
                <w:sz w:val="20"/>
                <w:szCs w:val="20"/>
              </w:rPr>
              <w:t>Globalization and International Trade</w:t>
            </w:r>
          </w:p>
          <w:p w14:paraId="2E82C3C9" w14:textId="77777777" w:rsidR="00D86EAE" w:rsidRPr="00D86EAE" w:rsidRDefault="00D86EAE" w:rsidP="00D86EAE">
            <w:pPr>
              <w:pStyle w:val="ListParagraph"/>
              <w:widowControl w:val="0"/>
              <w:numPr>
                <w:ilvl w:val="0"/>
                <w:numId w:val="42"/>
              </w:numPr>
              <w:spacing w:before="120" w:after="120" w:line="240" w:lineRule="auto"/>
              <w:contextualSpacing w:val="0"/>
              <w:rPr>
                <w:rFonts w:cstheme="minorHAnsi"/>
                <w:sz w:val="20"/>
                <w:szCs w:val="20"/>
              </w:rPr>
            </w:pPr>
            <w:r w:rsidRPr="00D86EAE">
              <w:rPr>
                <w:rFonts w:cstheme="minorHAnsi"/>
                <w:sz w:val="20"/>
                <w:szCs w:val="20"/>
              </w:rPr>
              <w:t>History and theories of international trade</w:t>
            </w:r>
          </w:p>
          <w:p w14:paraId="699DB003" w14:textId="77777777" w:rsidR="00D86EAE" w:rsidRPr="00D86EAE" w:rsidRDefault="00D86EAE" w:rsidP="00D86EAE">
            <w:pPr>
              <w:pStyle w:val="ListParagraph"/>
              <w:widowControl w:val="0"/>
              <w:numPr>
                <w:ilvl w:val="0"/>
                <w:numId w:val="42"/>
              </w:numPr>
              <w:spacing w:before="120" w:after="120" w:line="240" w:lineRule="auto"/>
              <w:contextualSpacing w:val="0"/>
              <w:rPr>
                <w:rFonts w:cstheme="minorHAnsi"/>
                <w:sz w:val="20"/>
                <w:szCs w:val="20"/>
              </w:rPr>
            </w:pPr>
            <w:r w:rsidRPr="00D86EAE">
              <w:rPr>
                <w:rFonts w:cstheme="minorHAnsi"/>
                <w:sz w:val="20"/>
                <w:szCs w:val="20"/>
              </w:rPr>
              <w:t>Benefits and drawbacks of globalization</w:t>
            </w:r>
          </w:p>
          <w:p w14:paraId="33E78A18" w14:textId="7041FFCD" w:rsidR="000C363A" w:rsidRPr="00D86EAE" w:rsidRDefault="00D86EAE" w:rsidP="00D86EAE">
            <w:pPr>
              <w:pStyle w:val="ListParagraph"/>
              <w:widowControl w:val="0"/>
              <w:numPr>
                <w:ilvl w:val="0"/>
                <w:numId w:val="42"/>
              </w:numPr>
              <w:spacing w:before="120" w:after="120" w:line="240" w:lineRule="auto"/>
              <w:contextualSpacing w:val="0"/>
            </w:pPr>
            <w:r w:rsidRPr="00D86EAE">
              <w:rPr>
                <w:rFonts w:cstheme="minorHAnsi"/>
                <w:sz w:val="20"/>
                <w:szCs w:val="20"/>
              </w:rPr>
              <w:t>Trade wars, tariffs, and the role of international trade organizations</w:t>
            </w:r>
          </w:p>
        </w:tc>
        <w:tc>
          <w:tcPr>
            <w:tcW w:w="2090" w:type="dxa"/>
            <w:shd w:val="clear" w:color="auto" w:fill="auto"/>
          </w:tcPr>
          <w:p w14:paraId="7409DD1F" w14:textId="77777777" w:rsidR="00D86EAE" w:rsidRDefault="00D86EAE" w:rsidP="00D86EAE">
            <w:pPr>
              <w:rPr>
                <w:color w:val="000000" w:themeColor="text1"/>
                <w:sz w:val="20"/>
                <w:szCs w:val="20"/>
              </w:rPr>
            </w:pPr>
          </w:p>
          <w:p w14:paraId="0FCB4A5D" w14:textId="77777777" w:rsidR="00D86EAE" w:rsidRPr="00D86EAE" w:rsidRDefault="00D86EAE" w:rsidP="00D86EAE">
            <w:pPr>
              <w:pStyle w:val="ListParagraph"/>
              <w:widowControl w:val="0"/>
              <w:numPr>
                <w:ilvl w:val="0"/>
                <w:numId w:val="42"/>
              </w:numPr>
              <w:spacing w:before="120" w:after="120" w:line="240" w:lineRule="auto"/>
              <w:contextualSpacing w:val="0"/>
              <w:rPr>
                <w:sz w:val="20"/>
                <w:szCs w:val="20"/>
              </w:rPr>
            </w:pPr>
            <w:r w:rsidRPr="00D86EAE">
              <w:rPr>
                <w:sz w:val="20"/>
                <w:szCs w:val="20"/>
              </w:rPr>
              <w:t>Notes</w:t>
            </w:r>
          </w:p>
          <w:p w14:paraId="54A9771C" w14:textId="04F09B85" w:rsidR="00D86EAE" w:rsidRPr="00D86EAE" w:rsidRDefault="00D86EAE" w:rsidP="00D86EAE">
            <w:pPr>
              <w:pStyle w:val="ListParagraph"/>
              <w:numPr>
                <w:ilvl w:val="0"/>
                <w:numId w:val="42"/>
              </w:numPr>
            </w:pPr>
            <w:r w:rsidRPr="00D86EAE">
              <w:rPr>
                <w:sz w:val="20"/>
                <w:szCs w:val="20"/>
              </w:rPr>
              <w:t>Chapter 3 (KOM)</w:t>
            </w:r>
          </w:p>
        </w:tc>
      </w:tr>
      <w:tr w:rsidR="00057C5D" w:rsidRPr="00133B20" w14:paraId="6E04E354" w14:textId="77777777" w:rsidTr="006D423F">
        <w:trPr>
          <w:cantSplit/>
          <w:trHeight w:val="288"/>
          <w:jc w:val="center"/>
        </w:trPr>
        <w:tc>
          <w:tcPr>
            <w:tcW w:w="846" w:type="dxa"/>
            <w:shd w:val="clear" w:color="auto" w:fill="auto"/>
            <w:vAlign w:val="center"/>
            <w:hideMark/>
          </w:tcPr>
          <w:p w14:paraId="1421075C" w14:textId="752AB9F4"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r w:rsidR="00D86EAE">
              <w:rPr>
                <w:color w:val="000000" w:themeColor="text1"/>
                <w:sz w:val="20"/>
                <w:szCs w:val="20"/>
              </w:rPr>
              <w:t xml:space="preserve"> &amp; 11</w:t>
            </w:r>
          </w:p>
        </w:tc>
        <w:tc>
          <w:tcPr>
            <w:tcW w:w="1559" w:type="dxa"/>
            <w:shd w:val="clear" w:color="auto" w:fill="auto"/>
          </w:tcPr>
          <w:p w14:paraId="25F04E61" w14:textId="77777777" w:rsidR="00D86EAE" w:rsidRDefault="00D86EAE" w:rsidP="00045EBB">
            <w:pPr>
              <w:pStyle w:val="NoSpacing"/>
              <w:spacing w:line="264" w:lineRule="auto"/>
              <w:rPr>
                <w:color w:val="000000" w:themeColor="text1"/>
                <w:sz w:val="20"/>
                <w:szCs w:val="20"/>
              </w:rPr>
            </w:pPr>
          </w:p>
          <w:p w14:paraId="66772E49" w14:textId="77777777" w:rsidR="00D86EAE" w:rsidRDefault="00D86EAE" w:rsidP="00045EBB">
            <w:pPr>
              <w:pStyle w:val="NoSpacing"/>
              <w:spacing w:line="264" w:lineRule="auto"/>
              <w:rPr>
                <w:color w:val="000000" w:themeColor="text1"/>
                <w:sz w:val="20"/>
                <w:szCs w:val="20"/>
              </w:rPr>
            </w:pPr>
          </w:p>
          <w:p w14:paraId="4029B9BA" w14:textId="77777777" w:rsidR="00D86EAE" w:rsidRDefault="00D86EAE" w:rsidP="00045EBB">
            <w:pPr>
              <w:pStyle w:val="NoSpacing"/>
              <w:spacing w:line="264" w:lineRule="auto"/>
              <w:rPr>
                <w:color w:val="000000" w:themeColor="text1"/>
                <w:sz w:val="20"/>
                <w:szCs w:val="20"/>
              </w:rPr>
            </w:pPr>
          </w:p>
          <w:p w14:paraId="3B4771B6" w14:textId="77777777" w:rsidR="00D86EAE" w:rsidRDefault="00D86EAE" w:rsidP="00045EBB">
            <w:pPr>
              <w:pStyle w:val="NoSpacing"/>
              <w:spacing w:line="264" w:lineRule="auto"/>
              <w:rPr>
                <w:color w:val="000000" w:themeColor="text1"/>
                <w:sz w:val="20"/>
                <w:szCs w:val="20"/>
              </w:rPr>
            </w:pPr>
          </w:p>
          <w:p w14:paraId="522413CF" w14:textId="1BC6F8E7"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17 - 3</w:t>
            </w:r>
            <w:r w:rsidR="00D86EAE">
              <w:rPr>
                <w:color w:val="000000" w:themeColor="text1"/>
                <w:sz w:val="20"/>
                <w:szCs w:val="20"/>
              </w:rPr>
              <w:t>0</w:t>
            </w:r>
          </w:p>
        </w:tc>
        <w:tc>
          <w:tcPr>
            <w:tcW w:w="5670" w:type="dxa"/>
            <w:shd w:val="clear" w:color="auto" w:fill="auto"/>
          </w:tcPr>
          <w:p w14:paraId="6A894AC0" w14:textId="77777777" w:rsidR="00D86EAE" w:rsidRPr="00D86EAE" w:rsidRDefault="00D86EAE" w:rsidP="00D86EAE">
            <w:pPr>
              <w:spacing w:before="120" w:after="120"/>
              <w:rPr>
                <w:b/>
                <w:sz w:val="20"/>
                <w:szCs w:val="20"/>
              </w:rPr>
            </w:pPr>
            <w:r w:rsidRPr="00D86EAE">
              <w:rPr>
                <w:b/>
                <w:sz w:val="20"/>
                <w:szCs w:val="20"/>
              </w:rPr>
              <w:t xml:space="preserve">Public Finance </w:t>
            </w:r>
          </w:p>
          <w:p w14:paraId="3005AA20"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Sources of a government revenue.</w:t>
            </w:r>
          </w:p>
          <w:p w14:paraId="645C698F"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Components of a government expenditure.</w:t>
            </w:r>
          </w:p>
          <w:p w14:paraId="484A8E48"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Measurement and interpretation of public debt.</w:t>
            </w:r>
          </w:p>
          <w:p w14:paraId="4D18DFAA" w14:textId="6F41393E" w:rsidR="008107AC" w:rsidRPr="00133B20" w:rsidRDefault="00D86EAE" w:rsidP="00D86EAE">
            <w:pPr>
              <w:pStyle w:val="NoSpacing"/>
              <w:numPr>
                <w:ilvl w:val="0"/>
                <w:numId w:val="43"/>
              </w:numPr>
              <w:spacing w:line="264" w:lineRule="auto"/>
              <w:rPr>
                <w:sz w:val="20"/>
                <w:szCs w:val="20"/>
              </w:rPr>
            </w:pPr>
            <w:r w:rsidRPr="00D86EAE">
              <w:rPr>
                <w:sz w:val="20"/>
                <w:szCs w:val="20"/>
              </w:rPr>
              <w:t>Analysis of the impact of fiscal policies on the economic activity during COVID19 period and post-COVID19 period.</w:t>
            </w:r>
          </w:p>
        </w:tc>
        <w:tc>
          <w:tcPr>
            <w:tcW w:w="2090" w:type="dxa"/>
            <w:shd w:val="clear" w:color="auto" w:fill="auto"/>
            <w:vAlign w:val="center"/>
          </w:tcPr>
          <w:p w14:paraId="6EBA1B15" w14:textId="77777777" w:rsidR="00D86EAE" w:rsidRPr="00D86EAE" w:rsidRDefault="00D86EAE" w:rsidP="00D86EAE">
            <w:pPr>
              <w:pStyle w:val="ListParagraph"/>
              <w:widowControl w:val="0"/>
              <w:numPr>
                <w:ilvl w:val="0"/>
                <w:numId w:val="43"/>
              </w:numPr>
              <w:spacing w:before="120" w:after="120" w:line="240" w:lineRule="auto"/>
              <w:contextualSpacing w:val="0"/>
              <w:rPr>
                <w:sz w:val="20"/>
                <w:szCs w:val="20"/>
              </w:rPr>
            </w:pPr>
            <w:r w:rsidRPr="00D86EAE">
              <w:rPr>
                <w:sz w:val="20"/>
                <w:szCs w:val="20"/>
              </w:rPr>
              <w:t>Notes</w:t>
            </w:r>
          </w:p>
          <w:p w14:paraId="4E495313" w14:textId="74ADE7DE" w:rsidR="00EC5DD3" w:rsidRPr="00984F59" w:rsidRDefault="00D86EAE" w:rsidP="00D86EAE">
            <w:pPr>
              <w:pStyle w:val="NoSpacing"/>
              <w:numPr>
                <w:ilvl w:val="0"/>
                <w:numId w:val="43"/>
              </w:numPr>
              <w:spacing w:line="264" w:lineRule="auto"/>
              <w:rPr>
                <w:color w:val="000000" w:themeColor="text1"/>
                <w:sz w:val="20"/>
                <w:szCs w:val="20"/>
              </w:rPr>
            </w:pPr>
            <w:r w:rsidRPr="00D86EAE">
              <w:rPr>
                <w:sz w:val="20"/>
                <w:szCs w:val="20"/>
              </w:rPr>
              <w:t xml:space="preserve">Chapter 15-16 (Mishkin and </w:t>
            </w:r>
            <w:proofErr w:type="spellStart"/>
            <w:r w:rsidRPr="00D86EAE">
              <w:rPr>
                <w:sz w:val="20"/>
                <w:szCs w:val="20"/>
              </w:rPr>
              <w:t>Serletis</w:t>
            </w:r>
            <w:proofErr w:type="spellEnd"/>
            <w:r w:rsidRPr="00D86EAE">
              <w:rPr>
                <w:sz w:val="20"/>
                <w:szCs w:val="20"/>
              </w:rPr>
              <w:t>)</w:t>
            </w:r>
          </w:p>
        </w:tc>
      </w:tr>
      <w:tr w:rsidR="000271DA" w:rsidRPr="00133B20" w14:paraId="0B855746" w14:textId="77777777" w:rsidTr="006D423F">
        <w:trPr>
          <w:cantSplit/>
          <w:trHeight w:val="288"/>
          <w:jc w:val="center"/>
        </w:trPr>
        <w:tc>
          <w:tcPr>
            <w:tcW w:w="846" w:type="dxa"/>
            <w:shd w:val="clear" w:color="auto" w:fill="auto"/>
            <w:vAlign w:val="center"/>
            <w:hideMark/>
          </w:tcPr>
          <w:p w14:paraId="55AA81EA" w14:textId="28EF4D3C" w:rsidR="00B4125B" w:rsidRPr="00133B20" w:rsidRDefault="00B4125B" w:rsidP="00045EBB">
            <w:pPr>
              <w:pStyle w:val="NoSpacing"/>
              <w:spacing w:line="264" w:lineRule="auto"/>
              <w:rPr>
                <w:color w:val="000000"/>
                <w:sz w:val="20"/>
                <w:szCs w:val="20"/>
              </w:rPr>
            </w:pPr>
            <w:r w:rsidRPr="00133B20">
              <w:rPr>
                <w:color w:val="000000"/>
                <w:sz w:val="20"/>
                <w:szCs w:val="20"/>
              </w:rPr>
              <w:t>1</w:t>
            </w:r>
            <w:r w:rsidR="00AB0ABF">
              <w:rPr>
                <w:color w:val="000000"/>
                <w:sz w:val="20"/>
                <w:szCs w:val="20"/>
              </w:rPr>
              <w:t>2</w:t>
            </w:r>
          </w:p>
        </w:tc>
        <w:tc>
          <w:tcPr>
            <w:tcW w:w="1559" w:type="dxa"/>
            <w:shd w:val="clear" w:color="auto" w:fill="auto"/>
          </w:tcPr>
          <w:p w14:paraId="0598C80B" w14:textId="77777777" w:rsidR="00D86EAE" w:rsidRDefault="00D86EAE" w:rsidP="00045EBB">
            <w:pPr>
              <w:pStyle w:val="NoSpacing"/>
              <w:spacing w:line="264" w:lineRule="auto"/>
              <w:rPr>
                <w:sz w:val="20"/>
                <w:szCs w:val="20"/>
              </w:rPr>
            </w:pPr>
          </w:p>
          <w:p w14:paraId="42D222E1" w14:textId="3EE22B02" w:rsidR="00B4125B" w:rsidRPr="00133B20" w:rsidRDefault="00AB0ABF" w:rsidP="00045EBB">
            <w:pPr>
              <w:pStyle w:val="NoSpacing"/>
              <w:spacing w:line="264" w:lineRule="auto"/>
              <w:rPr>
                <w:sz w:val="20"/>
                <w:szCs w:val="20"/>
              </w:rPr>
            </w:pPr>
            <w:r>
              <w:rPr>
                <w:sz w:val="20"/>
                <w:szCs w:val="20"/>
              </w:rPr>
              <w:t>Mar 31 – Apr 6</w:t>
            </w:r>
          </w:p>
        </w:tc>
        <w:tc>
          <w:tcPr>
            <w:tcW w:w="5670" w:type="dxa"/>
            <w:shd w:val="clear" w:color="auto" w:fill="auto"/>
          </w:tcPr>
          <w:p w14:paraId="486F0CA5" w14:textId="77777777" w:rsidR="00D86EAE" w:rsidRPr="00D86EAE" w:rsidRDefault="00D86EAE" w:rsidP="00D86EAE">
            <w:pPr>
              <w:spacing w:before="120" w:after="120"/>
              <w:rPr>
                <w:sz w:val="20"/>
                <w:szCs w:val="20"/>
              </w:rPr>
            </w:pPr>
            <w:r w:rsidRPr="00D86EAE">
              <w:rPr>
                <w:b/>
                <w:sz w:val="20"/>
                <w:szCs w:val="20"/>
              </w:rPr>
              <w:t xml:space="preserve">Housing Market in Canada </w:t>
            </w:r>
          </w:p>
          <w:p w14:paraId="1290D793" w14:textId="58838415" w:rsidR="00B43AB1" w:rsidRPr="00133B20" w:rsidRDefault="00B43AB1" w:rsidP="00045EBB">
            <w:pPr>
              <w:pStyle w:val="NoSpacing"/>
              <w:spacing w:line="264" w:lineRule="auto"/>
              <w:rPr>
                <w:sz w:val="20"/>
                <w:szCs w:val="20"/>
              </w:rPr>
            </w:pPr>
          </w:p>
        </w:tc>
        <w:tc>
          <w:tcPr>
            <w:tcW w:w="2090" w:type="dxa"/>
            <w:shd w:val="clear" w:color="auto" w:fill="auto"/>
          </w:tcPr>
          <w:p w14:paraId="4A94AAB1" w14:textId="77777777" w:rsidR="00D86EAE" w:rsidRPr="00D86EAE" w:rsidRDefault="00D86EAE" w:rsidP="00D86EAE">
            <w:pPr>
              <w:pStyle w:val="NoSpacing"/>
              <w:spacing w:line="264" w:lineRule="auto"/>
              <w:ind w:left="360"/>
              <w:rPr>
                <w:sz w:val="20"/>
                <w:szCs w:val="20"/>
              </w:rPr>
            </w:pPr>
          </w:p>
          <w:p w14:paraId="34FF226E" w14:textId="1FEFB8E3" w:rsidR="00D86EAE" w:rsidRPr="00D86EAE" w:rsidRDefault="00D86EAE" w:rsidP="00D86EAE">
            <w:pPr>
              <w:pStyle w:val="NoSpacing"/>
              <w:numPr>
                <w:ilvl w:val="0"/>
                <w:numId w:val="46"/>
              </w:numPr>
              <w:spacing w:line="264" w:lineRule="auto"/>
              <w:rPr>
                <w:sz w:val="20"/>
                <w:szCs w:val="20"/>
              </w:rPr>
            </w:pPr>
            <w:r w:rsidRPr="00D86EAE">
              <w:rPr>
                <w:sz w:val="20"/>
                <w:szCs w:val="20"/>
              </w:rPr>
              <w:t>Notes</w:t>
            </w:r>
          </w:p>
          <w:p w14:paraId="59AAE0F7" w14:textId="05C32EF7" w:rsidR="00BD543C" w:rsidRPr="00133B20" w:rsidRDefault="00BD543C" w:rsidP="00045EBB">
            <w:pPr>
              <w:pStyle w:val="NoSpacing"/>
              <w:spacing w:line="264" w:lineRule="auto"/>
              <w:rPr>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0F66B2EA" w14:textId="77777777" w:rsidR="00D86EAE" w:rsidRPr="00D86EAE" w:rsidRDefault="00D86EAE" w:rsidP="00D86EAE">
      <w:pPr>
        <w:pStyle w:val="NormalWeb"/>
        <w:numPr>
          <w:ilvl w:val="0"/>
          <w:numId w:val="35"/>
        </w:numPr>
        <w:rPr>
          <w:rFonts w:asciiTheme="minorHAnsi" w:hAnsiTheme="minorHAnsi" w:cstheme="minorHAnsi"/>
          <w:sz w:val="20"/>
          <w:szCs w:val="20"/>
        </w:rPr>
      </w:pPr>
      <w:r w:rsidRPr="00D86EAE">
        <w:rPr>
          <w:rFonts w:asciiTheme="minorHAnsi" w:hAnsiTheme="minorHAnsi" w:cstheme="minorHAnsi"/>
          <w:sz w:val="20"/>
          <w:szCs w:val="20"/>
        </w:rPr>
        <w:t>Details of the term project and presentation will be discussed during the first week of lectures, and all relevant information will be posted on Moodle.</w:t>
      </w:r>
    </w:p>
    <w:p w14:paraId="110753CC" w14:textId="56F9133B"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1A9382FE" w14:textId="77777777"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All</w:t>
      </w:r>
      <w:r w:rsidRPr="00EC5DD3">
        <w:rPr>
          <w:rFonts w:asciiTheme="minorHAnsi" w:hAnsiTheme="minorHAnsi" w:cstheme="minorHAnsi"/>
          <w:spacing w:val="16"/>
          <w:w w:val="105"/>
        </w:rPr>
        <w:t xml:space="preserve"> </w:t>
      </w:r>
      <w:r w:rsidRPr="00EC5DD3">
        <w:rPr>
          <w:rFonts w:asciiTheme="minorHAnsi" w:hAnsiTheme="minorHAnsi" w:cstheme="minorHAnsi"/>
          <w:w w:val="105"/>
        </w:rPr>
        <w:t>exams,</w:t>
      </w:r>
      <w:r w:rsidRPr="00EC5DD3">
        <w:rPr>
          <w:rFonts w:asciiTheme="minorHAnsi" w:hAnsiTheme="minorHAnsi" w:cstheme="minorHAnsi"/>
          <w:spacing w:val="16"/>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17"/>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r w:rsidRPr="00EC5DD3">
        <w:rPr>
          <w:rFonts w:asciiTheme="minorHAnsi" w:hAnsiTheme="minorHAnsi" w:cstheme="minorHAnsi"/>
          <w:w w:val="105"/>
        </w:rPr>
        <w:t>final,</w:t>
      </w:r>
      <w:r w:rsidRPr="00EC5DD3">
        <w:rPr>
          <w:rFonts w:asciiTheme="minorHAnsi" w:hAnsiTheme="minorHAnsi" w:cstheme="minorHAnsi"/>
          <w:spacing w:val="16"/>
          <w:w w:val="105"/>
        </w:rPr>
        <w:t xml:space="preserve"> </w:t>
      </w:r>
      <w:r w:rsidRPr="00EC5DD3">
        <w:rPr>
          <w:rFonts w:asciiTheme="minorHAnsi" w:hAnsiTheme="minorHAnsi" w:cstheme="minorHAnsi"/>
          <w:w w:val="105"/>
        </w:rPr>
        <w:t>are</w:t>
      </w:r>
      <w:r w:rsidRPr="00EC5DD3">
        <w:rPr>
          <w:rFonts w:asciiTheme="minorHAnsi" w:hAnsiTheme="minorHAnsi" w:cstheme="minorHAnsi"/>
          <w:spacing w:val="17"/>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16"/>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proofErr w:type="gramStart"/>
      <w:r w:rsidRPr="00EC5DD3">
        <w:rPr>
          <w:rFonts w:asciiTheme="minorHAnsi" w:hAnsiTheme="minorHAnsi" w:cstheme="minorHAnsi"/>
          <w:w w:val="105"/>
        </w:rPr>
        <w:t>closed-book</w:t>
      </w:r>
      <w:proofErr w:type="gramEnd"/>
      <w:r w:rsidRPr="00EC5DD3">
        <w:rPr>
          <w:rFonts w:asciiTheme="minorHAnsi" w:hAnsiTheme="minorHAnsi" w:cstheme="minorHAnsi"/>
          <w:w w:val="105"/>
        </w:rPr>
        <w:t>.</w:t>
      </w:r>
    </w:p>
    <w:p w14:paraId="28151847" w14:textId="2ADF320A" w:rsidR="00EC5DD3" w:rsidRPr="00EC5DD3" w:rsidRDefault="00EC5DD3" w:rsidP="00ED253A">
      <w:pPr>
        <w:pStyle w:val="BodyText"/>
        <w:numPr>
          <w:ilvl w:val="0"/>
          <w:numId w:val="35"/>
        </w:numPr>
        <w:tabs>
          <w:tab w:val="left" w:pos="612"/>
        </w:tabs>
        <w:autoSpaceDE/>
        <w:autoSpaceDN/>
        <w:spacing w:before="168" w:line="249" w:lineRule="auto"/>
        <w:ind w:right="115"/>
        <w:jc w:val="both"/>
        <w:rPr>
          <w:rFonts w:asciiTheme="minorHAnsi" w:hAnsiTheme="minorHAnsi" w:cstheme="minorHAnsi"/>
        </w:rPr>
      </w:pPr>
      <w:r w:rsidRPr="00EC5DD3">
        <w:rPr>
          <w:rFonts w:asciiTheme="minorHAnsi" w:hAnsiTheme="minorHAnsi" w:cstheme="minorHAnsi"/>
          <w:w w:val="105"/>
        </w:rPr>
        <w:t>Both</w:t>
      </w:r>
      <w:r w:rsidRPr="00EC5DD3">
        <w:rPr>
          <w:rFonts w:asciiTheme="minorHAnsi" w:hAnsiTheme="minorHAnsi" w:cstheme="minorHAnsi"/>
          <w:spacing w:val="-2"/>
          <w:w w:val="105"/>
        </w:rPr>
        <w:t xml:space="preserve"> </w:t>
      </w:r>
      <w:r w:rsidRPr="00EC5DD3">
        <w:rPr>
          <w:rFonts w:asciiTheme="minorHAnsi" w:hAnsiTheme="minorHAnsi" w:cstheme="minorHAnsi"/>
          <w:w w:val="105"/>
        </w:rPr>
        <w:t>th</w:t>
      </w:r>
      <w:r>
        <w:rPr>
          <w:rFonts w:asciiTheme="minorHAnsi" w:hAnsiTheme="minorHAnsi" w:cstheme="minorHAnsi"/>
          <w:w w:val="105"/>
        </w:rPr>
        <w:t>e</w:t>
      </w:r>
      <w:r w:rsidRPr="00EC5DD3">
        <w:rPr>
          <w:rFonts w:asciiTheme="minorHAnsi" w:hAnsiTheme="minorHAnsi" w:cstheme="minorHAnsi"/>
          <w:spacing w:val="-3"/>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2"/>
          <w:w w:val="105"/>
        </w:rPr>
        <w:t xml:space="preserve"> </w:t>
      </w:r>
      <w:r w:rsidRPr="00EC5DD3">
        <w:rPr>
          <w:rFonts w:asciiTheme="minorHAnsi" w:hAnsiTheme="minorHAnsi" w:cstheme="minorHAnsi"/>
          <w:w w:val="105"/>
        </w:rPr>
        <w:t>and</w:t>
      </w:r>
      <w:r w:rsidRPr="00EC5DD3">
        <w:rPr>
          <w:rFonts w:asciiTheme="minorHAnsi" w:hAnsiTheme="minorHAnsi" w:cstheme="minorHAnsi"/>
          <w:spacing w:val="-2"/>
          <w:w w:val="105"/>
        </w:rPr>
        <w:t xml:space="preserve"> </w:t>
      </w:r>
      <w:r w:rsidRPr="00EC5DD3">
        <w:rPr>
          <w:rFonts w:asciiTheme="minorHAnsi" w:hAnsiTheme="minorHAnsi" w:cstheme="minorHAnsi"/>
          <w:w w:val="105"/>
        </w:rPr>
        <w:t>the</w:t>
      </w:r>
      <w:r w:rsidRPr="00EC5DD3">
        <w:rPr>
          <w:rFonts w:asciiTheme="minorHAnsi" w:hAnsiTheme="minorHAnsi" w:cstheme="minorHAnsi"/>
          <w:spacing w:val="-2"/>
          <w:w w:val="105"/>
        </w:rPr>
        <w:t xml:space="preserve"> </w:t>
      </w:r>
      <w:r w:rsidRPr="00EC5DD3">
        <w:rPr>
          <w:rFonts w:asciiTheme="minorHAnsi" w:hAnsiTheme="minorHAnsi" w:cstheme="minorHAnsi"/>
          <w:w w:val="105"/>
        </w:rPr>
        <w:t>final</w:t>
      </w:r>
      <w:r w:rsidRPr="00EC5DD3">
        <w:rPr>
          <w:rFonts w:asciiTheme="minorHAnsi" w:hAnsiTheme="minorHAnsi" w:cstheme="minorHAnsi"/>
          <w:spacing w:val="-2"/>
          <w:w w:val="105"/>
        </w:rPr>
        <w:t xml:space="preserve"> </w:t>
      </w:r>
      <w:r w:rsidRPr="00EC5DD3">
        <w:rPr>
          <w:rFonts w:asciiTheme="minorHAnsi" w:hAnsiTheme="minorHAnsi" w:cstheme="minorHAnsi"/>
          <w:w w:val="105"/>
        </w:rPr>
        <w:t>exam</w:t>
      </w:r>
      <w:r w:rsidRPr="00EC5DD3">
        <w:rPr>
          <w:rFonts w:asciiTheme="minorHAnsi" w:hAnsiTheme="minorHAnsi" w:cstheme="minorHAnsi"/>
          <w:spacing w:val="-2"/>
          <w:w w:val="105"/>
        </w:rPr>
        <w:t xml:space="preserve"> </w:t>
      </w:r>
      <w:r w:rsidRPr="00EC5DD3">
        <w:rPr>
          <w:rFonts w:asciiTheme="minorHAnsi" w:hAnsiTheme="minorHAnsi" w:cstheme="minorHAnsi"/>
          <w:w w:val="105"/>
        </w:rPr>
        <w:t>will</w:t>
      </w:r>
      <w:r w:rsidRPr="00EC5DD3">
        <w:rPr>
          <w:rFonts w:asciiTheme="minorHAnsi" w:hAnsiTheme="minorHAnsi" w:cstheme="minorHAnsi"/>
          <w:spacing w:val="-1"/>
          <w:w w:val="105"/>
        </w:rPr>
        <w:t xml:space="preserve"> </w:t>
      </w:r>
      <w:r w:rsidRPr="00EC5DD3">
        <w:rPr>
          <w:rFonts w:asciiTheme="minorHAnsi" w:hAnsiTheme="minorHAnsi" w:cstheme="minorHAnsi"/>
          <w:w w:val="105"/>
        </w:rPr>
        <w:t>consist</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a</w:t>
      </w:r>
      <w:r w:rsidRPr="00EC5DD3">
        <w:rPr>
          <w:rFonts w:asciiTheme="minorHAnsi" w:hAnsiTheme="minorHAnsi" w:cstheme="minorHAnsi"/>
          <w:spacing w:val="-2"/>
          <w:w w:val="105"/>
        </w:rPr>
        <w:t xml:space="preserve"> </w:t>
      </w:r>
      <w:r w:rsidRPr="00EC5DD3">
        <w:rPr>
          <w:rFonts w:asciiTheme="minorHAnsi" w:hAnsiTheme="minorHAnsi" w:cstheme="minorHAnsi"/>
          <w:w w:val="105"/>
        </w:rPr>
        <w:t>mix</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short</w:t>
      </w:r>
      <w:r w:rsidRPr="00EC5DD3">
        <w:rPr>
          <w:rFonts w:asciiTheme="minorHAnsi" w:hAnsiTheme="minorHAnsi" w:cstheme="minorHAnsi"/>
          <w:spacing w:val="-2"/>
          <w:w w:val="105"/>
        </w:rPr>
        <w:t xml:space="preserve"> </w:t>
      </w:r>
      <w:r w:rsidRPr="00EC5DD3">
        <w:rPr>
          <w:rFonts w:asciiTheme="minorHAnsi" w:hAnsiTheme="minorHAnsi" w:cstheme="minorHAnsi"/>
          <w:spacing w:val="-1"/>
          <w:w w:val="105"/>
        </w:rPr>
        <w:t xml:space="preserve">answer </w:t>
      </w:r>
      <w:r w:rsidRPr="00EC5DD3">
        <w:rPr>
          <w:rFonts w:asciiTheme="minorHAnsi" w:hAnsiTheme="minorHAnsi" w:cstheme="minorHAnsi"/>
          <w:w w:val="105"/>
        </w:rPr>
        <w:t>questions,</w:t>
      </w:r>
      <w:r w:rsidRPr="00EC5DD3">
        <w:rPr>
          <w:rFonts w:asciiTheme="minorHAnsi" w:hAnsiTheme="minorHAnsi" w:cstheme="minorHAnsi"/>
          <w:spacing w:val="1"/>
          <w:w w:val="105"/>
        </w:rPr>
        <w:t xml:space="preserve"> </w:t>
      </w:r>
      <w:r w:rsidRPr="00EC5DD3">
        <w:rPr>
          <w:rFonts w:asciiTheme="minorHAnsi" w:hAnsiTheme="minorHAnsi" w:cstheme="minorHAnsi"/>
          <w:w w:val="105"/>
        </w:rPr>
        <w:t>analytical</w:t>
      </w:r>
      <w:r w:rsidRPr="00EC5DD3">
        <w:rPr>
          <w:rFonts w:asciiTheme="minorHAnsi" w:hAnsiTheme="minorHAnsi" w:cstheme="minorHAnsi"/>
          <w:spacing w:val="20"/>
          <w:w w:val="108"/>
        </w:rPr>
        <w:t xml:space="preserve"> </w:t>
      </w:r>
      <w:r w:rsidRPr="00EC5DD3">
        <w:rPr>
          <w:rFonts w:asciiTheme="minorHAnsi" w:hAnsiTheme="minorHAnsi" w:cstheme="minorHAnsi"/>
          <w:w w:val="105"/>
        </w:rPr>
        <w:t>problems,</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numerical</w:t>
      </w:r>
      <w:r w:rsidRPr="00EC5DD3">
        <w:rPr>
          <w:rFonts w:asciiTheme="minorHAnsi" w:hAnsiTheme="minorHAnsi" w:cstheme="minorHAnsi"/>
          <w:spacing w:val="9"/>
          <w:w w:val="105"/>
        </w:rPr>
        <w:t xml:space="preserve"> </w:t>
      </w:r>
      <w:r w:rsidRPr="00EC5DD3">
        <w:rPr>
          <w:rFonts w:asciiTheme="minorHAnsi" w:hAnsiTheme="minorHAnsi" w:cstheme="minorHAnsi"/>
          <w:w w:val="105"/>
        </w:rPr>
        <w:t>calculations,</w:t>
      </w:r>
      <w:r w:rsidRPr="00EC5DD3">
        <w:rPr>
          <w:rFonts w:asciiTheme="minorHAnsi" w:hAnsiTheme="minorHAnsi" w:cstheme="minorHAnsi"/>
          <w:spacing w:val="12"/>
          <w:w w:val="105"/>
        </w:rPr>
        <w:t xml:space="preserve"> </w:t>
      </w:r>
      <w:r w:rsidRPr="00EC5DD3">
        <w:rPr>
          <w:rFonts w:asciiTheme="minorHAnsi" w:hAnsiTheme="minorHAnsi" w:cstheme="minorHAnsi"/>
          <w:w w:val="105"/>
        </w:rPr>
        <w:t>mathematical</w:t>
      </w:r>
      <w:r w:rsidRPr="00EC5DD3">
        <w:rPr>
          <w:rFonts w:asciiTheme="minorHAnsi" w:hAnsiTheme="minorHAnsi" w:cstheme="minorHAnsi"/>
          <w:spacing w:val="10"/>
          <w:w w:val="105"/>
        </w:rPr>
        <w:t xml:space="preserve"> </w:t>
      </w:r>
      <w:r w:rsidRPr="00EC5DD3">
        <w:rPr>
          <w:rFonts w:asciiTheme="minorHAnsi" w:hAnsiTheme="minorHAnsi" w:cstheme="minorHAnsi"/>
          <w:spacing w:val="-1"/>
          <w:w w:val="105"/>
        </w:rPr>
        <w:t>derivations,</w:t>
      </w:r>
      <w:r w:rsidRPr="00EC5DD3">
        <w:rPr>
          <w:rFonts w:asciiTheme="minorHAnsi" w:hAnsiTheme="minorHAnsi" w:cstheme="minorHAnsi"/>
          <w:spacing w:val="14"/>
          <w:w w:val="105"/>
        </w:rPr>
        <w:t xml:space="preserve"> </w:t>
      </w:r>
      <w:r w:rsidRPr="00EC5DD3">
        <w:rPr>
          <w:rFonts w:asciiTheme="minorHAnsi" w:hAnsiTheme="minorHAnsi" w:cstheme="minorHAnsi"/>
          <w:w w:val="105"/>
        </w:rPr>
        <w:t>true-false,</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multiple</w:t>
      </w:r>
      <w:r w:rsidRPr="00EC5DD3">
        <w:rPr>
          <w:rFonts w:asciiTheme="minorHAnsi" w:hAnsiTheme="minorHAnsi" w:cstheme="minorHAnsi"/>
          <w:spacing w:val="9"/>
          <w:w w:val="105"/>
        </w:rPr>
        <w:t xml:space="preserve"> </w:t>
      </w:r>
      <w:r w:rsidRPr="00EC5DD3">
        <w:rPr>
          <w:rFonts w:asciiTheme="minorHAnsi" w:hAnsiTheme="minorHAnsi" w:cstheme="minorHAnsi"/>
          <w:spacing w:val="-2"/>
          <w:w w:val="105"/>
        </w:rPr>
        <w:t>choice,</w:t>
      </w:r>
      <w:r w:rsidRPr="00EC5DD3">
        <w:rPr>
          <w:rFonts w:asciiTheme="minorHAnsi" w:hAnsiTheme="minorHAnsi" w:cstheme="minorHAnsi"/>
          <w:spacing w:val="12"/>
          <w:w w:val="105"/>
        </w:rPr>
        <w:t xml:space="preserve"> </w:t>
      </w:r>
      <w:r w:rsidRPr="00EC5DD3">
        <w:rPr>
          <w:rFonts w:asciiTheme="minorHAnsi" w:hAnsiTheme="minorHAnsi" w:cstheme="minorHAnsi"/>
          <w:w w:val="105"/>
        </w:rPr>
        <w:t>and</w:t>
      </w:r>
      <w:r w:rsidRPr="00EC5DD3">
        <w:rPr>
          <w:rFonts w:asciiTheme="minorHAnsi" w:hAnsiTheme="minorHAnsi" w:cstheme="minorHAnsi"/>
          <w:spacing w:val="10"/>
          <w:w w:val="105"/>
        </w:rPr>
        <w:t xml:space="preserve"> </w:t>
      </w:r>
      <w:r w:rsidRPr="00EC5DD3">
        <w:rPr>
          <w:rFonts w:asciiTheme="minorHAnsi" w:hAnsiTheme="minorHAnsi" w:cstheme="minorHAnsi"/>
          <w:spacing w:val="-2"/>
          <w:w w:val="105"/>
        </w:rPr>
        <w:t>fill-in-</w:t>
      </w:r>
      <w:r w:rsidRPr="00EC5DD3">
        <w:rPr>
          <w:rFonts w:asciiTheme="minorHAnsi" w:hAnsiTheme="minorHAnsi" w:cstheme="minorHAnsi"/>
          <w:spacing w:val="-1"/>
          <w:w w:val="105"/>
        </w:rPr>
        <w:t>th</w:t>
      </w:r>
      <w:r w:rsidRPr="00EC5DD3">
        <w:rPr>
          <w:rFonts w:asciiTheme="minorHAnsi" w:hAnsiTheme="minorHAnsi" w:cstheme="minorHAnsi"/>
          <w:spacing w:val="-2"/>
          <w:w w:val="105"/>
        </w:rPr>
        <w:t>e-</w:t>
      </w:r>
      <w:r w:rsidRPr="00EC5DD3">
        <w:rPr>
          <w:rFonts w:asciiTheme="minorHAnsi" w:hAnsiTheme="minorHAnsi" w:cstheme="minorHAnsi"/>
          <w:w w:val="105"/>
        </w:rPr>
        <w:t>blank</w:t>
      </w:r>
      <w:r w:rsidRPr="00EC5DD3">
        <w:rPr>
          <w:rFonts w:asciiTheme="minorHAnsi" w:hAnsiTheme="minorHAnsi" w:cstheme="minorHAnsi"/>
          <w:spacing w:val="2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22"/>
          <w:w w:val="105"/>
        </w:rPr>
        <w:t xml:space="preserve"> </w:t>
      </w:r>
      <w:r w:rsidRPr="00EC5DD3">
        <w:rPr>
          <w:rFonts w:asciiTheme="minorHAnsi" w:hAnsiTheme="minorHAnsi" w:cstheme="minorHAnsi"/>
          <w:w w:val="105"/>
        </w:rPr>
        <w:t>and</w:t>
      </w:r>
      <w:r w:rsidRPr="00EC5DD3">
        <w:rPr>
          <w:rFonts w:asciiTheme="minorHAnsi" w:hAnsiTheme="minorHAnsi" w:cstheme="minorHAnsi"/>
          <w:spacing w:val="22"/>
          <w:w w:val="105"/>
        </w:rPr>
        <w:t xml:space="preserve"> </w:t>
      </w:r>
      <w:r w:rsidRPr="00EC5DD3">
        <w:rPr>
          <w:rFonts w:asciiTheme="minorHAnsi" w:hAnsiTheme="minorHAnsi" w:cstheme="minorHAnsi"/>
          <w:w w:val="105"/>
        </w:rPr>
        <w:t>will</w:t>
      </w:r>
      <w:r w:rsidRPr="00EC5DD3">
        <w:rPr>
          <w:rFonts w:asciiTheme="minorHAnsi" w:hAnsiTheme="minorHAnsi" w:cstheme="minorHAnsi"/>
          <w:spacing w:val="22"/>
          <w:w w:val="105"/>
        </w:rPr>
        <w:t xml:space="preserve"> </w:t>
      </w:r>
      <w:r w:rsidRPr="00EC5DD3">
        <w:rPr>
          <w:rFonts w:asciiTheme="minorHAnsi" w:hAnsiTheme="minorHAnsi" w:cstheme="minorHAnsi"/>
          <w:spacing w:val="-2"/>
          <w:w w:val="105"/>
        </w:rPr>
        <w:t>dra</w:t>
      </w:r>
      <w:r w:rsidRPr="00EC5DD3">
        <w:rPr>
          <w:rFonts w:asciiTheme="minorHAnsi" w:hAnsiTheme="minorHAnsi" w:cstheme="minorHAnsi"/>
          <w:spacing w:val="-3"/>
          <w:w w:val="105"/>
        </w:rPr>
        <w:t>w</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2"/>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2"/>
          <w:w w:val="105"/>
        </w:rPr>
        <w:t xml:space="preserve"> </w:t>
      </w:r>
      <w:r w:rsidRPr="00EC5DD3">
        <w:rPr>
          <w:rFonts w:asciiTheme="minorHAnsi" w:hAnsiTheme="minorHAnsi" w:cstheme="minorHAnsi"/>
          <w:spacing w:val="-3"/>
          <w:w w:val="105"/>
        </w:rPr>
        <w:t>co</w:t>
      </w:r>
      <w:r w:rsidRPr="00EC5DD3">
        <w:rPr>
          <w:rFonts w:asciiTheme="minorHAnsi" w:hAnsiTheme="minorHAnsi" w:cstheme="minorHAnsi"/>
          <w:spacing w:val="-2"/>
          <w:w w:val="105"/>
        </w:rPr>
        <w:t>vered</w:t>
      </w:r>
      <w:r w:rsidRPr="00EC5DD3">
        <w:rPr>
          <w:rFonts w:asciiTheme="minorHAnsi" w:hAnsiTheme="minorHAnsi" w:cstheme="minorHAnsi"/>
          <w:spacing w:val="21"/>
          <w:w w:val="105"/>
        </w:rPr>
        <w:t xml:space="preserve"> </w:t>
      </w:r>
      <w:r w:rsidRPr="00EC5DD3">
        <w:rPr>
          <w:rFonts w:asciiTheme="minorHAnsi" w:hAnsiTheme="minorHAnsi" w:cstheme="minorHAnsi"/>
          <w:w w:val="105"/>
        </w:rPr>
        <w:t>in</w:t>
      </w:r>
      <w:r w:rsidRPr="00EC5DD3">
        <w:rPr>
          <w:rFonts w:asciiTheme="minorHAnsi" w:hAnsiTheme="minorHAnsi" w:cstheme="minorHAnsi"/>
          <w:spacing w:val="22"/>
          <w:w w:val="105"/>
        </w:rPr>
        <w:t xml:space="preserve"> </w:t>
      </w:r>
      <w:r w:rsidRPr="00EC5DD3">
        <w:rPr>
          <w:rFonts w:asciiTheme="minorHAnsi" w:hAnsiTheme="minorHAnsi" w:cstheme="minorHAnsi"/>
          <w:w w:val="105"/>
        </w:rPr>
        <w:t>the</w:t>
      </w:r>
      <w:r w:rsidRPr="00EC5DD3">
        <w:rPr>
          <w:rFonts w:asciiTheme="minorHAnsi" w:hAnsiTheme="minorHAnsi" w:cstheme="minorHAnsi"/>
          <w:spacing w:val="22"/>
          <w:w w:val="105"/>
        </w:rPr>
        <w:t xml:space="preserve"> </w:t>
      </w:r>
      <w:r w:rsidRPr="00EC5DD3">
        <w:rPr>
          <w:rFonts w:asciiTheme="minorHAnsi" w:hAnsiTheme="minorHAnsi" w:cstheme="minorHAnsi"/>
          <w:w w:val="105"/>
        </w:rPr>
        <w:t>lectures.</w:t>
      </w:r>
    </w:p>
    <w:p w14:paraId="5D44F5EB" w14:textId="0A959448"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lastRenderedPageBreak/>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lastRenderedPageBreak/>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2B397821" w14:textId="39857128"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r w:rsidR="00616C36" w:rsidRPr="00616C36">
        <w:rPr>
          <w:rFonts w:cstheme="minorHAnsi"/>
          <w:color w:val="0000FF"/>
          <w:sz w:val="20"/>
          <w:szCs w:val="20"/>
          <w:u w:val="single" w:color="0000FF"/>
        </w:rPr>
        <w:t>advising@unbc.ca</w:t>
      </w: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0"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1"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2"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3"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4"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5"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6"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7"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8"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29"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0"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1"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2"/>
      <w:footerReference w:type="default" r:id="rId33"/>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02AE4" w14:textId="77777777" w:rsidR="0039094F" w:rsidRDefault="0039094F" w:rsidP="007B163B">
      <w:pPr>
        <w:spacing w:after="0" w:line="240" w:lineRule="auto"/>
      </w:pPr>
      <w:r>
        <w:separator/>
      </w:r>
    </w:p>
  </w:endnote>
  <w:endnote w:type="continuationSeparator" w:id="0">
    <w:p w14:paraId="621BA62D" w14:textId="77777777" w:rsidR="0039094F" w:rsidRDefault="0039094F"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FF7C9" w14:textId="77777777" w:rsidR="0039094F" w:rsidRDefault="0039094F" w:rsidP="007B163B">
      <w:pPr>
        <w:spacing w:after="0" w:line="240" w:lineRule="auto"/>
      </w:pPr>
      <w:r>
        <w:separator/>
      </w:r>
    </w:p>
  </w:footnote>
  <w:footnote w:type="continuationSeparator" w:id="0">
    <w:p w14:paraId="10549380" w14:textId="77777777" w:rsidR="0039094F" w:rsidRDefault="0039094F"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6"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1A8347F"/>
    <w:multiLevelType w:val="hybridMultilevel"/>
    <w:tmpl w:val="2E6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054C"/>
    <w:multiLevelType w:val="hybridMultilevel"/>
    <w:tmpl w:val="7900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A360D4"/>
    <w:multiLevelType w:val="hybridMultilevel"/>
    <w:tmpl w:val="228C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8"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9" w15:restartNumberingAfterBreak="0">
    <w:nsid w:val="1DCF565E"/>
    <w:multiLevelType w:val="hybridMultilevel"/>
    <w:tmpl w:val="B9BE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C11B9"/>
    <w:multiLevelType w:val="hybridMultilevel"/>
    <w:tmpl w:val="89FE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9704D"/>
    <w:multiLevelType w:val="hybridMultilevel"/>
    <w:tmpl w:val="8388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B5683"/>
    <w:multiLevelType w:val="hybridMultilevel"/>
    <w:tmpl w:val="79BC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9"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21" w15:restartNumberingAfterBreak="0">
    <w:nsid w:val="3EF73FE4"/>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3"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4" w15:restartNumberingAfterBreak="0">
    <w:nsid w:val="47AE2B76"/>
    <w:multiLevelType w:val="hybridMultilevel"/>
    <w:tmpl w:val="0A12A054"/>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0E791D"/>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3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3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4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4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4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7B66557A"/>
    <w:multiLevelType w:val="hybridMultilevel"/>
    <w:tmpl w:val="0B16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25"/>
  </w:num>
  <w:num w:numId="2" w16cid:durableId="1420443672">
    <w:abstractNumId w:val="17"/>
  </w:num>
  <w:num w:numId="3" w16cid:durableId="1287274644">
    <w:abstractNumId w:val="36"/>
  </w:num>
  <w:num w:numId="4" w16cid:durableId="914433655">
    <w:abstractNumId w:val="33"/>
  </w:num>
  <w:num w:numId="5" w16cid:durableId="563027951">
    <w:abstractNumId w:val="35"/>
  </w:num>
  <w:num w:numId="6" w16cid:durableId="466826860">
    <w:abstractNumId w:val="3"/>
  </w:num>
  <w:num w:numId="7" w16cid:durableId="983461086">
    <w:abstractNumId w:val="28"/>
  </w:num>
  <w:num w:numId="8" w16cid:durableId="1545025056">
    <w:abstractNumId w:val="12"/>
  </w:num>
  <w:num w:numId="9" w16cid:durableId="649332810">
    <w:abstractNumId w:val="5"/>
  </w:num>
  <w:num w:numId="10" w16cid:durableId="511991196">
    <w:abstractNumId w:val="40"/>
  </w:num>
  <w:num w:numId="11" w16cid:durableId="964316753">
    <w:abstractNumId w:val="20"/>
  </w:num>
  <w:num w:numId="12" w16cid:durableId="460538044">
    <w:abstractNumId w:val="23"/>
  </w:num>
  <w:num w:numId="13" w16cid:durableId="645010259">
    <w:abstractNumId w:val="41"/>
  </w:num>
  <w:num w:numId="14" w16cid:durableId="297345451">
    <w:abstractNumId w:val="38"/>
  </w:num>
  <w:num w:numId="15" w16cid:durableId="1081101112">
    <w:abstractNumId w:val="37"/>
  </w:num>
  <w:num w:numId="16" w16cid:durableId="926885033">
    <w:abstractNumId w:val="29"/>
  </w:num>
  <w:num w:numId="17" w16cid:durableId="84618118">
    <w:abstractNumId w:val="15"/>
  </w:num>
  <w:num w:numId="18" w16cid:durableId="822627644">
    <w:abstractNumId w:val="43"/>
  </w:num>
  <w:num w:numId="19" w16cid:durableId="589705662">
    <w:abstractNumId w:val="30"/>
  </w:num>
  <w:num w:numId="20" w16cid:durableId="305285299">
    <w:abstractNumId w:val="19"/>
  </w:num>
  <w:num w:numId="21" w16cid:durableId="464009988">
    <w:abstractNumId w:val="31"/>
  </w:num>
  <w:num w:numId="22" w16cid:durableId="1440636378">
    <w:abstractNumId w:val="22"/>
  </w:num>
  <w:num w:numId="23" w16cid:durableId="678317839">
    <w:abstractNumId w:val="11"/>
  </w:num>
  <w:num w:numId="24" w16cid:durableId="894393956">
    <w:abstractNumId w:val="34"/>
  </w:num>
  <w:num w:numId="25" w16cid:durableId="865948068">
    <w:abstractNumId w:val="18"/>
  </w:num>
  <w:num w:numId="26" w16cid:durableId="1098672201">
    <w:abstractNumId w:val="42"/>
  </w:num>
  <w:num w:numId="27" w16cid:durableId="940988834">
    <w:abstractNumId w:val="27"/>
  </w:num>
  <w:num w:numId="28" w16cid:durableId="1647078178">
    <w:abstractNumId w:val="45"/>
  </w:num>
  <w:num w:numId="29" w16cid:durableId="248389312">
    <w:abstractNumId w:val="2"/>
  </w:num>
  <w:num w:numId="30" w16cid:durableId="942610043">
    <w:abstractNumId w:val="39"/>
  </w:num>
  <w:num w:numId="31" w16cid:durableId="2101951869">
    <w:abstractNumId w:val="6"/>
  </w:num>
  <w:num w:numId="32" w16cid:durableId="1049718617">
    <w:abstractNumId w:val="32"/>
  </w:num>
  <w:num w:numId="33" w16cid:durableId="2122676312">
    <w:abstractNumId w:val="7"/>
  </w:num>
  <w:num w:numId="34" w16cid:durableId="522479710">
    <w:abstractNumId w:val="8"/>
  </w:num>
  <w:num w:numId="35" w16cid:durableId="1275098050">
    <w:abstractNumId w:val="10"/>
  </w:num>
  <w:num w:numId="36" w16cid:durableId="414909079">
    <w:abstractNumId w:val="24"/>
  </w:num>
  <w:num w:numId="37" w16cid:durableId="548149720">
    <w:abstractNumId w:val="13"/>
  </w:num>
  <w:num w:numId="38" w16cid:durableId="1568229426">
    <w:abstractNumId w:val="44"/>
  </w:num>
  <w:num w:numId="39" w16cid:durableId="535893047">
    <w:abstractNumId w:val="14"/>
  </w:num>
  <w:num w:numId="40" w16cid:durableId="1678801694">
    <w:abstractNumId w:val="1"/>
  </w:num>
  <w:num w:numId="41" w16cid:durableId="28770381">
    <w:abstractNumId w:val="16"/>
  </w:num>
  <w:num w:numId="42" w16cid:durableId="1802728659">
    <w:abstractNumId w:val="4"/>
  </w:num>
  <w:num w:numId="43" w16cid:durableId="149367669">
    <w:abstractNumId w:val="26"/>
  </w:num>
  <w:num w:numId="44" w16cid:durableId="1372072459">
    <w:abstractNumId w:val="9"/>
  </w:num>
  <w:num w:numId="45" w16cid:durableId="294265260">
    <w:abstractNumId w:val="0"/>
  </w:num>
  <w:num w:numId="46" w16cid:durableId="11174138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41159"/>
    <w:rsid w:val="00045EBB"/>
    <w:rsid w:val="00057C5D"/>
    <w:rsid w:val="00066E54"/>
    <w:rsid w:val="00067211"/>
    <w:rsid w:val="000724F9"/>
    <w:rsid w:val="00075CBA"/>
    <w:rsid w:val="00096D02"/>
    <w:rsid w:val="000A2AF4"/>
    <w:rsid w:val="000B50B3"/>
    <w:rsid w:val="000C363A"/>
    <w:rsid w:val="000D2BAA"/>
    <w:rsid w:val="000E003B"/>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453CE"/>
    <w:rsid w:val="003507ED"/>
    <w:rsid w:val="00355481"/>
    <w:rsid w:val="00365D10"/>
    <w:rsid w:val="00366169"/>
    <w:rsid w:val="00367282"/>
    <w:rsid w:val="00382844"/>
    <w:rsid w:val="0039094F"/>
    <w:rsid w:val="003A246C"/>
    <w:rsid w:val="003B0CC6"/>
    <w:rsid w:val="003B18CF"/>
    <w:rsid w:val="003B3460"/>
    <w:rsid w:val="003B3780"/>
    <w:rsid w:val="003B40CF"/>
    <w:rsid w:val="003C1209"/>
    <w:rsid w:val="003D3463"/>
    <w:rsid w:val="003D720A"/>
    <w:rsid w:val="003D7BA2"/>
    <w:rsid w:val="003F3048"/>
    <w:rsid w:val="003F6E14"/>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4297"/>
    <w:rsid w:val="00504EB7"/>
    <w:rsid w:val="005055CE"/>
    <w:rsid w:val="00507940"/>
    <w:rsid w:val="00511AF9"/>
    <w:rsid w:val="00513927"/>
    <w:rsid w:val="00521E35"/>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B7DE6"/>
    <w:rsid w:val="005C445D"/>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129A5"/>
    <w:rsid w:val="00721CF4"/>
    <w:rsid w:val="00725FF4"/>
    <w:rsid w:val="007322BE"/>
    <w:rsid w:val="007344F2"/>
    <w:rsid w:val="0074425C"/>
    <w:rsid w:val="00751882"/>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0306D"/>
    <w:rsid w:val="00925D54"/>
    <w:rsid w:val="00925F08"/>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5E0F"/>
    <w:rsid w:val="00B65D92"/>
    <w:rsid w:val="00B65F72"/>
    <w:rsid w:val="00B75764"/>
    <w:rsid w:val="00B915E3"/>
    <w:rsid w:val="00B91B32"/>
    <w:rsid w:val="00B927E2"/>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05EB"/>
    <w:rsid w:val="00CC2FCB"/>
    <w:rsid w:val="00CD1339"/>
    <w:rsid w:val="00CE073F"/>
    <w:rsid w:val="00CE3956"/>
    <w:rsid w:val="00CE7B8F"/>
    <w:rsid w:val="00CF6BE7"/>
    <w:rsid w:val="00D01A3B"/>
    <w:rsid w:val="00D01D47"/>
    <w:rsid w:val="00D02E89"/>
    <w:rsid w:val="00D02F9D"/>
    <w:rsid w:val="00D0363C"/>
    <w:rsid w:val="00D067D2"/>
    <w:rsid w:val="00D2414C"/>
    <w:rsid w:val="00D271F9"/>
    <w:rsid w:val="00D30DA7"/>
    <w:rsid w:val="00D31042"/>
    <w:rsid w:val="00D36033"/>
    <w:rsid w:val="00D4382F"/>
    <w:rsid w:val="00D52479"/>
    <w:rsid w:val="00D600C3"/>
    <w:rsid w:val="00D7032E"/>
    <w:rsid w:val="00D70DB7"/>
    <w:rsid w:val="00D76844"/>
    <w:rsid w:val="00D77028"/>
    <w:rsid w:val="00D86EAE"/>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4561A"/>
    <w:rsid w:val="00E75BB1"/>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7026D"/>
    <w:rsid w:val="00F70C0D"/>
    <w:rsid w:val="00F75EBB"/>
    <w:rsid w:val="00F761E3"/>
    <w:rsid w:val="00FC4B4D"/>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1"/>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styleId="NormalWeb">
    <w:name w:val="Normal (Web)"/>
    <w:basedOn w:val="Normal"/>
    <w:uiPriority w:val="99"/>
    <w:semiHidden/>
    <w:unhideWhenUsed/>
    <w:rsid w:val="00D86EAE"/>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1681276429">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https://crisis-centre.ca/" TargetMode="External"/><Relationship Id="rId3" Type="http://schemas.openxmlformats.org/officeDocument/2006/relationships/customXml" Target="../customXml/item3.xml"/><Relationship Id="rId21" Type="http://schemas.openxmlformats.org/officeDocument/2006/relationships/hyperlink" Target="mailto:asc@unbc.ca"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mailto:wellness@unbc.ca"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https://www.unbc.ca/academic-success-centre" TargetMode="External"/><Relationship Id="rId29" Type="http://schemas.openxmlformats.org/officeDocument/2006/relationships/hyperlink" Target="tel:180078424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unbc.ca/counselling"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mailto:arc@unbc.ca" TargetMode="External"/><Relationship Id="rId28" Type="http://schemas.openxmlformats.org/officeDocument/2006/relationships/hyperlink" Target="tel:18885648336" TargetMode="Externa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nugss.ca/food-ba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https://www.unbc.ca/access-resource-centre/contact" TargetMode="External"/><Relationship Id="rId27" Type="http://schemas.openxmlformats.org/officeDocument/2006/relationships/hyperlink" Target="tel:18885621214" TargetMode="External"/><Relationship Id="rId30" Type="http://schemas.openxmlformats.org/officeDocument/2006/relationships/hyperlink" Target="https://www.unbc.ca/emergency-operations/alert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4.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1812</Words>
  <Characters>10331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2025-01-06T01:38:00Z</cp:lastPrinted>
  <dcterms:created xsi:type="dcterms:W3CDTF">2025-01-06T01:38:00Z</dcterms:created>
  <dcterms:modified xsi:type="dcterms:W3CDTF">2025-01-06T01:38:00Z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