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8BF69A" w14:textId="77777777" w:rsidR="008315B4" w:rsidRPr="008315B4" w:rsidRDefault="008315B4" w:rsidP="008315B4">
      <w:pPr>
        <w:rPr>
          <w:b/>
          <w:bCs/>
        </w:rPr>
      </w:pPr>
      <w:r w:rsidRPr="008315B4">
        <w:rPr>
          <w:b/>
          <w:bCs/>
        </w:rPr>
        <w:t>Rising Protectionism</w:t>
      </w:r>
    </w:p>
    <w:p w14:paraId="60804A95" w14:textId="77777777" w:rsidR="008315B4" w:rsidRPr="008315B4" w:rsidRDefault="008315B4" w:rsidP="008315B4">
      <w:pPr>
        <w:rPr>
          <w:b/>
          <w:bCs/>
        </w:rPr>
      </w:pPr>
      <w:r w:rsidRPr="008315B4">
        <w:rPr>
          <w:b/>
          <w:bCs/>
        </w:rPr>
        <w:t>Protectionism refers to economic policies and practices aimed at protecting a country's domestic industries from foreign competition. This often involves imposing barriers to trade such as tariffs, quotas, subsidies, and other restrictions. The goal is typically to shield local businesses, protect jobs, and maintain national security, but it can also lead to tensions in international trade relations.</w:t>
      </w:r>
    </w:p>
    <w:p w14:paraId="3D4301ED" w14:textId="77777777" w:rsidR="008315B4" w:rsidRDefault="008315B4" w:rsidP="008315B4">
      <w:pPr>
        <w:rPr>
          <w:b/>
          <w:bCs/>
        </w:rPr>
      </w:pPr>
    </w:p>
    <w:p w14:paraId="79FA9A15" w14:textId="77777777" w:rsidR="008315B4" w:rsidRDefault="008315B4" w:rsidP="008315B4">
      <w:pPr>
        <w:rPr>
          <w:b/>
          <w:bCs/>
        </w:rPr>
      </w:pPr>
    </w:p>
    <w:p w14:paraId="01374395" w14:textId="77777777" w:rsidR="008315B4" w:rsidRDefault="008315B4" w:rsidP="008315B4">
      <w:pPr>
        <w:rPr>
          <w:b/>
          <w:bCs/>
        </w:rPr>
      </w:pPr>
    </w:p>
    <w:p w14:paraId="69464085" w14:textId="77777777" w:rsidR="008315B4" w:rsidRDefault="008315B4" w:rsidP="008315B4">
      <w:pPr>
        <w:rPr>
          <w:b/>
          <w:bCs/>
        </w:rPr>
      </w:pPr>
    </w:p>
    <w:p w14:paraId="7C546FDE" w14:textId="402868B8" w:rsidR="008315B4" w:rsidRPr="008315B4" w:rsidRDefault="008315B4" w:rsidP="008315B4">
      <w:pPr>
        <w:rPr>
          <w:b/>
          <w:bCs/>
        </w:rPr>
      </w:pPr>
      <w:r w:rsidRPr="008315B4">
        <w:rPr>
          <w:b/>
          <w:bCs/>
        </w:rPr>
        <w:t>World Trade Organization (WTO)</w:t>
      </w:r>
    </w:p>
    <w:p w14:paraId="4E549826" w14:textId="77777777" w:rsidR="008315B4" w:rsidRPr="008315B4" w:rsidRDefault="008315B4" w:rsidP="008315B4">
      <w:r w:rsidRPr="008315B4">
        <w:t xml:space="preserve">The </w:t>
      </w:r>
      <w:r w:rsidRPr="008315B4">
        <w:rPr>
          <w:b/>
          <w:bCs/>
        </w:rPr>
        <w:t>World Trade Organization (WTO)</w:t>
      </w:r>
      <w:r w:rsidRPr="008315B4">
        <w:t xml:space="preserve"> is an international organization that deals with the global rules of trade between nations. Its primary goal is to ensure that trade flows as smoothly, predictably, and freely as possible.</w:t>
      </w:r>
    </w:p>
    <w:p w14:paraId="4B4CCB05" w14:textId="77777777" w:rsidR="0034052E" w:rsidRDefault="0034052E"/>
    <w:p w14:paraId="422E9F82" w14:textId="77777777" w:rsidR="008315B4" w:rsidRPr="008315B4" w:rsidRDefault="008315B4" w:rsidP="008315B4">
      <w:pPr>
        <w:rPr>
          <w:b/>
          <w:bCs/>
        </w:rPr>
      </w:pPr>
      <w:r w:rsidRPr="008315B4">
        <w:rPr>
          <w:b/>
          <w:bCs/>
        </w:rPr>
        <w:t>International Monetary Fund (IMF)</w:t>
      </w:r>
    </w:p>
    <w:p w14:paraId="11AA0304" w14:textId="77777777" w:rsidR="008315B4" w:rsidRPr="008315B4" w:rsidRDefault="008315B4" w:rsidP="008315B4">
      <w:r w:rsidRPr="008315B4">
        <w:t xml:space="preserve">The </w:t>
      </w:r>
      <w:r w:rsidRPr="008315B4">
        <w:rPr>
          <w:b/>
          <w:bCs/>
        </w:rPr>
        <w:t>International Monetary Fund (IMF)</w:t>
      </w:r>
      <w:r w:rsidRPr="008315B4">
        <w:t xml:space="preserve"> is an international organization established to promote global monetary cooperation, financial stability, and economic growth. It provides policy advice, financial assistance, and technical expertise to member countries.</w:t>
      </w:r>
    </w:p>
    <w:p w14:paraId="75D14ED8" w14:textId="77777777" w:rsidR="008315B4" w:rsidRDefault="008315B4"/>
    <w:p w14:paraId="350488A0" w14:textId="77777777" w:rsidR="008315B4" w:rsidRDefault="008315B4"/>
    <w:p w14:paraId="5DE15B2A" w14:textId="77777777" w:rsidR="008315B4" w:rsidRDefault="008315B4"/>
    <w:p w14:paraId="4DEE639C" w14:textId="77777777" w:rsidR="008315B4" w:rsidRPr="008315B4" w:rsidRDefault="008315B4" w:rsidP="008315B4">
      <w:r w:rsidRPr="008315B4">
        <w:rPr>
          <w:b/>
          <w:bCs/>
        </w:rPr>
        <w:t>Ethical Issue</w:t>
      </w:r>
      <w:r w:rsidRPr="008315B4">
        <w:t>: One of the most significant ethical challenges of automation is its impact on employment. As machines and AI systems replace human labor, workers in certain industries may lose their jobs, leading to economic displacement, unemployment, and greater inequality.</w:t>
      </w:r>
    </w:p>
    <w:p w14:paraId="4D703F4C" w14:textId="77777777" w:rsidR="008315B4" w:rsidRPr="008315B4" w:rsidRDefault="008315B4" w:rsidP="008315B4">
      <w:pPr>
        <w:numPr>
          <w:ilvl w:val="0"/>
          <w:numId w:val="1"/>
        </w:numPr>
      </w:pPr>
      <w:r w:rsidRPr="008315B4">
        <w:rPr>
          <w:b/>
          <w:bCs/>
        </w:rPr>
        <w:t>Concern</w:t>
      </w:r>
      <w:r w:rsidRPr="008315B4">
        <w:t xml:space="preserve">: Automation could lead to the </w:t>
      </w:r>
      <w:r w:rsidRPr="008315B4">
        <w:rPr>
          <w:b/>
          <w:bCs/>
        </w:rPr>
        <w:t>widening of economic inequality</w:t>
      </w:r>
      <w:r w:rsidRPr="008315B4">
        <w:t>, as low-skill, routine jobs are often the most vulnerable to automation, while high-skill jobs in technology, management, and other sectors might remain secure. This exacerbates the wealth gap between the highly educated and lower-skilled workers.</w:t>
      </w:r>
    </w:p>
    <w:p w14:paraId="66392877" w14:textId="77777777" w:rsidR="008315B4" w:rsidRPr="008315B4" w:rsidRDefault="008315B4" w:rsidP="008315B4">
      <w:pPr>
        <w:numPr>
          <w:ilvl w:val="0"/>
          <w:numId w:val="1"/>
        </w:numPr>
      </w:pPr>
      <w:r w:rsidRPr="008315B4">
        <w:rPr>
          <w:b/>
          <w:bCs/>
        </w:rPr>
        <w:t>Solution</w:t>
      </w:r>
      <w:r w:rsidRPr="008315B4">
        <w:t xml:space="preserve">: To address these concerns, some advocate for </w:t>
      </w:r>
      <w:r w:rsidRPr="008315B4">
        <w:rPr>
          <w:b/>
          <w:bCs/>
        </w:rPr>
        <w:t>universal basic income (UBI)</w:t>
      </w:r>
      <w:r w:rsidRPr="008315B4">
        <w:t xml:space="preserve">, which provides a guaranteed income for all citizens, or </w:t>
      </w:r>
      <w:r w:rsidRPr="008315B4">
        <w:rPr>
          <w:b/>
          <w:bCs/>
        </w:rPr>
        <w:t>retraining programs</w:t>
      </w:r>
      <w:r w:rsidRPr="008315B4">
        <w:t xml:space="preserve"> to help workers acquire new skills suited to a more automated economy.</w:t>
      </w:r>
    </w:p>
    <w:p w14:paraId="08C188F2" w14:textId="77777777" w:rsidR="008315B4" w:rsidRDefault="008315B4"/>
    <w:p w14:paraId="338C2711" w14:textId="77777777" w:rsidR="00B05903" w:rsidRDefault="00B05903"/>
    <w:p w14:paraId="0C17F2DA" w14:textId="77777777" w:rsidR="00B05903" w:rsidRPr="00B05903" w:rsidRDefault="00B05903" w:rsidP="00B05903">
      <w:pPr>
        <w:rPr>
          <w:b/>
          <w:bCs/>
        </w:rPr>
      </w:pPr>
      <w:r w:rsidRPr="00B05903">
        <w:rPr>
          <w:b/>
          <w:bCs/>
        </w:rPr>
        <w:t>Role of Tech Giants and Innovation Hubs in Shaping the Future of Technology</w:t>
      </w:r>
    </w:p>
    <w:p w14:paraId="0DCC46E0" w14:textId="77777777" w:rsidR="00B05903" w:rsidRPr="00B05903" w:rsidRDefault="00B05903" w:rsidP="00B05903">
      <w:r w:rsidRPr="00B05903">
        <w:t>Tech giants and innovation hubs play a critical role in shaping the development and deployment of new technologies, including automation, artificial intelligence (AI), and other cutting-edge innovations. Their influence extends across various industries, economies, and global regions. Here's a breakdown of their roles, challenges, and the impact they have</w:t>
      </w:r>
    </w:p>
    <w:p w14:paraId="405A9DC2" w14:textId="77777777" w:rsidR="00B05903" w:rsidRDefault="00B05903"/>
    <w:sectPr w:rsidR="00B05903" w:rsidSect="00BD43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355A8B"/>
    <w:multiLevelType w:val="multilevel"/>
    <w:tmpl w:val="A8E4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457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5B4"/>
    <w:rsid w:val="00187075"/>
    <w:rsid w:val="00302642"/>
    <w:rsid w:val="0034052E"/>
    <w:rsid w:val="008315B4"/>
    <w:rsid w:val="00AA2874"/>
    <w:rsid w:val="00B05903"/>
    <w:rsid w:val="00BD4393"/>
    <w:rsid w:val="00C02547"/>
    <w:rsid w:val="00E93A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B2DB1DE"/>
  <w15:chartTrackingRefBased/>
  <w15:docId w15:val="{CEF3C5AA-2F90-824F-8FD7-10C8B36AF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5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5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5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5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5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5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5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5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5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5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5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5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5B4"/>
    <w:rPr>
      <w:rFonts w:eastAsiaTheme="majorEastAsia" w:cstheme="majorBidi"/>
      <w:color w:val="272727" w:themeColor="text1" w:themeTint="D8"/>
    </w:rPr>
  </w:style>
  <w:style w:type="paragraph" w:styleId="Title">
    <w:name w:val="Title"/>
    <w:basedOn w:val="Normal"/>
    <w:next w:val="Normal"/>
    <w:link w:val="TitleChar"/>
    <w:uiPriority w:val="10"/>
    <w:qFormat/>
    <w:rsid w:val="008315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5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5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15B4"/>
    <w:rPr>
      <w:i/>
      <w:iCs/>
      <w:color w:val="404040" w:themeColor="text1" w:themeTint="BF"/>
    </w:rPr>
  </w:style>
  <w:style w:type="paragraph" w:styleId="ListParagraph">
    <w:name w:val="List Paragraph"/>
    <w:basedOn w:val="Normal"/>
    <w:uiPriority w:val="34"/>
    <w:qFormat/>
    <w:rsid w:val="008315B4"/>
    <w:pPr>
      <w:ind w:left="720"/>
      <w:contextualSpacing/>
    </w:pPr>
  </w:style>
  <w:style w:type="character" w:styleId="IntenseEmphasis">
    <w:name w:val="Intense Emphasis"/>
    <w:basedOn w:val="DefaultParagraphFont"/>
    <w:uiPriority w:val="21"/>
    <w:qFormat/>
    <w:rsid w:val="008315B4"/>
    <w:rPr>
      <w:i/>
      <w:iCs/>
      <w:color w:val="0F4761" w:themeColor="accent1" w:themeShade="BF"/>
    </w:rPr>
  </w:style>
  <w:style w:type="paragraph" w:styleId="IntenseQuote">
    <w:name w:val="Intense Quote"/>
    <w:basedOn w:val="Normal"/>
    <w:next w:val="Normal"/>
    <w:link w:val="IntenseQuoteChar"/>
    <w:uiPriority w:val="30"/>
    <w:qFormat/>
    <w:rsid w:val="00831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5B4"/>
    <w:rPr>
      <w:i/>
      <w:iCs/>
      <w:color w:val="0F4761" w:themeColor="accent1" w:themeShade="BF"/>
    </w:rPr>
  </w:style>
  <w:style w:type="character" w:styleId="IntenseReference">
    <w:name w:val="Intense Reference"/>
    <w:basedOn w:val="DefaultParagraphFont"/>
    <w:uiPriority w:val="32"/>
    <w:qFormat/>
    <w:rsid w:val="008315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430660">
      <w:bodyDiv w:val="1"/>
      <w:marLeft w:val="0"/>
      <w:marRight w:val="0"/>
      <w:marTop w:val="0"/>
      <w:marBottom w:val="0"/>
      <w:divBdr>
        <w:top w:val="none" w:sz="0" w:space="0" w:color="auto"/>
        <w:left w:val="none" w:sz="0" w:space="0" w:color="auto"/>
        <w:bottom w:val="none" w:sz="0" w:space="0" w:color="auto"/>
        <w:right w:val="none" w:sz="0" w:space="0" w:color="auto"/>
      </w:divBdr>
    </w:div>
    <w:div w:id="285743510">
      <w:bodyDiv w:val="1"/>
      <w:marLeft w:val="0"/>
      <w:marRight w:val="0"/>
      <w:marTop w:val="0"/>
      <w:marBottom w:val="0"/>
      <w:divBdr>
        <w:top w:val="none" w:sz="0" w:space="0" w:color="auto"/>
        <w:left w:val="none" w:sz="0" w:space="0" w:color="auto"/>
        <w:bottom w:val="none" w:sz="0" w:space="0" w:color="auto"/>
        <w:right w:val="none" w:sz="0" w:space="0" w:color="auto"/>
      </w:divBdr>
    </w:div>
    <w:div w:id="721515365">
      <w:bodyDiv w:val="1"/>
      <w:marLeft w:val="0"/>
      <w:marRight w:val="0"/>
      <w:marTop w:val="0"/>
      <w:marBottom w:val="0"/>
      <w:divBdr>
        <w:top w:val="none" w:sz="0" w:space="0" w:color="auto"/>
        <w:left w:val="none" w:sz="0" w:space="0" w:color="auto"/>
        <w:bottom w:val="none" w:sz="0" w:space="0" w:color="auto"/>
        <w:right w:val="none" w:sz="0" w:space="0" w:color="auto"/>
      </w:divBdr>
    </w:div>
    <w:div w:id="1327511321">
      <w:bodyDiv w:val="1"/>
      <w:marLeft w:val="0"/>
      <w:marRight w:val="0"/>
      <w:marTop w:val="0"/>
      <w:marBottom w:val="0"/>
      <w:divBdr>
        <w:top w:val="none" w:sz="0" w:space="0" w:color="auto"/>
        <w:left w:val="none" w:sz="0" w:space="0" w:color="auto"/>
        <w:bottom w:val="none" w:sz="0" w:space="0" w:color="auto"/>
        <w:right w:val="none" w:sz="0" w:space="0" w:color="auto"/>
      </w:divBdr>
    </w:div>
    <w:div w:id="1357387144">
      <w:bodyDiv w:val="1"/>
      <w:marLeft w:val="0"/>
      <w:marRight w:val="0"/>
      <w:marTop w:val="0"/>
      <w:marBottom w:val="0"/>
      <w:divBdr>
        <w:top w:val="none" w:sz="0" w:space="0" w:color="auto"/>
        <w:left w:val="none" w:sz="0" w:space="0" w:color="auto"/>
        <w:bottom w:val="none" w:sz="0" w:space="0" w:color="auto"/>
        <w:right w:val="none" w:sz="0" w:space="0" w:color="auto"/>
      </w:divBdr>
    </w:div>
    <w:div w:id="1653945347">
      <w:bodyDiv w:val="1"/>
      <w:marLeft w:val="0"/>
      <w:marRight w:val="0"/>
      <w:marTop w:val="0"/>
      <w:marBottom w:val="0"/>
      <w:divBdr>
        <w:top w:val="none" w:sz="0" w:space="0" w:color="auto"/>
        <w:left w:val="none" w:sz="0" w:space="0" w:color="auto"/>
        <w:bottom w:val="none" w:sz="0" w:space="0" w:color="auto"/>
        <w:right w:val="none" w:sz="0" w:space="0" w:color="auto"/>
      </w:divBdr>
    </w:div>
    <w:div w:id="1777169627">
      <w:bodyDiv w:val="1"/>
      <w:marLeft w:val="0"/>
      <w:marRight w:val="0"/>
      <w:marTop w:val="0"/>
      <w:marBottom w:val="0"/>
      <w:divBdr>
        <w:top w:val="none" w:sz="0" w:space="0" w:color="auto"/>
        <w:left w:val="none" w:sz="0" w:space="0" w:color="auto"/>
        <w:bottom w:val="none" w:sz="0" w:space="0" w:color="auto"/>
        <w:right w:val="none" w:sz="0" w:space="0" w:color="auto"/>
      </w:divBdr>
    </w:div>
    <w:div w:id="1780759263">
      <w:bodyDiv w:val="1"/>
      <w:marLeft w:val="0"/>
      <w:marRight w:val="0"/>
      <w:marTop w:val="0"/>
      <w:marBottom w:val="0"/>
      <w:divBdr>
        <w:top w:val="none" w:sz="0" w:space="0" w:color="auto"/>
        <w:left w:val="none" w:sz="0" w:space="0" w:color="auto"/>
        <w:bottom w:val="none" w:sz="0" w:space="0" w:color="auto"/>
        <w:right w:val="none" w:sz="0" w:space="0" w:color="auto"/>
      </w:divBdr>
    </w:div>
    <w:div w:id="2087455745">
      <w:bodyDiv w:val="1"/>
      <w:marLeft w:val="0"/>
      <w:marRight w:val="0"/>
      <w:marTop w:val="0"/>
      <w:marBottom w:val="0"/>
      <w:divBdr>
        <w:top w:val="none" w:sz="0" w:space="0" w:color="auto"/>
        <w:left w:val="none" w:sz="0" w:space="0" w:color="auto"/>
        <w:bottom w:val="none" w:sz="0" w:space="0" w:color="auto"/>
        <w:right w:val="none" w:sz="0" w:space="0" w:color="auto"/>
      </w:divBdr>
    </w:div>
    <w:div w:id="212685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1</cp:revision>
  <dcterms:created xsi:type="dcterms:W3CDTF">2025-01-09T23:31:00Z</dcterms:created>
  <dcterms:modified xsi:type="dcterms:W3CDTF">2025-01-10T01:16:00Z</dcterms:modified>
</cp:coreProperties>
</file>