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bidi w:val="0"/>
              <w:jc w:val="left"/>
            </w:pPr>
            <w:r>
              <w:rPr>
                <w:rStyle w:val="DefaultParagraphFont"/>
                <w:rFonts w:ascii="Times New Roman" w:eastAsia="Times New Roman" w:hAnsi="Times New Roman" w:cs="Times New Roman"/>
                <w:b w:val="0"/>
                <w:bCs w:val="0"/>
                <w:i/>
                <w:iCs/>
                <w:smallCaps w:val="0"/>
                <w:color w:val="000000"/>
                <w:sz w:val="24"/>
                <w:szCs w:val="24"/>
                <w:bdr w:val="nil"/>
                <w:rtl w:val="0"/>
              </w:rPr>
              <w:t>Indicate the answer choice that best completes the statement or answers the question.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Assume that two countries (Home and Foreign) each produce two goods (corn and wheat) under constant cost production. Home produces 0.5 ton of corn or 1 ton of wheat with a day of labor. Without trade (in autarky), Home's daily production is 20 tons of wheat and 10 tons of corn. Now suppose that Home has the opportunity to trade with Foreign at an international price of 1 ton of wheat per ton of corn. In which product will Home find its comparative advantage?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corn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neither corn nor wheat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both corn and wheat</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the Ricardian model, the production possibilities frontier is straight and downward-sloping because: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5"/>
              <w:gridCol w:w="80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switching labor from production of one good to another has a constant effect on 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switching capital from production of one good to another has a constant effect on 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diminishing marginal returns to labor have a constant effect on output of both goods.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diminishing marginal returns to labor have a negative effect on output of both goods.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Portugal has 700 workers and 26,000 units of capital, and France has 18,000 workers and 700 units of capital. Technology is identical in both countries. Assume that wine is the capital-intensive good and cloth is the labor-intensive good. Which of the following statements is correct if the nations start trading with each other?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Wages will increase in Portugal.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Rental rates in France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Wages in France will decrease.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Rental rates in Portugal will increase.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Assume that two countries (Home and Foreign) each produce two goods (corn and wheat) under constant cost production. Home produces 0.5 ton of corn or 1 ton of wheat with a day of labor. Without trade (in autarky), Home's daily production is 20 tons of wheat and 10 tons of corn. What is Home's price of corn in autarky?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1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0.5 ton of wheat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20 tons of wheat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 tons of wheat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 tons of wheat</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Home Market 1</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20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219pt;width:334pt">
                  <v:imagedata r:id="rId4"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After the imposition of the tariff, the consumer surplus in the home country: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decreases by $144.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decreases by $84.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decreases by $72.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increases by $72.</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the two-sector (manufacturing and agriculture) specific-factors model, an increase in the price of manufactured goods will cause a(n):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 in the real rental of capital.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 in the real rental of capital.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change in the real rental of capital.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 in the nominal wage in the manufacturing sector.</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7. 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Which of the following is NOT an effect of an import tariff?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9"/>
              <w:gridCol w:w="8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increases producer surplus by raising the market price and allowing more production.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raises government revenue.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reduces consumer surplus by raising the market price.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improves efficiency in the economy overall because it saves high-paying jobs.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a capital-abundant country, free trade will cause a(n) __________ in the rental of capital and a(n) ____________ in the marginal product of capital.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1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 decrease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 decrease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 increase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a competitive market, what happens to the equilibrium wage?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3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differs among industries.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is equal to the marginal product of labor.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is determined by the intersection of import demand and import supply.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is the same in all industries.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LCD TVs are capital-intensive, and tennis racquets are labor-intensive. Suppose Canada has $100 billion of capital and 2 million workers and Mexico has $10 billion of capital and 20 million workers. According to the Heckscher–Ohlin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4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Canada will specialize in and export LCD TVs.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Mexico will specialize in and export LCD TVs.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Canada will specialize in and export tennis racquets.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Mexico will import tennis racquets.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11. 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Malaysia is relatively abundant in labor, whereas Canada is relatively abundant in capital. In both countries, shirt production is relatively more labor-intensive than computer production. According to the Heckscher–Ohlin model, Malaysia will have a(n) ________ advantage in the production of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3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absolute; shirts and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absolute;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comparative; shirts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comparative; computers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Assume that Germany and China can produce beer and cloth. If the</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MPL</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c</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MPL</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b</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for Germany is 2/5 and the</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MPL</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c</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MPL</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b</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for China is 1, then China should: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6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import all of its beer.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import all of its cloth.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not specialize, because China will not benefit from specializing.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import half of its beer and half of its cloth.</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Figure: Home and Foreign Autarky (No trade) Equilibria</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position w:val="-172"/>
              </w:rPr>
              <w:pict>
                <v:shape id="_x0000_i1027" type="#_x0000_t75" style="height:184pt;width:370pt">
                  <v:imagedata r:id="rId5" o:title=""/>
                </v:shape>
              </w:pic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According to the shapes of the two PPFs, which nation has a comparative advantage in the production of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neither Home nor 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Home and Foreign</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that, with trade, the price of shoes (which are labor-intensive) increases by 10%. Then which of the following can you say for sure about real returns to labor and capital in the country in the long run?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5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Real wages will rise by less than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Real rental rates will rise by less than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Real wages will not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Real rental rates will fall.</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Table: Home and Foreign Prices for Manufacturing and Agriculture</w:t>
            </w:r>
          </w:p>
          <w:p>
            <w:pPr>
              <w:pStyle w:val="p"/>
              <w:widowControl w:val="0"/>
              <w:bidi w:val="0"/>
              <w:spacing w:before="0" w:beforeAutospacing="0" w:after="0" w:afterAutospacing="0" w:line="257" w:lineRule="auto"/>
              <w:jc w:val="left"/>
            </w:pPr>
          </w:p>
          <w:tbl>
            <w:tblPr>
              <w:tblW w:w="3330" w:type="dxa"/>
              <w:jc w:val="left"/>
              <w:tblBorders>
                <w:top w:val="nil"/>
                <w:left w:val="nil"/>
                <w:bottom w:val="nil"/>
                <w:right w:val="nil"/>
                <w:insideH w:val="nil"/>
                <w:insideV w:val="nil"/>
              </w:tblBorders>
              <w:tblCellMar>
                <w:top w:w="105" w:type="dxa"/>
                <w:left w:w="105" w:type="dxa"/>
                <w:bottom w:w="105" w:type="dxa"/>
                <w:right w:w="105" w:type="dxa"/>
              </w:tblCellMar>
            </w:tblPr>
            <w:tblGrid>
              <w:gridCol w:w="953"/>
              <w:gridCol w:w="634"/>
              <w:gridCol w:w="1138"/>
              <w:gridCol w:w="605"/>
            </w:tblGrid>
            <w:tr>
              <w:tblPrEx>
                <w:tblW w:w="3330"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9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Home</w:t>
                  </w:r>
                </w:p>
              </w:tc>
              <w:tc>
                <w:tcPr>
                  <w:tcW w:w="75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p>
              </w:tc>
              <w:tc>
                <w:tcPr>
                  <w:tcW w:w="111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Foreign</w:t>
                  </w:r>
                </w:p>
              </w:tc>
              <w:tc>
                <w:tcPr>
                  <w:tcW w:w="65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p>
              </w:tc>
            </w:tr>
            <w:tr>
              <w:tblPrEx>
                <w:tblW w:w="3330" w:type="dxa"/>
                <w:jc w:val="left"/>
                <w:tblCellMar>
                  <w:top w:w="105" w:type="dxa"/>
                  <w:left w:w="105" w:type="dxa"/>
                  <w:bottom w:w="105" w:type="dxa"/>
                  <w:right w:w="105" w:type="dxa"/>
                </w:tblCellMar>
              </w:tblPrEx>
              <w:trPr>
                <w:cantSplit w:val="0"/>
                <w:jc w:val="left"/>
              </w:trPr>
              <w:tc>
                <w:tcPr>
                  <w:tcW w:w="9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w:t>
                  </w:r>
                </w:p>
              </w:tc>
              <w:tc>
                <w:tcPr>
                  <w:tcW w:w="75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w:t>
                  </w:r>
                </w:p>
              </w:tc>
              <w:tc>
                <w:tcPr>
                  <w:tcW w:w="111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p>
              </w:tc>
              <w:tc>
                <w:tcPr>
                  <w:tcW w:w="65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$7</w:t>
                  </w:r>
                </w:p>
              </w:tc>
            </w:tr>
            <w:tr>
              <w:tblPrEx>
                <w:tblW w:w="3330" w:type="dxa"/>
                <w:jc w:val="left"/>
                <w:tblCellMar>
                  <w:top w:w="105" w:type="dxa"/>
                  <w:left w:w="105" w:type="dxa"/>
                  <w:bottom w:w="105" w:type="dxa"/>
                  <w:right w:w="105" w:type="dxa"/>
                </w:tblCellMar>
              </w:tblPrEx>
              <w:trPr>
                <w:cantSplit w:val="0"/>
                <w:jc w:val="left"/>
              </w:trPr>
              <w:tc>
                <w:tcPr>
                  <w:tcW w:w="9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w:t>
                  </w:r>
                </w:p>
              </w:tc>
              <w:tc>
                <w:tcPr>
                  <w:tcW w:w="75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w:t>
                  </w:r>
                </w:p>
              </w:tc>
              <w:tc>
                <w:tcPr>
                  <w:tcW w:w="111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p>
              </w:tc>
              <w:tc>
                <w:tcPr>
                  <w:tcW w:w="65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w:t>
                  </w:r>
                </w:p>
              </w:tc>
            </w:tr>
          </w:tbl>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Consider the information provided about the price of agricultural and manufactured goods in two countries (Home and Foreign). If the two countries open their markets for trade, then: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has the comparative advantage in agriculture.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has the comparative advantage in manufacturing.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Foreign has absolute advantage in both goods.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Foreign has a comparative advantage in manufacturing.</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U.S. consumers were hurt by the 2002 steel tariff; U.S. producers who use steel were also hurt, but the biggest outcry came from: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3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exporters of steel to the United States—Europe, Japan, and South Korea.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United Nations.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big labor unions.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Ralph Nader, who is very opposed to restrictions on free trade.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17. 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Home Market 1</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207"/>
              </w:rPr>
              <w:pict>
                <v:shape id="_x0000_i1028" type="#_x0000_t75" style="height:219pt;width:334pt">
                  <v:imagedata r:id="rId4"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home market shown in the figure has imposed a _____ tariff.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$22</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large nation faces a(n) ____ foreign export supply curve, rather than a(n) ____ foreign export supply curve.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flat; upward-sloping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downward-sloping; upward-sloping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upward-sloping; flat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flat; downward-sloping</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Consider two products: automobiles and shoes. If shoes are labor-intensive and automobiles are capital-intensive, what will happen under the Heckscher–Ohlin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4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labor-abundant country will export automobiles.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capital-abundant country will export shoes.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labor-abundant country will import shoes.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capital-abundant country will import shoes.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that the introduction of computers increases the productivity of workers in the developed world. What you would expect wages to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1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rise mainly in the developed countries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rise mainly in the developing countries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fall mainly in the developed countries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fall mainly in the developing countries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21. 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two-sector (manufacturing and agriculture) specific-factors model assumes that there 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increasing returns to labor.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diminishing returns to labor.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diminishing returns to capital in the agricultural sector.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diminishing returns to land in the manufacturing sector.</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France and Italy only trade with each other. Each produces wine and bread. The production of bread is relatively capital-intensive, and the production of wine is relatively labor-intensive. France is relatively abundant in capital, while Italy is relatively abundant in labor.</w:t>
            </w: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Which of the following statements is correct?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2"/>
              <w:gridCol w:w="8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Italy has a larger labor force than France.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France has a larger labor force than Italy.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ratio of Italy's total capital stock to its labor force is smaller than the same ratio for France.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ratio of Italy's total capital stock to its labor force is larger than the same ratio for France.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According to the Ricardian principle of comparative advantage, international trade increases a nation's total output because: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0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nation's resources are used where they are most productive.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output of the nation's trading partner declines.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nation can produce outside of its production possibilities frontier.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nation is able to increase its consumption.</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the United States, one worker can produce 10 tons of steel per day or 20 tons of chemicals per day. In the United Kingdom, one worker can produce 5 tons of steel per day or 15 tons of chemicals per day.</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United Kingdom will gain the most from trade (and trade will be feasible) if 1 ton of steel trades for: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 tons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 tons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1.5 tons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0.5 ton of chemicals.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Home and Foreign Autarky Equilibria</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172"/>
              </w:rPr>
              <w:pict>
                <v:shape id="_x0000_i1029" type="#_x0000_t75" style="height:184pt;width:370pt">
                  <v:imagedata r:id="rId5"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 shoes are a labor-intensive industry, which nation is labor-abundant?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neither Home nor 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both Home and Foreign</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 a large country imposes a tariff: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0"/>
              <w:gridCol w:w="8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its economic welfare may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its economic welfare must always fall.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its economic welfare will increase if its deadweight losses exceed gains from its terms-of-trade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tariff will have the same impact as an identical tariff imposed by a small country.</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933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27. 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Table: Output in the United States and China</w:t>
            </w:r>
          </w:p>
          <w:p>
            <w:pPr>
              <w:pStyle w:val="p"/>
              <w:widowControl w:val="0"/>
              <w:bidi w:val="0"/>
              <w:spacing w:before="0" w:beforeAutospacing="0" w:after="0" w:afterAutospacing="0" w:line="257" w:lineRule="auto"/>
              <w:jc w:val="left"/>
            </w:pPr>
          </w:p>
          <w:tbl>
            <w:tblPr>
              <w:tblW w:w="9330" w:type="dxa"/>
              <w:jc w:val="left"/>
              <w:tblBorders>
                <w:top w:val="nil"/>
                <w:left w:val="nil"/>
                <w:bottom w:val="nil"/>
                <w:right w:val="nil"/>
                <w:insideH w:val="nil"/>
                <w:insideV w:val="nil"/>
              </w:tblBorders>
              <w:tblCellMar>
                <w:top w:w="105" w:type="dxa"/>
                <w:left w:w="105" w:type="dxa"/>
                <w:bottom w:w="105" w:type="dxa"/>
                <w:right w:w="105" w:type="dxa"/>
              </w:tblCellMar>
            </w:tblPr>
            <w:tblGrid>
              <w:gridCol w:w="3099"/>
              <w:gridCol w:w="3127"/>
              <w:gridCol w:w="3104"/>
            </w:tblGrid>
            <w:tr>
              <w:tblPrEx>
                <w:tblW w:w="9330"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p>
              </w:tc>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U.S. Output per Worker</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Chinese Output per Worker</w:t>
                  </w:r>
                </w:p>
              </w:tc>
            </w:tr>
            <w:tr>
              <w:tblPrEx>
                <w:tblW w:w="9330" w:type="dxa"/>
                <w:jc w:val="left"/>
                <w:tblCellMar>
                  <w:top w:w="105" w:type="dxa"/>
                  <w:left w:w="105" w:type="dxa"/>
                  <w:bottom w:w="105" w:type="dxa"/>
                  <w:right w:w="105" w:type="dxa"/>
                </w:tblCellMar>
              </w:tblPrEx>
              <w:trPr>
                <w:cantSplit w:val="0"/>
                <w:jc w:val="left"/>
              </w:trPr>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Apparel</w:t>
                  </w:r>
                </w:p>
              </w:tc>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$100,000</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$10,000</w:t>
                  </w:r>
                </w:p>
              </w:tc>
            </w:tr>
            <w:tr>
              <w:tblPrEx>
                <w:tblW w:w="9330" w:type="dxa"/>
                <w:jc w:val="left"/>
                <w:tblCellMar>
                  <w:top w:w="105" w:type="dxa"/>
                  <w:left w:w="105" w:type="dxa"/>
                  <w:bottom w:w="105" w:type="dxa"/>
                  <w:right w:w="105" w:type="dxa"/>
                </w:tblCellMar>
              </w:tblPrEx>
              <w:trPr>
                <w:cantSplit w:val="0"/>
                <w:jc w:val="left"/>
              </w:trPr>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Wheat</w:t>
                  </w:r>
                </w:p>
              </w:tc>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$200,000</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$5,000</w:t>
                  </w:r>
                </w:p>
              </w:tc>
            </w:tr>
          </w:tbl>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Using the data in the table, what will happen to the U.S. labor force after trade occurs with China?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U.S. labor will move from agriculture to apparel, where its marginal productivity is higher. U.S. jobs in agriculture will be exported to China.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U.S. jobs in apparel will be exported to China, wheat exports will create additional jobs in agriculture, and the value of output produced by U.S. labor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value of output produced by U.S. labor will increase, so U.S. labor employed in both apparel and agriculture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U.S. labor will move from apparel to agriculture, where its marginal productivity is higher. U.S. jobs in apparel will be exported to China, wheat exports will create additional jobs in agriculture, and the value of output produced by U.S. labor will increase.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When a large country imposes a tariff, the burden is often shared by: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foreign consumers and domestic producers.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domestic consumers and foreign producers.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all producers and consumers in each nation equally.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its government.</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 prices of a nation's exported products rise in comparison with prices paid for imports, that nation experiences 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3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rise in its international terms of trade.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decline in its international terms of trade.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reduction in its imports.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reduction in its exports.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that because of a drought, the price of agricultural goods rises by 10%. If land is specific to agriculture, capital is specific to manufacturing, and labor is mobile between sectors, which of the following is</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caps/>
                <w:smallCaps w:val="0"/>
                <w:color w:val="000000"/>
                <w:sz w:val="24"/>
                <w:szCs w:val="24"/>
                <w:bdr w:val="nil"/>
                <w:rtl w:val="0"/>
              </w:rPr>
              <w:t>true</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6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percentage change in labor income is less than zero.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percentage change in labor income is greater than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percentage change in returns to capital is greater than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percentage change in labor income is less than 10%.</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31. 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Among the indifference curves for an economy, to achieve higher utility: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8"/>
              <w:gridCol w:w="80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you must move to the indifference curve farthest away from the origin.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you must move to the indifference curve closest to the origin.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is necessary to always close the borders.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does not matter which indifference curve you select; your utility is the same along every curve.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Ricardian model (with constant opportunity costs) predicts that a nation will 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3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have a comparative disadvantage in the production of the good it exports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develop shortages in the good it exports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lower the cost of production in the good it exports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specialize completely</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that the wage is $20 per hour in a two-sector (manufacturing and agriculture) specific-factors model. Currently, the prices of manufactured and agricultural outputs are $5 and $1, respectively; the marginal product of labor in the manufactured sector is 6 units per hour; and the marginal product of labor in the agricultural sector is 10 units per hour. What will happen to the distribution of labor between the two sectors?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Nothing will happen. The current allocation of labor between the two sectors is ideal.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manufacturing sector will demand more labor, and the agricultural sector will demand less labor at the current wage.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agricultural sector will demand more labor, and the manufacturing sector will demand less labor at the current wage.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Both the agricultural and the manufacturing sectors will demand more labor at the current wage.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Assume that Home is relatively abundant in labor and relatively scarce in land. The Heckscher–Ohlin model predicts that trade with other countries will cause increased returns 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Home's laborers.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Home's landowners.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neither Home's laborers nor Home’s landowners.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both Home's laborers and Home’s landowners.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 the price per bushel of wheat is $3 and the marginal product of labor is 4 bushels per hour, then what is the hourly wage?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13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$0.75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$1.33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$12.00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 bushels</w:t>
                  </w:r>
                </w:p>
                <w:p>
                  <w:pPr>
                    <w:pStyle w:val="p"/>
                    <w:widowControl w:val="0"/>
                    <w:bidi w:val="0"/>
                    <w:spacing w:before="0" w:beforeAutospacing="0" w:after="0" w:afterAutospacing="0" w:line="257" w:lineRule="auto"/>
                    <w:jc w:val="left"/>
                  </w:pPr>
                </w:p>
              </w:tc>
            </w:tr>
          </w:tbl>
          <w:p/>
        </w:tc>
      </w:tr>
    </w:tbl>
    <w:p>
      <w:pPr>
        <w:bidi w:val="0"/>
        <w:spacing w:after="75"/>
        <w:jc w:val="left"/>
      </w:pPr>
    </w:p>
    <w:p>
      <w:pPr>
        <w:pageBreakBefore/>
        <w:bidi w:val="0"/>
        <w:spacing w:before="0" w:beforeAutospacing="0" w:after="0" w:afterAutospacing="0"/>
        <w:jc w:val="left"/>
      </w:pPr>
      <w:r>
        <w:rPr>
          <w:rStyle w:val="DefaultParagraphFont"/>
          <w:rFonts w:ascii="Times New Roman" w:eastAsia="Times New Roman" w:hAnsi="Times New Roman" w:cs="Times New Roman"/>
          <w:b/>
          <w:bCs/>
          <w:strike w:val="0"/>
          <w:color w:val="000000"/>
          <w:sz w:val="24"/>
          <w:szCs w:val="24"/>
          <w:u w:val="single"/>
          <w:bdr w:val="nil"/>
          <w:rtl w:val="0"/>
        </w:rPr>
        <w:t>Answer Key</w:t>
      </w:r>
      <w:r>
        <w:br/>
      </w: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6. 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7. 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9. 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11. 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13. 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16. 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17. 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18. 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19. 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21. 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22. 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23. 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24. 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26. 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27. 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28. 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29. 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30. 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31. 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32. 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33. 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34. 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35. </w:t>
            </w:r>
            <w:r>
              <w:rPr>
                <w:rStyle w:val="DefaultParagraphFont"/>
                <w:b w:val="0"/>
                <w:bCs w:val="0"/>
                <w:i w:val="0"/>
                <w:iCs w:val="0"/>
                <w:smallCaps w:val="0"/>
                <w:sz w:val="20"/>
                <w:szCs w:val="20"/>
                <w:bdr w:val="nil"/>
                <w:rtl w:val="0"/>
              </w:rPr>
              <w:t>c</w:t>
            </w:r>
          </w:p>
        </w:tc>
      </w:tr>
    </w:tbl>
    <w:p>
      <w:pPr>
        <w:bidi w:val="0"/>
        <w:spacing w:after="75"/>
        <w:jc w:val="left"/>
      </w:pPr>
    </w:p>
    <w:p>
      <w:pPr>
        <w:bidi w:val="0"/>
        <w:spacing w:after="75"/>
        <w:jc w:val="left"/>
      </w:pPr>
    </w:p>
    <w:sectPr>
      <w:headerReference w:type="default" r:id="rId6"/>
      <w:footerReference w:type="default" r:id="rId7"/>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74"/>
      <w:gridCol w:w="53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Macmillan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7714"/>
      <w:gridCol w:w="3086"/>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7125"/>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260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4"/>
        <w:szCs w:val="24"/>
        <w:u w:val="single"/>
        <w:bdr w:val="nil"/>
        <w:rtl w:val="0"/>
      </w:rPr>
      <w:t>MTE_2_204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Macmillan Learning Testbanks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MTE_2_204</dc:title>
  <dc:creator>Muhebullah Karimzada</dc:creator>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structor ID">
    <vt:lpwstr>GM3DAMZTHAYDKNJT</vt:lpwstr>
  </property>
</Properties>
</file>