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62DE92B" w:rsidP="3732A4FA" w:rsidRDefault="562DE92B" w14:paraId="75292F04" w14:textId="4EC14AC5">
      <w:pPr>
        <w:spacing w:before="0" w:beforeAutospacing="off" w:after="0" w:afterAutospacing="off" w:line="480" w:lineRule="auto"/>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Body 1: Introduction:</w:t>
      </w:r>
    </w:p>
    <w:p w:rsidR="562DE92B" w:rsidP="3732A4FA" w:rsidRDefault="562DE92B" w14:paraId="2EEB0027" w14:textId="400E1862">
      <w:pPr>
        <w:pStyle w:val="Normal"/>
        <w:spacing w:line="480" w:lineRule="auto"/>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The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pandemic of</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COVID-19 created considerable disruption in the global economy. Worldwide, lockdowns and travel restrictions were implemented by governments to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contain</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the virus. The result was the rapid fall in demand from consumers, disruption in supply chains, and many business closures.</w:t>
      </w:r>
      <w:r w:rsidRPr="3732A4FA" w:rsidR="75BE367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With GDP declining by 5.4% in 2020, Canada's economy went through one of the most severe contractions in recent memory. In May 2020, unemployment rose to 14%, with women, young people, low-income workers, and those with disabilities being disproportionately affected. But by the middle of 2021, indications of improvement started to appear. Government stimulus programs and accommodating monetary policies revived the economy, gradually stabilizing the labor market and increasing consumer spending. This report's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objectives</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are to discuss the economic effects of COVID-19, with a particular emphasis on Canada, and look at the main recovery initiatives that led to a recovery.</w:t>
      </w:r>
    </w:p>
    <w:p w:rsidR="3732A4FA" w:rsidP="3732A4FA" w:rsidRDefault="3732A4FA" w14:paraId="60DC1340" w14:textId="2C3A2FD6">
      <w:pPr>
        <w:spacing w:line="480" w:lineRule="auto"/>
        <w:rPr>
          <w:rFonts w:ascii="Aptos" w:hAnsi="Aptos" w:eastAsia="Aptos" w:cs="Aptos" w:asciiTheme="minorAscii" w:hAnsiTheme="minorAscii" w:eastAsiaTheme="minorAscii" w:cstheme="minorAscii"/>
          <w:sz w:val="24"/>
          <w:szCs w:val="24"/>
        </w:rPr>
      </w:pPr>
    </w:p>
    <w:p w:rsidR="562DE92B" w:rsidP="3732A4FA" w:rsidRDefault="562DE92B" w14:paraId="36506A27" w14:textId="34E7183D">
      <w:pPr>
        <w:spacing w:before="0" w:beforeAutospacing="off" w:after="0" w:afterAutospacing="off" w:line="480" w:lineRule="auto"/>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Body 2: literature review:</w:t>
      </w:r>
    </w:p>
    <w:p w:rsidR="562DE92B" w:rsidP="3732A4FA" w:rsidRDefault="562DE92B" w14:paraId="06E9E3DE" w14:textId="30B8BA69">
      <w:pPr>
        <w:spacing w:before="0" w:beforeAutospacing="off" w:after="0" w:afterAutospacing="off" w:line="480" w:lineRule="auto"/>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The unique level of disruption caused by COVID-19 has been explained by economic studies of pandemics.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The explanation of the effect has been made in terms of three sections namely; demand-supply equilibrium, interest rates, global trade, and financial market liquidity (Roy, 2020).</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These findings also sit well with more general economic models of demand shocks and multiplier effects. From a paper by Statistics Canada (2022), the COVID-19 pandemic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exacerbated</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existing inequalities and disproportionately affected already disadvantaged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groups.These</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days, there is a wealth of literature available that concentrates on the healing process rather than just the adverse effects. Baldwin and Weder di Mauro (2020), for instance, note the significance and requirement of swift fiscal and monetary policy actions to shorten the length of recessions.</w:t>
      </w:r>
      <w:r w:rsidRPr="3732A4FA" w:rsidR="352FFF63">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There was a forceful policy reaction from the federal government and Bank of Canada. The intention was to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facilitate</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economic recovery. </w:t>
      </w:r>
      <w:r w:rsidRPr="3732A4FA" w:rsidR="2BD0451E">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To</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minimize long-run structural damage to the economy, responses were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deemed</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essential. This was also examined as part of post-crisis economic resilience frameworks. Canada was not an exception to the fiscal and monetary responses of governments around the world.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 number of relief initiatives were introduced by the central government to assist individuals and businesses in overcoming financial losses.</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While programs like the Canada Emergency Wage Subsidy (CEWS) and Canada Emergency Rent Subsidy (CERS)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assisted</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businesses in keeping employees on payroll and paying operating expenses, the Canada Emergency Response Benefit (CERB) gave millions of Canadians direct financial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assistance</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These actions were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required</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to keep the recession from getting worse.</w:t>
      </w:r>
      <w:r w:rsidRPr="3732A4FA" w:rsidR="180746E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 order to</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promote borrowing and investment and support financial stability, the Bank of Canada simultaneously reduced interest rates and instituted big-bang asset purchase programs</w:t>
      </w:r>
      <w:r w:rsidRPr="3732A4FA" w:rsidR="0013427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w:t>
      </w:r>
      <w:r w:rsidRPr="3732A4FA" w:rsidR="562DE92B">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implementation of lockdown regulations. Due to the negative multiplier effect of this decline in demand, the economy continued to contract.  </w:t>
      </w:r>
    </w:p>
    <w:p w:rsidR="3732A4FA" w:rsidP="3732A4FA" w:rsidRDefault="3732A4FA" w14:paraId="0A935052" w14:textId="1F4974D0">
      <w:pPr>
        <w:pStyle w:val="Normal"/>
        <w:spacing w:line="480" w:lineRule="auto"/>
        <w:rPr>
          <w:rFonts w:ascii="Aptos" w:hAnsi="Aptos" w:eastAsia="Aptos" w:cs="Aptos" w:asciiTheme="minorAscii" w:hAnsiTheme="minorAscii" w:eastAsiaTheme="minorAscii" w:cstheme="minorAscii"/>
          <w:sz w:val="24"/>
          <w:szCs w:val="24"/>
        </w:rPr>
      </w:pPr>
    </w:p>
    <w:p w:rsidR="2B9B2FBD" w:rsidP="3732A4FA" w:rsidRDefault="2B9B2FBD" w14:paraId="050D5871" w14:textId="270AC59A">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2B9B2FBD">
        <w:rPr>
          <w:rFonts w:ascii="Aptos" w:hAnsi="Aptos" w:eastAsia="Aptos" w:cs="Aptos" w:asciiTheme="minorAscii" w:hAnsiTheme="minorAscii" w:eastAsiaTheme="minorAscii" w:cstheme="minorAscii"/>
          <w:sz w:val="24"/>
          <w:szCs w:val="24"/>
        </w:rPr>
        <w:t xml:space="preserve">At the </w:t>
      </w:r>
      <w:r w:rsidRPr="3732A4FA" w:rsidR="2B9B2FBD">
        <w:rPr>
          <w:rFonts w:ascii="Aptos" w:hAnsi="Aptos" w:eastAsia="Aptos" w:cs="Aptos" w:asciiTheme="minorAscii" w:hAnsiTheme="minorAscii" w:eastAsiaTheme="minorAscii" w:cstheme="minorAscii"/>
          <w:sz w:val="24"/>
          <w:szCs w:val="24"/>
        </w:rPr>
        <w:t>early stages</w:t>
      </w:r>
      <w:r w:rsidRPr="3732A4FA" w:rsidR="2B9B2FBD">
        <w:rPr>
          <w:rFonts w:ascii="Aptos" w:hAnsi="Aptos" w:eastAsia="Aptos" w:cs="Aptos" w:asciiTheme="minorAscii" w:hAnsiTheme="minorAscii" w:eastAsiaTheme="minorAscii" w:cstheme="minorAscii"/>
          <w:sz w:val="24"/>
          <w:szCs w:val="24"/>
        </w:rPr>
        <w:t xml:space="preserve"> of the covid 19 pandemic CANADA AND USA implemented </w:t>
      </w:r>
      <w:r w:rsidRPr="3732A4FA" w:rsidR="7916DA37">
        <w:rPr>
          <w:rFonts w:ascii="Aptos" w:hAnsi="Aptos" w:eastAsia="Aptos" w:cs="Aptos" w:asciiTheme="minorAscii" w:hAnsiTheme="minorAscii" w:eastAsiaTheme="minorAscii" w:cstheme="minorAscii"/>
          <w:sz w:val="24"/>
          <w:szCs w:val="24"/>
        </w:rPr>
        <w:t>serval</w:t>
      </w:r>
      <w:r w:rsidRPr="3732A4FA" w:rsidR="4808F2B6">
        <w:rPr>
          <w:rFonts w:ascii="Aptos" w:hAnsi="Aptos" w:eastAsia="Aptos" w:cs="Aptos" w:asciiTheme="minorAscii" w:hAnsiTheme="minorAscii" w:eastAsiaTheme="minorAscii" w:cstheme="minorAscii"/>
          <w:sz w:val="24"/>
          <w:szCs w:val="24"/>
        </w:rPr>
        <w:t xml:space="preserve"> social policies to help and support their </w:t>
      </w:r>
      <w:r w:rsidRPr="3732A4FA" w:rsidR="57ED2000">
        <w:rPr>
          <w:rFonts w:ascii="Aptos" w:hAnsi="Aptos" w:eastAsia="Aptos" w:cs="Aptos" w:asciiTheme="minorAscii" w:hAnsiTheme="minorAscii" w:eastAsiaTheme="minorAscii" w:cstheme="minorAscii"/>
          <w:sz w:val="24"/>
          <w:szCs w:val="24"/>
        </w:rPr>
        <w:t>residents.</w:t>
      </w:r>
      <w:r w:rsidRPr="3732A4FA" w:rsidR="387CF500">
        <w:rPr>
          <w:rFonts w:ascii="Aptos" w:hAnsi="Aptos" w:eastAsia="Aptos" w:cs="Aptos" w:asciiTheme="minorAscii" w:hAnsiTheme="minorAscii" w:eastAsiaTheme="minorAscii" w:cstheme="minorAscii"/>
          <w:sz w:val="24"/>
          <w:szCs w:val="24"/>
        </w:rPr>
        <w:t xml:space="preserve"> They have </w:t>
      </w:r>
      <w:r w:rsidRPr="3732A4FA" w:rsidR="2918C5EF">
        <w:rPr>
          <w:rFonts w:ascii="Aptos" w:hAnsi="Aptos" w:eastAsia="Aptos" w:cs="Aptos" w:asciiTheme="minorAscii" w:hAnsiTheme="minorAscii" w:eastAsiaTheme="minorAscii" w:cstheme="minorAscii"/>
          <w:sz w:val="24"/>
          <w:szCs w:val="24"/>
        </w:rPr>
        <w:t xml:space="preserve">implemented policies </w:t>
      </w:r>
      <w:r w:rsidRPr="3732A4FA" w:rsidR="710EEE95">
        <w:rPr>
          <w:rFonts w:ascii="Aptos" w:hAnsi="Aptos" w:eastAsia="Aptos" w:cs="Aptos" w:asciiTheme="minorAscii" w:hAnsiTheme="minorAscii" w:eastAsiaTheme="minorAscii" w:cstheme="minorAscii"/>
          <w:sz w:val="24"/>
          <w:szCs w:val="24"/>
        </w:rPr>
        <w:t xml:space="preserve">Employment protection, unemployment protection, healthcare, </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 xml:space="preserve">Social Assistance and Family Policies and </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housing</w:t>
      </w:r>
      <w:r w:rsidRPr="3732A4FA" w:rsidR="266A8B69">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266A8B69">
        <w:rPr>
          <w:rFonts w:ascii="Aptos" w:hAnsi="Aptos" w:eastAsia="Aptos" w:cs="Aptos" w:asciiTheme="minorAscii" w:hAnsiTheme="minorAscii" w:eastAsiaTheme="minorAscii" w:cstheme="minorAscii"/>
          <w:i w:val="0"/>
          <w:iCs w:val="0"/>
          <w:color w:val="000000" w:themeColor="text1" w:themeTint="FF" w:themeShade="FF"/>
          <w:sz w:val="24"/>
          <w:szCs w:val="24"/>
        </w:rPr>
        <w:t>Beland, Daniel et al. (2020</w:t>
      </w:r>
      <w:r w:rsidRPr="3732A4FA" w:rsidR="266A8B69">
        <w:rPr>
          <w:rFonts w:ascii="Aptos" w:hAnsi="Aptos" w:eastAsia="Aptos" w:cs="Aptos" w:asciiTheme="minorAscii" w:hAnsiTheme="minorAscii" w:eastAsiaTheme="minorAscii" w:cstheme="minorAscii"/>
          <w:i w:val="0"/>
          <w:iCs w:val="0"/>
          <w:color w:val="000000" w:themeColor="text1" w:themeTint="FF" w:themeShade="FF"/>
          <w:sz w:val="24"/>
          <w:szCs w:val="24"/>
        </w:rPr>
        <w:t>).</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 xml:space="preserve"> </w:t>
      </w:r>
    </w:p>
    <w:p w:rsidR="5CD92117" w:rsidP="3732A4FA" w:rsidRDefault="5CD92117" w14:paraId="56B265B4" w14:textId="6EB9AB4D">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5CD92117">
        <w:rPr>
          <w:rFonts w:ascii="Aptos" w:hAnsi="Aptos" w:eastAsia="Aptos" w:cs="Aptos" w:asciiTheme="minorAscii" w:hAnsiTheme="minorAscii" w:eastAsiaTheme="minorAscii" w:cstheme="minorAscii"/>
          <w:color w:val="000000" w:themeColor="text1" w:themeTint="FF" w:themeShade="FF"/>
          <w:sz w:val="24"/>
          <w:szCs w:val="24"/>
        </w:rPr>
        <w:t>U</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 xml:space="preserve">nder </w:t>
      </w:r>
      <w:r w:rsidRPr="3732A4FA" w:rsidR="15723C82">
        <w:rPr>
          <w:rFonts w:ascii="Aptos" w:hAnsi="Aptos" w:eastAsia="Aptos" w:cs="Aptos" w:asciiTheme="minorAscii" w:hAnsiTheme="minorAscii" w:eastAsiaTheme="minorAscii" w:cstheme="minorAscii"/>
          <w:color w:val="000000" w:themeColor="text1" w:themeTint="FF" w:themeShade="FF"/>
          <w:sz w:val="24"/>
          <w:szCs w:val="24"/>
        </w:rPr>
        <w:t>employment</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2FB81EA6">
        <w:rPr>
          <w:rFonts w:ascii="Aptos" w:hAnsi="Aptos" w:eastAsia="Aptos" w:cs="Aptos" w:asciiTheme="minorAscii" w:hAnsiTheme="minorAscii" w:eastAsiaTheme="minorAscii" w:cstheme="minorAscii"/>
          <w:color w:val="000000" w:themeColor="text1" w:themeTint="FF" w:themeShade="FF"/>
          <w:sz w:val="24"/>
          <w:szCs w:val="24"/>
        </w:rPr>
        <w:t>protection</w:t>
      </w:r>
      <w:r w:rsidRPr="3732A4FA" w:rsidR="5CD92117">
        <w:rPr>
          <w:rFonts w:ascii="Aptos" w:hAnsi="Aptos" w:eastAsia="Aptos" w:cs="Aptos" w:asciiTheme="minorAscii" w:hAnsiTheme="minorAscii" w:eastAsiaTheme="minorAscii" w:cstheme="minorAscii"/>
          <w:color w:val="000000" w:themeColor="text1" w:themeTint="FF" w:themeShade="FF"/>
          <w:sz w:val="24"/>
          <w:szCs w:val="24"/>
        </w:rPr>
        <w:t xml:space="preserve"> policy </w:t>
      </w:r>
      <w:r w:rsidRPr="3732A4FA" w:rsidR="49D99694">
        <w:rPr>
          <w:rFonts w:ascii="Aptos" w:hAnsi="Aptos" w:eastAsia="Aptos" w:cs="Aptos" w:asciiTheme="minorAscii" w:hAnsiTheme="minorAscii" w:eastAsiaTheme="minorAscii" w:cstheme="minorAscii"/>
          <w:color w:val="000000" w:themeColor="text1" w:themeTint="FF" w:themeShade="FF"/>
          <w:sz w:val="24"/>
          <w:szCs w:val="24"/>
        </w:rPr>
        <w:t>employers received direct pay subsidies when Canada introduced the Canada Emergency pay Subsidy (CEWS). To keep its employees employed, the United States launched the Paycheck Protection Program (PPP), which provides loans to small firms</w:t>
      </w:r>
      <w:r w:rsidRPr="3732A4FA" w:rsidR="4E4A3A27">
        <w:rPr>
          <w:rFonts w:ascii="Aptos" w:hAnsi="Aptos" w:eastAsia="Aptos" w:cs="Aptos" w:asciiTheme="minorAscii" w:hAnsiTheme="minorAscii" w:eastAsiaTheme="minorAscii" w:cstheme="minorAscii"/>
          <w:color w:val="000000" w:themeColor="text1" w:themeTint="FF" w:themeShade="FF"/>
          <w:sz w:val="24"/>
          <w:szCs w:val="24"/>
        </w:rPr>
        <w:t xml:space="preserve"> Beland, Daniel et al. (2020</w:t>
      </w:r>
      <w:r w:rsidRPr="3732A4FA" w:rsidR="4E4A3A27">
        <w:rPr>
          <w:rFonts w:ascii="Aptos" w:hAnsi="Aptos" w:eastAsia="Aptos" w:cs="Aptos" w:asciiTheme="minorAscii" w:hAnsiTheme="minorAscii" w:eastAsiaTheme="minorAscii" w:cstheme="minorAscii"/>
          <w:color w:val="000000" w:themeColor="text1" w:themeTint="FF" w:themeShade="FF"/>
          <w:sz w:val="24"/>
          <w:szCs w:val="24"/>
        </w:rPr>
        <w:t>).</w:t>
      </w:r>
      <w:r w:rsidRPr="3732A4FA" w:rsidR="49D99694">
        <w:rPr>
          <w:rFonts w:ascii="Aptos" w:hAnsi="Aptos" w:eastAsia="Aptos" w:cs="Aptos" w:asciiTheme="minorAscii" w:hAnsiTheme="minorAscii" w:eastAsiaTheme="minorAscii" w:cstheme="minorAscii"/>
          <w:color w:val="000000" w:themeColor="text1" w:themeTint="FF" w:themeShade="FF"/>
          <w:sz w:val="24"/>
          <w:szCs w:val="24"/>
        </w:rPr>
        <w:t>.</w:t>
      </w:r>
      <w:r w:rsidRPr="3732A4FA" w:rsidR="49D99694">
        <w:rPr>
          <w:rFonts w:ascii="Aptos" w:hAnsi="Aptos" w:eastAsia="Aptos" w:cs="Aptos" w:asciiTheme="minorAscii" w:hAnsiTheme="minorAscii" w:eastAsiaTheme="minorAscii" w:cstheme="minorAscii"/>
          <w:color w:val="000000" w:themeColor="text1" w:themeTint="FF" w:themeShade="FF"/>
          <w:sz w:val="24"/>
          <w:szCs w:val="24"/>
        </w:rPr>
        <w:t xml:space="preserve"> </w:t>
      </w:r>
    </w:p>
    <w:p w:rsidR="0D4EC1B2" w:rsidP="3732A4FA" w:rsidRDefault="0D4EC1B2" w14:paraId="6A69FD73" w14:textId="210E6C33">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0D4EC1B2">
        <w:rPr>
          <w:rFonts w:ascii="Aptos" w:hAnsi="Aptos" w:eastAsia="Aptos" w:cs="Aptos" w:asciiTheme="minorAscii" w:hAnsiTheme="minorAscii" w:eastAsiaTheme="minorAscii" w:cstheme="minorAscii"/>
          <w:color w:val="000000" w:themeColor="text1" w:themeTint="FF" w:themeShade="FF"/>
          <w:sz w:val="24"/>
          <w:szCs w:val="24"/>
        </w:rPr>
        <w:t>For the Unemployment protection</w:t>
      </w:r>
      <w:r w:rsidRPr="3732A4FA" w:rsidR="1F327AA4">
        <w:rPr>
          <w:rFonts w:ascii="Aptos" w:hAnsi="Aptos" w:eastAsia="Aptos" w:cs="Aptos" w:asciiTheme="minorAscii" w:hAnsiTheme="minorAscii" w:eastAsiaTheme="minorAscii" w:cstheme="minorAscii"/>
          <w:color w:val="000000" w:themeColor="text1" w:themeTint="FF" w:themeShade="FF"/>
          <w:sz w:val="24"/>
          <w:szCs w:val="24"/>
        </w:rPr>
        <w:t>,</w:t>
      </w:r>
      <w:r w:rsidRPr="3732A4FA" w:rsidR="0D4EC1B2">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 xml:space="preserve">Canada started providing financial </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assistance</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 xml:space="preserve"> to people who lost their jobs </w:t>
      </w:r>
      <w:r w:rsidRPr="3732A4FA" w:rsidR="1D412155">
        <w:rPr>
          <w:rFonts w:ascii="Aptos" w:hAnsi="Aptos" w:eastAsia="Aptos" w:cs="Aptos" w:asciiTheme="minorAscii" w:hAnsiTheme="minorAscii" w:eastAsiaTheme="minorAscii" w:cstheme="minorAscii"/>
          <w:color w:val="000000" w:themeColor="text1" w:themeTint="FF" w:themeShade="FF"/>
          <w:sz w:val="24"/>
          <w:szCs w:val="24"/>
        </w:rPr>
        <w:t>because of</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 xml:space="preserve"> the pandemic through the Canada Emergency Response Benefit (CERB</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w:t>
      </w:r>
      <w:r w:rsidRPr="3732A4FA" w:rsidR="1E609A72">
        <w:rPr>
          <w:rFonts w:ascii="Aptos" w:hAnsi="Aptos" w:eastAsia="Aptos" w:cs="Aptos" w:asciiTheme="minorAscii" w:hAnsiTheme="minorAscii" w:eastAsiaTheme="minorAscii" w:cstheme="minorAscii"/>
          <w:color w:val="000000" w:themeColor="text1" w:themeTint="FF" w:themeShade="FF"/>
          <w:sz w:val="24"/>
          <w:szCs w:val="24"/>
        </w:rPr>
        <w:t xml:space="preserve"> Beland, Daniel et al. (2020</w:t>
      </w:r>
      <w:r w:rsidRPr="3732A4FA" w:rsidR="1E609A72">
        <w:rPr>
          <w:rFonts w:ascii="Aptos" w:hAnsi="Aptos" w:eastAsia="Aptos" w:cs="Aptos" w:asciiTheme="minorAscii" w:hAnsiTheme="minorAscii" w:eastAsiaTheme="minorAscii" w:cstheme="minorAscii"/>
          <w:color w:val="000000" w:themeColor="text1" w:themeTint="FF" w:themeShade="FF"/>
          <w:sz w:val="24"/>
          <w:szCs w:val="24"/>
        </w:rPr>
        <w:t>).</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w:t>
      </w:r>
      <w:r w:rsidRPr="3732A4FA" w:rsidR="7182A68C">
        <w:rPr>
          <w:rFonts w:ascii="Aptos" w:hAnsi="Aptos" w:eastAsia="Aptos" w:cs="Aptos" w:asciiTheme="minorAscii" w:hAnsiTheme="minorAscii" w:eastAsiaTheme="minorAscii" w:cstheme="minorAscii"/>
          <w:color w:val="000000" w:themeColor="text1" w:themeTint="FF" w:themeShade="FF"/>
          <w:sz w:val="24"/>
          <w:szCs w:val="24"/>
        </w:rPr>
        <w:t xml:space="preserve"> Programs like Pandemic Emergency Unemployment Compensation (PEUC) and Pandemic Unemployment Assistance (PUA) allowed the United States to increase unemployment pay.</w:t>
      </w:r>
      <w:r w:rsidRPr="3732A4FA" w:rsidR="11E09035">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2FF40007">
        <w:rPr>
          <w:rFonts w:ascii="Aptos" w:hAnsi="Aptos" w:eastAsia="Aptos" w:cs="Aptos" w:asciiTheme="minorAscii" w:hAnsiTheme="minorAscii" w:eastAsiaTheme="minorAscii" w:cstheme="minorAscii"/>
          <w:color w:val="000000" w:themeColor="text1" w:themeTint="FF" w:themeShade="FF"/>
          <w:sz w:val="24"/>
          <w:szCs w:val="24"/>
        </w:rPr>
        <w:t xml:space="preserve">And to help citizens with </w:t>
      </w:r>
      <w:r w:rsidRPr="3732A4FA" w:rsidR="11E09035">
        <w:rPr>
          <w:rFonts w:ascii="Aptos" w:hAnsi="Aptos" w:eastAsia="Aptos" w:cs="Aptos" w:asciiTheme="minorAscii" w:hAnsiTheme="minorAscii" w:eastAsiaTheme="minorAscii" w:cstheme="minorAscii"/>
          <w:color w:val="000000" w:themeColor="text1" w:themeTint="FF" w:themeShade="FF"/>
          <w:sz w:val="24"/>
          <w:szCs w:val="24"/>
        </w:rPr>
        <w:t>healthcare</w:t>
      </w:r>
      <w:r w:rsidRPr="3732A4FA" w:rsidR="48FE039B">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0AF8DC52">
        <w:rPr>
          <w:rFonts w:ascii="Aptos" w:hAnsi="Aptos" w:eastAsia="Aptos" w:cs="Aptos" w:asciiTheme="minorAscii" w:hAnsiTheme="minorAscii" w:eastAsiaTheme="minorAscii" w:cstheme="minorAscii"/>
          <w:color w:val="000000" w:themeColor="text1" w:themeTint="FF" w:themeShade="FF"/>
          <w:sz w:val="24"/>
          <w:szCs w:val="24"/>
        </w:rPr>
        <w:t>a</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ccess to medical care was made easier throughout the crisis by Canada's universal health care system</w:t>
      </w:r>
      <w:r w:rsidRPr="3732A4FA" w:rsidR="28C9BC81">
        <w:rPr>
          <w:rFonts w:ascii="Aptos" w:hAnsi="Aptos" w:eastAsia="Aptos" w:cs="Aptos" w:asciiTheme="minorAscii" w:hAnsiTheme="minorAscii" w:eastAsiaTheme="minorAscii" w:cstheme="minorAscii"/>
          <w:color w:val="000000" w:themeColor="text1" w:themeTint="FF" w:themeShade="FF"/>
          <w:sz w:val="24"/>
          <w:szCs w:val="24"/>
        </w:rPr>
        <w:t xml:space="preserve"> Beland, Daniel et al. (2020</w:t>
      </w:r>
      <w:r w:rsidRPr="3732A4FA" w:rsidR="28C9BC81">
        <w:rPr>
          <w:rFonts w:ascii="Aptos" w:hAnsi="Aptos" w:eastAsia="Aptos" w:cs="Aptos" w:asciiTheme="minorAscii" w:hAnsiTheme="minorAscii" w:eastAsiaTheme="minorAscii" w:cstheme="minorAscii"/>
          <w:color w:val="000000" w:themeColor="text1" w:themeTint="FF" w:themeShade="FF"/>
          <w:sz w:val="24"/>
          <w:szCs w:val="24"/>
        </w:rPr>
        <w:t>).</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 xml:space="preserve"> </w:t>
      </w:r>
    </w:p>
    <w:p w:rsidR="3331CAB0" w:rsidP="3732A4FA" w:rsidRDefault="3331CAB0" w14:paraId="516E1AE4" w14:textId="1A094BEF">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3331CAB0">
        <w:rPr>
          <w:rFonts w:ascii="Aptos" w:hAnsi="Aptos" w:eastAsia="Aptos" w:cs="Aptos" w:asciiTheme="minorAscii" w:hAnsiTheme="minorAscii" w:eastAsiaTheme="minorAscii" w:cstheme="minorAscii"/>
          <w:color w:val="000000" w:themeColor="text1" w:themeTint="FF" w:themeShade="FF"/>
          <w:sz w:val="24"/>
          <w:szCs w:val="24"/>
        </w:rPr>
        <w:t xml:space="preserve">Conversely, the United States </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encountered</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 xml:space="preserve"> difficulties </w:t>
      </w:r>
      <w:r w:rsidRPr="3732A4FA" w:rsidR="3EEBD263">
        <w:rPr>
          <w:rFonts w:ascii="Aptos" w:hAnsi="Aptos" w:eastAsia="Aptos" w:cs="Aptos" w:asciiTheme="minorAscii" w:hAnsiTheme="minorAscii" w:eastAsiaTheme="minorAscii" w:cstheme="minorAscii"/>
          <w:color w:val="000000" w:themeColor="text1" w:themeTint="FF" w:themeShade="FF"/>
          <w:sz w:val="24"/>
          <w:szCs w:val="24"/>
        </w:rPr>
        <w:t>because of</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 xml:space="preserve"> its hybrid public-private health care system, which resulted in differences in coverage and access</w:t>
      </w:r>
      <w:r w:rsidRPr="3732A4FA" w:rsidR="71B645D1">
        <w:rPr>
          <w:rFonts w:ascii="Aptos" w:hAnsi="Aptos" w:eastAsia="Aptos" w:cs="Aptos" w:asciiTheme="minorAscii" w:hAnsiTheme="minorAscii" w:eastAsiaTheme="minorAscii" w:cstheme="minorAscii"/>
          <w:color w:val="000000" w:themeColor="text1" w:themeTint="FF" w:themeShade="FF"/>
          <w:sz w:val="24"/>
          <w:szCs w:val="24"/>
        </w:rPr>
        <w:t xml:space="preserve"> Beland, Daniel et al. (2020</w:t>
      </w:r>
      <w:r w:rsidRPr="3732A4FA" w:rsidR="71B645D1">
        <w:rPr>
          <w:rFonts w:ascii="Aptos" w:hAnsi="Aptos" w:eastAsia="Aptos" w:cs="Aptos" w:asciiTheme="minorAscii" w:hAnsiTheme="minorAscii" w:eastAsiaTheme="minorAscii" w:cstheme="minorAscii"/>
          <w:color w:val="000000" w:themeColor="text1" w:themeTint="FF" w:themeShade="FF"/>
          <w:sz w:val="24"/>
          <w:szCs w:val="24"/>
        </w:rPr>
        <w:t>).</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w:t>
      </w:r>
      <w:r w:rsidRPr="3732A4FA" w:rsidR="3331CAB0">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0C58979C">
        <w:rPr>
          <w:rFonts w:ascii="Aptos" w:hAnsi="Aptos" w:eastAsia="Aptos" w:cs="Aptos" w:asciiTheme="minorAscii" w:hAnsiTheme="minorAscii" w:eastAsiaTheme="minorAscii" w:cstheme="minorAscii"/>
          <w:color w:val="000000" w:themeColor="text1" w:themeTint="FF" w:themeShade="FF"/>
          <w:sz w:val="24"/>
          <w:szCs w:val="24"/>
        </w:rPr>
        <w:t xml:space="preserve">And through initiatives like the Canada Child Benefit (CCB) and one-time payments to seniors with low incomes, Canada offered extra </w:t>
      </w:r>
      <w:r w:rsidRPr="3732A4FA" w:rsidR="0C58979C">
        <w:rPr>
          <w:rFonts w:ascii="Aptos" w:hAnsi="Aptos" w:eastAsia="Aptos" w:cs="Aptos" w:asciiTheme="minorAscii" w:hAnsiTheme="minorAscii" w:eastAsiaTheme="minorAscii" w:cstheme="minorAscii"/>
          <w:color w:val="000000" w:themeColor="text1" w:themeTint="FF" w:themeShade="FF"/>
          <w:sz w:val="24"/>
          <w:szCs w:val="24"/>
        </w:rPr>
        <w:t>assistance</w:t>
      </w:r>
      <w:r w:rsidRPr="3732A4FA" w:rsidR="2BECD722">
        <w:rPr>
          <w:rFonts w:ascii="Aptos" w:hAnsi="Aptos" w:eastAsia="Aptos" w:cs="Aptos" w:asciiTheme="minorAscii" w:hAnsiTheme="minorAscii" w:eastAsiaTheme="minorAscii" w:cstheme="minorAscii"/>
          <w:color w:val="000000" w:themeColor="text1" w:themeTint="FF" w:themeShade="FF"/>
          <w:sz w:val="24"/>
          <w:szCs w:val="24"/>
        </w:rPr>
        <w:t xml:space="preserve"> Beland, Daniel et al. (2020)</w:t>
      </w:r>
      <w:r w:rsidRPr="3732A4FA" w:rsidR="0C58979C">
        <w:rPr>
          <w:rFonts w:ascii="Aptos" w:hAnsi="Aptos" w:eastAsia="Aptos" w:cs="Aptos" w:asciiTheme="minorAscii" w:hAnsiTheme="minorAscii" w:eastAsiaTheme="minorAscii" w:cstheme="minorAscii"/>
          <w:color w:val="000000" w:themeColor="text1" w:themeTint="FF" w:themeShade="FF"/>
          <w:sz w:val="24"/>
          <w:szCs w:val="24"/>
        </w:rPr>
        <w:t xml:space="preserve">. </w:t>
      </w:r>
    </w:p>
    <w:p w:rsidR="0C58979C" w:rsidP="3732A4FA" w:rsidRDefault="0C58979C" w14:paraId="2411504C" w14:textId="394E7EEE">
      <w:pPr>
        <w:pStyle w:val="Normal"/>
        <w:spacing w:line="480" w:lineRule="auto"/>
        <w:rPr>
          <w:rFonts w:ascii="Aptos" w:hAnsi="Aptos" w:eastAsia="Aptos" w:cs="Aptos" w:asciiTheme="minorAscii" w:hAnsiTheme="minorAscii" w:eastAsiaTheme="minorAscii" w:cstheme="minorAscii"/>
          <w:b w:val="0"/>
          <w:bCs w:val="0"/>
          <w:color w:val="000000" w:themeColor="text1" w:themeTint="FF" w:themeShade="FF"/>
          <w:sz w:val="24"/>
          <w:szCs w:val="24"/>
        </w:rPr>
      </w:pPr>
      <w:r w:rsidRPr="3732A4FA" w:rsidR="0C58979C">
        <w:rPr>
          <w:rFonts w:ascii="Aptos" w:hAnsi="Aptos" w:eastAsia="Aptos" w:cs="Aptos" w:asciiTheme="minorAscii" w:hAnsiTheme="minorAscii" w:eastAsiaTheme="minorAscii" w:cstheme="minorAscii"/>
          <w:color w:val="000000" w:themeColor="text1" w:themeTint="FF" w:themeShade="FF"/>
          <w:sz w:val="24"/>
          <w:szCs w:val="24"/>
        </w:rPr>
        <w:t>The United States increased the Supplemental Nutrition Assistance Program (SNAP) to help families and provided Economic Impact Payments to individuals.</w:t>
      </w:r>
      <w:r w:rsidRPr="3732A4FA" w:rsidR="44E1A91F">
        <w:rPr>
          <w:rFonts w:ascii="Aptos" w:hAnsi="Aptos" w:eastAsia="Aptos" w:cs="Aptos" w:asciiTheme="minorAscii" w:hAnsiTheme="minorAscii" w:eastAsiaTheme="minorAscii" w:cstheme="minorAscii"/>
          <w:color w:val="000000" w:themeColor="text1" w:themeTint="FF" w:themeShade="FF"/>
          <w:sz w:val="24"/>
          <w:szCs w:val="24"/>
        </w:rPr>
        <w:t xml:space="preserve"> And to safeguard renters, both nations imposed temporary eviction moratoriums</w:t>
      </w:r>
      <w:r w:rsidRPr="3732A4FA" w:rsidR="4B37C098">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4B37C098">
        <w:rPr>
          <w:rFonts w:ascii="Aptos" w:hAnsi="Aptos" w:eastAsia="Aptos" w:cs="Aptos"/>
          <w:b w:val="0"/>
          <w:bCs w:val="0"/>
          <w:color w:val="000000" w:themeColor="text1" w:themeTint="FF" w:themeShade="FF"/>
          <w:sz w:val="24"/>
          <w:szCs w:val="24"/>
        </w:rPr>
        <w:t>Furman, Jason et al. (2020)</w:t>
      </w:r>
      <w:r w:rsidRPr="3732A4FA" w:rsidR="44E1A91F">
        <w:rPr>
          <w:rFonts w:ascii="Aptos" w:hAnsi="Aptos" w:eastAsia="Aptos" w:cs="Aptos" w:asciiTheme="minorAscii" w:hAnsiTheme="minorAscii" w:eastAsiaTheme="minorAscii" w:cstheme="minorAscii"/>
          <w:b w:val="0"/>
          <w:bCs w:val="0"/>
          <w:color w:val="000000" w:themeColor="text1" w:themeTint="FF" w:themeShade="FF"/>
          <w:sz w:val="24"/>
          <w:szCs w:val="24"/>
        </w:rPr>
        <w:t xml:space="preserve">. </w:t>
      </w:r>
    </w:p>
    <w:p w:rsidR="44E1A91F" w:rsidP="3732A4FA" w:rsidRDefault="44E1A91F" w14:paraId="193771D4" w14:textId="63E49B9C">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44E1A91F">
        <w:rPr>
          <w:rFonts w:ascii="Aptos" w:hAnsi="Aptos" w:eastAsia="Aptos" w:cs="Aptos" w:asciiTheme="minorAscii" w:hAnsiTheme="minorAscii" w:eastAsiaTheme="minorAscii" w:cstheme="minorAscii"/>
          <w:color w:val="000000" w:themeColor="text1" w:themeTint="FF" w:themeShade="FF"/>
          <w:sz w:val="24"/>
          <w:szCs w:val="24"/>
        </w:rPr>
        <w:t xml:space="preserve">While the United States provided federal cash for mortgage </w:t>
      </w:r>
      <w:r w:rsidRPr="3732A4FA" w:rsidR="44E1A91F">
        <w:rPr>
          <w:rFonts w:ascii="Aptos" w:hAnsi="Aptos" w:eastAsia="Aptos" w:cs="Aptos" w:asciiTheme="minorAscii" w:hAnsiTheme="minorAscii" w:eastAsiaTheme="minorAscii" w:cstheme="minorAscii"/>
          <w:color w:val="000000" w:themeColor="text1" w:themeTint="FF" w:themeShade="FF"/>
          <w:sz w:val="24"/>
          <w:szCs w:val="24"/>
        </w:rPr>
        <w:t>assistance</w:t>
      </w:r>
      <w:r w:rsidRPr="3732A4FA" w:rsidR="44E1A91F">
        <w:rPr>
          <w:rFonts w:ascii="Aptos" w:hAnsi="Aptos" w:eastAsia="Aptos" w:cs="Aptos" w:asciiTheme="minorAscii" w:hAnsiTheme="minorAscii" w:eastAsiaTheme="minorAscii" w:cstheme="minorAscii"/>
          <w:color w:val="000000" w:themeColor="text1" w:themeTint="FF" w:themeShade="FF"/>
          <w:sz w:val="24"/>
          <w:szCs w:val="24"/>
        </w:rPr>
        <w:t xml:space="preserve"> and supplementary support varied by state, Canada also had provincial rental </w:t>
      </w:r>
      <w:r w:rsidRPr="3732A4FA" w:rsidR="44E1A91F">
        <w:rPr>
          <w:rFonts w:ascii="Aptos" w:hAnsi="Aptos" w:eastAsia="Aptos" w:cs="Aptos" w:asciiTheme="minorAscii" w:hAnsiTheme="minorAscii" w:eastAsiaTheme="minorAscii" w:cstheme="minorAscii"/>
          <w:color w:val="000000" w:themeColor="text1" w:themeTint="FF" w:themeShade="FF"/>
          <w:sz w:val="24"/>
          <w:szCs w:val="24"/>
        </w:rPr>
        <w:t>assistance</w:t>
      </w:r>
      <w:r w:rsidRPr="3732A4FA" w:rsidR="44E1A91F">
        <w:rPr>
          <w:rFonts w:ascii="Aptos" w:hAnsi="Aptos" w:eastAsia="Aptos" w:cs="Aptos" w:asciiTheme="minorAscii" w:hAnsiTheme="minorAscii" w:eastAsiaTheme="minorAscii" w:cstheme="minorAscii"/>
          <w:color w:val="000000" w:themeColor="text1" w:themeTint="FF" w:themeShade="FF"/>
          <w:sz w:val="24"/>
          <w:szCs w:val="24"/>
        </w:rPr>
        <w:t xml:space="preserve"> programs</w:t>
      </w:r>
      <w:r w:rsidRPr="3732A4FA" w:rsidR="62EEEF0F">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62EEEF0F">
        <w:rPr>
          <w:rFonts w:ascii="Aptos" w:hAnsi="Aptos" w:eastAsia="Aptos" w:cs="Aptos"/>
          <w:b w:val="0"/>
          <w:bCs w:val="0"/>
          <w:color w:val="000000" w:themeColor="text1" w:themeTint="FF" w:themeShade="FF"/>
          <w:sz w:val="24"/>
          <w:szCs w:val="24"/>
        </w:rPr>
        <w:t>Furman, Jason et al. (2020)</w:t>
      </w:r>
      <w:r w:rsidRPr="3732A4FA" w:rsidR="62EEEF0F">
        <w:rPr>
          <w:rFonts w:ascii="Aptos" w:hAnsi="Aptos" w:eastAsia="Aptos" w:cs="Aptos" w:asciiTheme="minorAscii" w:hAnsiTheme="minorAscii" w:eastAsiaTheme="minorAscii" w:cstheme="minorAscii"/>
          <w:b w:val="0"/>
          <w:bCs w:val="0"/>
          <w:color w:val="000000" w:themeColor="text1" w:themeTint="FF" w:themeShade="FF"/>
          <w:sz w:val="24"/>
          <w:szCs w:val="24"/>
        </w:rPr>
        <w:t>.</w:t>
      </w:r>
      <w:r w:rsidRPr="3732A4FA" w:rsidR="2B7581BB">
        <w:rPr>
          <w:rFonts w:ascii="Aptos" w:hAnsi="Aptos" w:eastAsia="Aptos" w:cs="Aptos" w:asciiTheme="minorAscii" w:hAnsiTheme="minorAscii" w:eastAsiaTheme="minorAscii" w:cstheme="minorAscii"/>
          <w:color w:val="000000" w:themeColor="text1" w:themeTint="FF" w:themeShade="FF"/>
          <w:sz w:val="24"/>
          <w:szCs w:val="24"/>
        </w:rPr>
        <w:t xml:space="preserve"> </w:t>
      </w:r>
    </w:p>
    <w:p w:rsidR="40B64D04" w:rsidP="3732A4FA" w:rsidRDefault="40B64D04" w14:paraId="0C70BC1F" w14:textId="495095E1">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xml:space="preserve">This pandemic has also affected other global economies and a fascinating case study in economic resilience is China, whose economy was severely </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impacted</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xml:space="preserve"> by the COVID-19 pandemic</w:t>
      </w:r>
      <w:r w:rsidRPr="3732A4FA" w:rsidR="448C683C">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448C683C">
        <w:rPr>
          <w:rFonts w:ascii="Aptos" w:hAnsi="Aptos" w:eastAsia="Aptos" w:cs="Aptos" w:asciiTheme="minorAscii" w:hAnsiTheme="minorAscii" w:eastAsiaTheme="minorAscii" w:cstheme="minorAscii"/>
          <w:i w:val="0"/>
          <w:iCs w:val="0"/>
          <w:color w:val="1C1D1E"/>
          <w:sz w:val="24"/>
          <w:szCs w:val="24"/>
        </w:rPr>
        <w:t xml:space="preserve">Jiang </w:t>
      </w:r>
      <w:r w:rsidRPr="3732A4FA" w:rsidR="2AB4E51E">
        <w:rPr>
          <w:rFonts w:ascii="Aptos" w:hAnsi="Aptos" w:eastAsia="Aptos" w:cs="Aptos" w:asciiTheme="minorAscii" w:hAnsiTheme="minorAscii" w:eastAsiaTheme="minorAscii" w:cstheme="minorAscii"/>
          <w:i w:val="0"/>
          <w:iCs w:val="0"/>
          <w:color w:val="1C1D1E"/>
          <w:sz w:val="24"/>
          <w:szCs w:val="24"/>
        </w:rPr>
        <w:t>et al</w:t>
      </w:r>
      <w:r w:rsidRPr="3732A4FA" w:rsidR="448C683C">
        <w:rPr>
          <w:rFonts w:ascii="Aptos" w:hAnsi="Aptos" w:eastAsia="Aptos" w:cs="Aptos" w:asciiTheme="minorAscii" w:hAnsiTheme="minorAscii" w:eastAsiaTheme="minorAscii" w:cstheme="minorAscii"/>
          <w:i w:val="0"/>
          <w:iCs w:val="0"/>
          <w:color w:val="1C1D1E"/>
          <w:sz w:val="24"/>
          <w:szCs w:val="24"/>
        </w:rPr>
        <w:t xml:space="preserve">, </w:t>
      </w:r>
      <w:r w:rsidRPr="3732A4FA" w:rsidR="028E0CCE">
        <w:rPr>
          <w:rFonts w:ascii="Aptos" w:hAnsi="Aptos" w:eastAsia="Aptos" w:cs="Aptos" w:asciiTheme="minorAscii" w:hAnsiTheme="minorAscii" w:eastAsiaTheme="minorAscii" w:cstheme="minorAscii"/>
          <w:i w:val="0"/>
          <w:iCs w:val="0"/>
          <w:color w:val="1C1D1E"/>
          <w:sz w:val="24"/>
          <w:szCs w:val="24"/>
        </w:rPr>
        <w:t>2022)</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To</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xml:space="preserve"> create an index of economic resilience, researchers looked at five </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important factors</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government spending, employment, import/export, investment, and consumption</w:t>
      </w:r>
      <w:r w:rsidRPr="3732A4FA" w:rsidR="45F3E7B2">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45F3E7B2">
        <w:rPr>
          <w:rFonts w:ascii="Aptos" w:hAnsi="Aptos" w:eastAsia="Aptos" w:cs="Aptos" w:asciiTheme="minorAscii" w:hAnsiTheme="minorAscii" w:eastAsiaTheme="minorAscii" w:cstheme="minorAscii"/>
          <w:i w:val="0"/>
          <w:iCs w:val="0"/>
          <w:color w:val="1C1D1E"/>
          <w:sz w:val="24"/>
          <w:szCs w:val="24"/>
        </w:rPr>
        <w:t>Jiang et al, 2022)</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Using the Autoregressive Integrated Moving Average (ARIMA) model, they forecasted China's GDP trajectory in the absence of the pandemic and contrasted it with reported data</w:t>
      </w:r>
      <w:r w:rsidRPr="3732A4FA" w:rsidR="5C077B29">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5C077B29">
        <w:rPr>
          <w:rFonts w:ascii="Aptos" w:hAnsi="Aptos" w:eastAsia="Aptos" w:cs="Aptos" w:asciiTheme="minorAscii" w:hAnsiTheme="minorAscii" w:eastAsiaTheme="minorAscii" w:cstheme="minorAscii"/>
          <w:i w:val="0"/>
          <w:iCs w:val="0"/>
          <w:color w:val="1C1D1E"/>
          <w:sz w:val="24"/>
          <w:szCs w:val="24"/>
        </w:rPr>
        <w:t>Jiang et al, 2022</w:t>
      </w:r>
      <w:r w:rsidRPr="3732A4FA" w:rsidR="5C077B29">
        <w:rPr>
          <w:rFonts w:ascii="Aptos" w:hAnsi="Aptos" w:eastAsia="Aptos" w:cs="Aptos" w:asciiTheme="minorAscii" w:hAnsiTheme="minorAscii" w:eastAsiaTheme="minorAscii" w:cstheme="minorAscii"/>
          <w:i w:val="0"/>
          <w:iCs w:val="0"/>
          <w:color w:val="1C1D1E"/>
          <w:sz w:val="24"/>
          <w:szCs w:val="24"/>
        </w:rPr>
        <w:t>)</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 xml:space="preserve"> The significance of resilience in managing significant economic shocks was highlighted by the analysis, which showed that China's strong economic institutions and proactive policies were crucial in reducing the pandemic's economic impact</w:t>
      </w:r>
      <w:r w:rsidRPr="3732A4FA" w:rsidR="15F6AA2A">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15F6AA2A">
        <w:rPr>
          <w:rFonts w:ascii="Aptos" w:hAnsi="Aptos" w:eastAsia="Aptos" w:cs="Aptos" w:asciiTheme="minorAscii" w:hAnsiTheme="minorAscii" w:eastAsiaTheme="minorAscii" w:cstheme="minorAscii"/>
          <w:i w:val="0"/>
          <w:iCs w:val="0"/>
          <w:color w:val="1C1D1E"/>
          <w:sz w:val="24"/>
          <w:szCs w:val="24"/>
        </w:rPr>
        <w:t>Jiang et al, 2022)</w:t>
      </w:r>
      <w:r w:rsidRPr="3732A4FA" w:rsidR="40B64D04">
        <w:rPr>
          <w:rFonts w:ascii="Aptos" w:hAnsi="Aptos" w:eastAsia="Aptos" w:cs="Aptos" w:asciiTheme="minorAscii" w:hAnsiTheme="minorAscii" w:eastAsiaTheme="minorAscii" w:cstheme="minorAscii"/>
          <w:color w:val="000000" w:themeColor="text1" w:themeTint="FF" w:themeShade="FF"/>
          <w:sz w:val="24"/>
          <w:szCs w:val="24"/>
        </w:rPr>
        <w:t>.</w:t>
      </w:r>
    </w:p>
    <w:p w:rsidR="64C4427A" w:rsidP="3732A4FA" w:rsidRDefault="64C4427A" w14:paraId="33E05484" w14:textId="14F3D22A">
      <w:pPr>
        <w:pStyle w:val="Normal"/>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This pandemic also had a particularly severe impact on the tourist sector, as </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evidenced</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by the 72% decline in international travel in 2020</w:t>
      </w:r>
      <w:r w:rsidRPr="3732A4FA" w:rsidR="754B385C">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754B385C">
        <w:rPr>
          <w:rFonts w:ascii="Aptos" w:hAnsi="Aptos" w:eastAsia="Aptos" w:cs="Aptos"/>
          <w:i w:val="0"/>
          <w:iCs w:val="0"/>
          <w:color w:val="1C1D1E"/>
          <w:sz w:val="24"/>
          <w:szCs w:val="24"/>
        </w:rPr>
        <w:t>Fernández, 2022)</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Panama, Georgia, Bahrain, Morocco, Montenegro, Albania, Mexico, Dominican Republic, Jordan, Tunisia, </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Cape Verde</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Honduras, and Lebanon are among the 13 nations </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identified</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in this report as being particularly vulnerable because of their significant reliance on tourism</w:t>
      </w:r>
      <w:r w:rsidRPr="3732A4FA" w:rsidR="3C8AA9AE">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3C8AA9AE">
        <w:rPr>
          <w:rFonts w:ascii="Aptos" w:hAnsi="Aptos" w:eastAsia="Aptos" w:cs="Aptos"/>
          <w:i w:val="0"/>
          <w:iCs w:val="0"/>
          <w:color w:val="1C1D1E"/>
          <w:sz w:val="24"/>
          <w:szCs w:val="24"/>
        </w:rPr>
        <w:t>Fernández, 2022)</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Cultural heritage, the preservation of natural areas, ICT, transportation, and tourism services are all important components of competitiveness, which is the key to recovery</w:t>
      </w:r>
      <w:r w:rsidRPr="3732A4FA" w:rsidR="37BEC27E">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37BEC27E">
        <w:rPr>
          <w:rFonts w:ascii="Aptos" w:hAnsi="Aptos" w:eastAsia="Aptos" w:cs="Aptos"/>
          <w:i w:val="0"/>
          <w:iCs w:val="0"/>
          <w:color w:val="1C1D1E"/>
          <w:sz w:val="24"/>
          <w:szCs w:val="24"/>
        </w:rPr>
        <w:t>Fernández, 2022)</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To measure tourism competitiveness across 80 countries, the authors developed a synthetic indicator using the TTCI and DP2 methodologies</w:t>
      </w:r>
      <w:r w:rsidRPr="3732A4FA" w:rsidR="3D07E7E8">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3D07E7E8">
        <w:rPr>
          <w:rFonts w:ascii="Aptos" w:hAnsi="Aptos" w:eastAsia="Aptos" w:cs="Aptos"/>
          <w:i w:val="0"/>
          <w:iCs w:val="0"/>
          <w:color w:val="1C1D1E"/>
          <w:sz w:val="24"/>
          <w:szCs w:val="24"/>
        </w:rPr>
        <w:t>Fernández, 2022)</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Results </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indicate</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 xml:space="preserve"> that more competitive countries have a higher chance of recovering. Between robust and weak tourism economies, the epidemic has increased the disparity. Countries that rely on tourism will suffer significant long-term effects</w:t>
      </w:r>
      <w:r w:rsidRPr="3732A4FA" w:rsidR="31291E8C">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31291E8C">
        <w:rPr>
          <w:rFonts w:ascii="Aptos" w:hAnsi="Aptos" w:eastAsia="Aptos" w:cs="Aptos"/>
          <w:i w:val="0"/>
          <w:iCs w:val="0"/>
          <w:color w:val="1C1D1E"/>
          <w:sz w:val="24"/>
          <w:szCs w:val="24"/>
        </w:rPr>
        <w:t>Fernández, 2022)</w:t>
      </w:r>
      <w:r w:rsidRPr="3732A4FA" w:rsidR="64C4427A">
        <w:rPr>
          <w:rFonts w:ascii="Aptos" w:hAnsi="Aptos" w:eastAsia="Aptos" w:cs="Aptos" w:asciiTheme="minorAscii" w:hAnsiTheme="minorAscii" w:eastAsiaTheme="minorAscii" w:cstheme="minorAscii"/>
          <w:color w:val="000000" w:themeColor="text1" w:themeTint="FF" w:themeShade="FF"/>
          <w:sz w:val="24"/>
          <w:szCs w:val="24"/>
        </w:rPr>
        <w:t>.</w:t>
      </w:r>
    </w:p>
    <w:p w:rsidR="10B21677" w:rsidP="3732A4FA" w:rsidRDefault="10B21677" w14:paraId="07D89755" w14:textId="63047187">
      <w:pPr>
        <w:pStyle w:val="Normal"/>
        <w:spacing w:line="480" w:lineRule="auto"/>
        <w:rPr>
          <w:rFonts w:ascii="Aptos" w:hAnsi="Aptos" w:eastAsia="Aptos" w:cs="Aptos" w:asciiTheme="minorAscii" w:hAnsiTheme="minorAscii" w:eastAsiaTheme="minorAscii" w:cstheme="minorAscii"/>
          <w:b w:val="0"/>
          <w:bCs w:val="0"/>
          <w:color w:val="000000" w:themeColor="text1" w:themeTint="FF" w:themeShade="FF"/>
          <w:sz w:val="24"/>
          <w:szCs w:val="24"/>
          <w:u w:val="single"/>
        </w:rPr>
      </w:pPr>
      <w:r w:rsidRPr="3732A4FA" w:rsidR="10B21677">
        <w:rPr>
          <w:rFonts w:ascii="Aptos" w:hAnsi="Aptos" w:eastAsia="Aptos" w:cs="Aptos" w:asciiTheme="minorAscii" w:hAnsiTheme="minorAscii" w:eastAsiaTheme="minorAscii" w:cstheme="minorAscii"/>
          <w:b w:val="0"/>
          <w:bCs w:val="0"/>
          <w:color w:val="000000" w:themeColor="text1" w:themeTint="FF" w:themeShade="FF"/>
          <w:sz w:val="24"/>
          <w:szCs w:val="24"/>
          <w:u w:val="single"/>
        </w:rPr>
        <w:t>Analysis</w:t>
      </w:r>
    </w:p>
    <w:p w:rsidR="10B21677" w:rsidP="3732A4FA" w:rsidRDefault="10B21677" w14:paraId="4CBFD999" w14:textId="30C8984D">
      <w:pPr>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10B21677">
        <w:rPr>
          <w:rFonts w:ascii="Aptos" w:hAnsi="Aptos" w:eastAsia="Aptos" w:cs="Aptos" w:asciiTheme="minorAscii" w:hAnsiTheme="minorAscii" w:eastAsiaTheme="minorAscii" w:cstheme="minorAscii"/>
          <w:color w:val="000000" w:themeColor="text1" w:themeTint="FF" w:themeShade="FF"/>
          <w:sz w:val="24"/>
          <w:szCs w:val="24"/>
        </w:rPr>
        <w:t xml:space="preserve">The global economic impact brought on by the COVID-19 epidemic was unparalleled. The world economy shrank 3.1% in 2020 (IMF), with major sectors including retail, hospitality, aviation, and tourism </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bearing the brunt of</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 xml:space="preserve"> the decline</w:t>
      </w:r>
      <w:r w:rsidRPr="3732A4FA" w:rsidR="7527FB44">
        <w:rPr>
          <w:rFonts w:ascii="Aptos" w:hAnsi="Aptos" w:eastAsia="Aptos" w:cs="Aptos" w:asciiTheme="minorAscii" w:hAnsiTheme="minorAscii" w:eastAsiaTheme="minorAscii" w:cstheme="minorAscii"/>
          <w:color w:val="000000" w:themeColor="text1" w:themeTint="FF" w:themeShade="FF"/>
          <w:sz w:val="24"/>
          <w:szCs w:val="24"/>
        </w:rPr>
        <w:t xml:space="preserve"> (IMF, 2020)</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 xml:space="preserve">. Globally, supply systems were disrupted, consumer demand plummeted, and unemployment rose. The UNWTO reports that a 72% decline in foreign tourism cost the country more than </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$1.3 trillion</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 xml:space="preserve"> in lost export earnings</w:t>
      </w:r>
      <w:r w:rsidRPr="3732A4FA" w:rsidR="22D7CD06">
        <w:rPr>
          <w:rFonts w:ascii="Aptos" w:hAnsi="Aptos" w:eastAsia="Aptos" w:cs="Aptos" w:asciiTheme="minorAscii" w:hAnsiTheme="minorAscii" w:eastAsiaTheme="minorAscii" w:cstheme="minorAscii"/>
          <w:color w:val="000000" w:themeColor="text1" w:themeTint="FF" w:themeShade="FF"/>
          <w:sz w:val="24"/>
          <w:szCs w:val="24"/>
        </w:rPr>
        <w:t xml:space="preserve"> (UN Tourism, 202</w:t>
      </w:r>
      <w:r w:rsidRPr="3732A4FA" w:rsidR="4D03D46F">
        <w:rPr>
          <w:rFonts w:ascii="Aptos" w:hAnsi="Aptos" w:eastAsia="Aptos" w:cs="Aptos" w:asciiTheme="minorAscii" w:hAnsiTheme="minorAscii" w:eastAsiaTheme="minorAscii" w:cstheme="minorAscii"/>
          <w:color w:val="000000" w:themeColor="text1" w:themeTint="FF" w:themeShade="FF"/>
          <w:sz w:val="24"/>
          <w:szCs w:val="24"/>
        </w:rPr>
        <w:t>3</w:t>
      </w:r>
      <w:r w:rsidRPr="3732A4FA" w:rsidR="22D7CD06">
        <w:rPr>
          <w:rFonts w:ascii="Aptos" w:hAnsi="Aptos" w:eastAsia="Aptos" w:cs="Aptos" w:asciiTheme="minorAscii" w:hAnsiTheme="minorAscii" w:eastAsiaTheme="minorAscii" w:cstheme="minorAscii"/>
          <w:color w:val="000000" w:themeColor="text1" w:themeTint="FF" w:themeShade="FF"/>
          <w:sz w:val="24"/>
          <w:szCs w:val="24"/>
        </w:rPr>
        <w:t>)</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 Developing nations like Mexico, Morocco, and the Dominican Republic that depended significantly on tourism experienced severe recessions and sluggish recovery</w:t>
      </w:r>
      <w:r w:rsidRPr="3732A4FA" w:rsidR="31136237">
        <w:rPr>
          <w:rFonts w:ascii="Aptos" w:hAnsi="Aptos" w:eastAsia="Aptos" w:cs="Aptos" w:asciiTheme="minorAscii" w:hAnsiTheme="minorAscii" w:eastAsiaTheme="minorAscii" w:cstheme="minorAscii"/>
          <w:color w:val="000000" w:themeColor="text1" w:themeTint="FF" w:themeShade="FF"/>
          <w:sz w:val="24"/>
          <w:szCs w:val="24"/>
        </w:rPr>
        <w:t xml:space="preserve"> (UN Tourism, 2023)</w:t>
      </w:r>
      <w:r w:rsidRPr="3732A4FA" w:rsidR="10B21677">
        <w:rPr>
          <w:rFonts w:ascii="Aptos" w:hAnsi="Aptos" w:eastAsia="Aptos" w:cs="Aptos" w:asciiTheme="minorAscii" w:hAnsiTheme="minorAscii" w:eastAsiaTheme="minorAscii" w:cstheme="minorAscii"/>
          <w:color w:val="000000" w:themeColor="text1" w:themeTint="FF" w:themeShade="FF"/>
          <w:sz w:val="24"/>
          <w:szCs w:val="24"/>
        </w:rPr>
        <w:t>.</w:t>
      </w:r>
    </w:p>
    <w:p w:rsidR="02E7DD80" w:rsidP="3732A4FA" w:rsidRDefault="02E7DD80" w14:paraId="33DBEF6A" w14:textId="3BBBD2FF">
      <w:pPr>
        <w:spacing w:line="480" w:lineRule="auto"/>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732A4FA" w:rsidR="02E7DD80">
        <w:rPr>
          <w:rFonts w:ascii="Aptos" w:hAnsi="Aptos" w:eastAsia="Aptos" w:cs="Aptos" w:asciiTheme="minorAscii" w:hAnsiTheme="minorAscii" w:eastAsiaTheme="minorAscii" w:cstheme="minorAscii"/>
          <w:color w:val="000000" w:themeColor="text1" w:themeTint="FF" w:themeShade="FF"/>
          <w:sz w:val="24"/>
          <w:szCs w:val="24"/>
        </w:rPr>
        <w:t>In response, governments enacted large fiscal stimulus plans. For instance, Canada invested billions to help businesses and people when it started the CERB and CEWS programs</w:t>
      </w:r>
      <w:r w:rsidRPr="3732A4FA" w:rsidR="74ED08D5">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1848E42E">
        <w:rPr>
          <w:rFonts w:ascii="Aptos" w:hAnsi="Aptos" w:eastAsia="Aptos" w:cs="Aptos" w:asciiTheme="minorAscii" w:hAnsiTheme="minorAscii" w:eastAsiaTheme="minorAscii" w:cstheme="minorAscii"/>
          <w:color w:val="000000" w:themeColor="text1" w:themeTint="FF" w:themeShade="FF"/>
          <w:sz w:val="24"/>
          <w:szCs w:val="24"/>
        </w:rPr>
        <w:t>(Government of Canada, 2020)</w:t>
      </w:r>
      <w:r w:rsidRPr="3732A4FA" w:rsidR="02E7DD80">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02E7DD80">
        <w:rPr>
          <w:rFonts w:ascii="Aptos" w:hAnsi="Aptos" w:eastAsia="Aptos" w:cs="Aptos" w:asciiTheme="minorAscii" w:hAnsiTheme="minorAscii" w:eastAsiaTheme="minorAscii" w:cstheme="minorAscii"/>
          <w:color w:val="000000" w:themeColor="text1" w:themeTint="FF" w:themeShade="FF"/>
          <w:sz w:val="24"/>
          <w:szCs w:val="24"/>
        </w:rPr>
        <w:t>To</w:t>
      </w:r>
      <w:r w:rsidRPr="3732A4FA" w:rsidR="02E7DD80">
        <w:rPr>
          <w:rFonts w:ascii="Aptos" w:hAnsi="Aptos" w:eastAsia="Aptos" w:cs="Aptos" w:asciiTheme="minorAscii" w:hAnsiTheme="minorAscii" w:eastAsiaTheme="minorAscii" w:cstheme="minorAscii"/>
          <w:color w:val="000000" w:themeColor="text1" w:themeTint="FF" w:themeShade="FF"/>
          <w:sz w:val="24"/>
          <w:szCs w:val="24"/>
        </w:rPr>
        <w:t xml:space="preserve"> stabilize markets, central banks lowered interest rates and other liquidity measures.</w:t>
      </w:r>
    </w:p>
    <w:p w:rsidR="05CBFABE" w:rsidP="3732A4FA" w:rsidRDefault="05CBFABE" w14:paraId="64E7E8FF" w14:textId="4AD969B8">
      <w:pPr>
        <w:spacing w:line="480" w:lineRule="auto"/>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732A4FA" w:rsidR="05CBFABE">
        <w:rPr>
          <w:rFonts w:ascii="Aptos" w:hAnsi="Aptos" w:eastAsia="Aptos" w:cs="Aptos" w:asciiTheme="minorAscii" w:hAnsiTheme="minorAscii" w:eastAsiaTheme="minorAscii" w:cstheme="minorAscii"/>
          <w:sz w:val="24"/>
          <w:szCs w:val="24"/>
        </w:rPr>
        <w:t>Government</w:t>
      </w:r>
      <w:r w:rsidRPr="3732A4FA" w:rsidR="05CBFABE">
        <w:rPr>
          <w:rFonts w:ascii="Aptos" w:hAnsi="Aptos" w:eastAsia="Aptos" w:cs="Aptos" w:asciiTheme="minorAscii" w:hAnsiTheme="minorAscii" w:eastAsiaTheme="minorAscii" w:cstheme="minorAscii"/>
          <w:sz w:val="24"/>
          <w:szCs w:val="24"/>
        </w:rPr>
        <w:t xml:space="preserve"> of many countries had to </w:t>
      </w:r>
      <w:r w:rsidRPr="3732A4FA" w:rsidR="05CBFABE">
        <w:rPr>
          <w:rFonts w:ascii="Aptos" w:hAnsi="Aptos" w:eastAsia="Aptos" w:cs="Aptos" w:asciiTheme="minorAscii" w:hAnsiTheme="minorAscii" w:eastAsiaTheme="minorAscii" w:cstheme="minorAscii"/>
          <w:sz w:val="24"/>
          <w:szCs w:val="24"/>
        </w:rPr>
        <w:t>implemented</w:t>
      </w:r>
      <w:r w:rsidRPr="3732A4FA" w:rsidR="05CBFABE">
        <w:rPr>
          <w:rFonts w:ascii="Aptos" w:hAnsi="Aptos" w:eastAsia="Aptos" w:cs="Aptos" w:asciiTheme="minorAscii" w:hAnsiTheme="minorAscii" w:eastAsiaTheme="minorAscii" w:cstheme="minorAscii"/>
          <w:sz w:val="24"/>
          <w:szCs w:val="24"/>
        </w:rPr>
        <w:t xml:space="preserve"> expansionary and fiscal monetary policies. The increase in money supply from central banks </w:t>
      </w:r>
      <w:r w:rsidRPr="3732A4FA" w:rsidR="3B1AAC01">
        <w:rPr>
          <w:rFonts w:ascii="Aptos" w:hAnsi="Aptos" w:eastAsia="Aptos" w:cs="Aptos" w:asciiTheme="minorAscii" w:hAnsiTheme="minorAscii" w:eastAsiaTheme="minorAscii" w:cstheme="minorAscii"/>
          <w:sz w:val="24"/>
          <w:szCs w:val="24"/>
        </w:rPr>
        <w:t>and increase in government spending on public increased growth rate to bring back the economy in V shape. The expansionary fiscal and</w:t>
      </w:r>
      <w:r w:rsidRPr="3732A4FA" w:rsidR="6CC418D9">
        <w:rPr>
          <w:rFonts w:ascii="Aptos" w:hAnsi="Aptos" w:eastAsia="Aptos" w:cs="Aptos" w:asciiTheme="minorAscii" w:hAnsiTheme="minorAscii" w:eastAsiaTheme="minorAscii" w:cstheme="minorAscii"/>
          <w:sz w:val="24"/>
          <w:szCs w:val="24"/>
        </w:rPr>
        <w:t xml:space="preserve"> monetary policies increased inflation due to </w:t>
      </w:r>
      <w:r w:rsidRPr="3732A4FA" w:rsidR="6CC418D9">
        <w:rPr>
          <w:rFonts w:ascii="Aptos" w:hAnsi="Aptos" w:eastAsia="Aptos" w:cs="Aptos" w:asciiTheme="minorAscii" w:hAnsiTheme="minorAscii" w:eastAsiaTheme="minorAscii" w:cstheme="minorAscii"/>
          <w:sz w:val="24"/>
          <w:szCs w:val="24"/>
        </w:rPr>
        <w:t>increase</w:t>
      </w:r>
      <w:r w:rsidRPr="3732A4FA" w:rsidR="6CC418D9">
        <w:rPr>
          <w:rFonts w:ascii="Aptos" w:hAnsi="Aptos" w:eastAsia="Aptos" w:cs="Aptos" w:asciiTheme="minorAscii" w:hAnsiTheme="minorAscii" w:eastAsiaTheme="minorAscii" w:cstheme="minorAscii"/>
          <w:sz w:val="24"/>
          <w:szCs w:val="24"/>
        </w:rPr>
        <w:t xml:space="preserve"> in demand </w:t>
      </w:r>
      <w:r w:rsidRPr="3732A4FA" w:rsidR="6CC418D9">
        <w:rPr>
          <w:rFonts w:ascii="Aptos" w:hAnsi="Aptos" w:eastAsia="Aptos" w:cs="Aptos" w:asciiTheme="minorAscii" w:hAnsiTheme="minorAscii" w:eastAsiaTheme="minorAscii" w:cstheme="minorAscii"/>
          <w:sz w:val="24"/>
          <w:szCs w:val="24"/>
        </w:rPr>
        <w:t>of</w:t>
      </w:r>
      <w:r w:rsidRPr="3732A4FA" w:rsidR="6CC418D9">
        <w:rPr>
          <w:rFonts w:ascii="Aptos" w:hAnsi="Aptos" w:eastAsia="Aptos" w:cs="Aptos" w:asciiTheme="minorAscii" w:hAnsiTheme="minorAscii" w:eastAsiaTheme="minorAscii" w:cstheme="minorAscii"/>
          <w:sz w:val="24"/>
          <w:szCs w:val="24"/>
        </w:rPr>
        <w:t xml:space="preserve"> goods and services in </w:t>
      </w:r>
      <w:r w:rsidRPr="3732A4FA" w:rsidR="6CC418D9">
        <w:rPr>
          <w:rFonts w:ascii="Aptos" w:hAnsi="Aptos" w:eastAsia="Aptos" w:cs="Aptos" w:asciiTheme="minorAscii" w:hAnsiTheme="minorAscii" w:eastAsiaTheme="minorAscii" w:cstheme="minorAscii"/>
          <w:sz w:val="24"/>
          <w:szCs w:val="24"/>
        </w:rPr>
        <w:t>market</w:t>
      </w:r>
      <w:r w:rsidRPr="3732A4FA" w:rsidR="6CC418D9">
        <w:rPr>
          <w:rFonts w:ascii="Aptos" w:hAnsi="Aptos" w:eastAsia="Aptos" w:cs="Aptos" w:asciiTheme="minorAscii" w:hAnsiTheme="minorAscii" w:eastAsiaTheme="minorAscii" w:cstheme="minorAscii"/>
          <w:sz w:val="24"/>
          <w:szCs w:val="24"/>
        </w:rPr>
        <w:t xml:space="preserve">. The increase </w:t>
      </w:r>
      <w:r w:rsidRPr="3732A4FA" w:rsidR="21B57EE8">
        <w:rPr>
          <w:rFonts w:ascii="Aptos" w:hAnsi="Aptos" w:eastAsia="Aptos" w:cs="Aptos" w:asciiTheme="minorAscii" w:hAnsiTheme="minorAscii" w:eastAsiaTheme="minorAscii" w:cstheme="minorAscii"/>
          <w:sz w:val="24"/>
          <w:szCs w:val="24"/>
        </w:rPr>
        <w:t>in</w:t>
      </w:r>
      <w:r w:rsidRPr="3732A4FA" w:rsidR="6CC418D9">
        <w:rPr>
          <w:rFonts w:ascii="Aptos" w:hAnsi="Aptos" w:eastAsia="Aptos" w:cs="Aptos" w:asciiTheme="minorAscii" w:hAnsiTheme="minorAscii" w:eastAsiaTheme="minorAscii" w:cstheme="minorAscii"/>
          <w:sz w:val="24"/>
          <w:szCs w:val="24"/>
        </w:rPr>
        <w:t xml:space="preserve"> demand </w:t>
      </w:r>
      <w:r w:rsidRPr="3732A4FA" w:rsidR="6CC418D9">
        <w:rPr>
          <w:rFonts w:ascii="Aptos" w:hAnsi="Aptos" w:eastAsia="Aptos" w:cs="Aptos" w:asciiTheme="minorAscii" w:hAnsiTheme="minorAscii" w:eastAsiaTheme="minorAscii" w:cstheme="minorAscii"/>
          <w:sz w:val="24"/>
          <w:szCs w:val="24"/>
        </w:rPr>
        <w:t>of</w:t>
      </w:r>
      <w:r w:rsidRPr="3732A4FA" w:rsidR="6CC418D9">
        <w:rPr>
          <w:rFonts w:ascii="Aptos" w:hAnsi="Aptos" w:eastAsia="Aptos" w:cs="Aptos" w:asciiTheme="minorAscii" w:hAnsiTheme="minorAscii" w:eastAsiaTheme="minorAscii" w:cstheme="minorAscii"/>
          <w:sz w:val="24"/>
          <w:szCs w:val="24"/>
        </w:rPr>
        <w:t xml:space="preserve"> goods and services in </w:t>
      </w:r>
      <w:r w:rsidRPr="3732A4FA" w:rsidR="6CC418D9">
        <w:rPr>
          <w:rFonts w:ascii="Aptos" w:hAnsi="Aptos" w:eastAsia="Aptos" w:cs="Aptos" w:asciiTheme="minorAscii" w:hAnsiTheme="minorAscii" w:eastAsiaTheme="minorAscii" w:cstheme="minorAscii"/>
          <w:sz w:val="24"/>
          <w:szCs w:val="24"/>
        </w:rPr>
        <w:t>market</w:t>
      </w:r>
      <w:r w:rsidRPr="3732A4FA" w:rsidR="75EC3F98">
        <w:rPr>
          <w:rFonts w:ascii="Aptos" w:hAnsi="Aptos" w:eastAsia="Aptos" w:cs="Aptos" w:asciiTheme="minorAscii" w:hAnsiTheme="minorAscii" w:eastAsiaTheme="minorAscii" w:cstheme="minorAscii"/>
          <w:sz w:val="24"/>
          <w:szCs w:val="24"/>
        </w:rPr>
        <w:t xml:space="preserve"> increased job opportunities and reduced </w:t>
      </w:r>
      <w:r w:rsidRPr="3732A4FA" w:rsidR="75EC3F98">
        <w:rPr>
          <w:rFonts w:ascii="Aptos" w:hAnsi="Aptos" w:eastAsia="Aptos" w:cs="Aptos" w:asciiTheme="minorAscii" w:hAnsiTheme="minorAscii" w:eastAsiaTheme="minorAscii" w:cstheme="minorAscii"/>
          <w:sz w:val="24"/>
          <w:szCs w:val="24"/>
        </w:rPr>
        <w:t>unemployment</w:t>
      </w:r>
      <w:r w:rsidRPr="3732A4FA" w:rsidR="75EC3F98">
        <w:rPr>
          <w:rFonts w:ascii="Aptos" w:hAnsi="Aptos" w:eastAsia="Aptos" w:cs="Aptos" w:asciiTheme="minorAscii" w:hAnsiTheme="minorAscii" w:eastAsiaTheme="minorAscii" w:cstheme="minorAscii"/>
          <w:sz w:val="24"/>
          <w:szCs w:val="24"/>
        </w:rPr>
        <w:t xml:space="preserve"> level. The GDP growth increased due to massive production. </w:t>
      </w:r>
    </w:p>
    <w:p w:rsidR="75EC3F98" w:rsidP="3732A4FA" w:rsidRDefault="75EC3F98" w14:paraId="7D932ACE" w14:textId="261E46EB">
      <w:pPr>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75EC3F98">
        <w:rPr>
          <w:rFonts w:ascii="Aptos" w:hAnsi="Aptos" w:eastAsia="Aptos" w:cs="Aptos" w:asciiTheme="minorAscii" w:hAnsiTheme="minorAscii" w:eastAsiaTheme="minorAscii" w:cstheme="minorAscii"/>
          <w:sz w:val="24"/>
          <w:szCs w:val="24"/>
        </w:rPr>
        <w:t xml:space="preserve">There could me more economic </w:t>
      </w:r>
      <w:r w:rsidRPr="3732A4FA" w:rsidR="75EC3F98">
        <w:rPr>
          <w:rFonts w:ascii="Aptos" w:hAnsi="Aptos" w:eastAsia="Aptos" w:cs="Aptos" w:asciiTheme="minorAscii" w:hAnsiTheme="minorAscii" w:eastAsiaTheme="minorAscii" w:cstheme="minorAscii"/>
          <w:sz w:val="24"/>
          <w:szCs w:val="24"/>
        </w:rPr>
        <w:t>polices</w:t>
      </w:r>
      <w:r w:rsidRPr="3732A4FA" w:rsidR="75EC3F98">
        <w:rPr>
          <w:rFonts w:ascii="Aptos" w:hAnsi="Aptos" w:eastAsia="Aptos" w:cs="Aptos" w:asciiTheme="minorAscii" w:hAnsiTheme="minorAscii" w:eastAsiaTheme="minorAscii" w:cstheme="minorAscii"/>
          <w:sz w:val="24"/>
          <w:szCs w:val="24"/>
        </w:rPr>
        <w:t xml:space="preserve"> which could be implemented </w:t>
      </w:r>
      <w:r w:rsidRPr="3732A4FA" w:rsidR="06FC2ED5">
        <w:rPr>
          <w:rFonts w:ascii="Aptos" w:hAnsi="Aptos" w:eastAsia="Aptos" w:cs="Aptos" w:asciiTheme="minorAscii" w:hAnsiTheme="minorAscii" w:eastAsiaTheme="minorAscii" w:cstheme="minorAscii"/>
          <w:sz w:val="24"/>
          <w:szCs w:val="24"/>
        </w:rPr>
        <w:t xml:space="preserve">in developing countries like India where government </w:t>
      </w:r>
      <w:r w:rsidRPr="3732A4FA" w:rsidR="06FC2ED5">
        <w:rPr>
          <w:rFonts w:ascii="Aptos" w:hAnsi="Aptos" w:eastAsia="Aptos" w:cs="Aptos" w:asciiTheme="minorAscii" w:hAnsiTheme="minorAscii" w:eastAsiaTheme="minorAscii" w:cstheme="minorAscii"/>
          <w:sz w:val="24"/>
          <w:szCs w:val="24"/>
        </w:rPr>
        <w:t>failed to</w:t>
      </w:r>
      <w:r w:rsidRPr="3732A4FA" w:rsidR="06FC2ED5">
        <w:rPr>
          <w:rFonts w:ascii="Aptos" w:hAnsi="Aptos" w:eastAsia="Aptos" w:cs="Aptos" w:asciiTheme="minorAscii" w:hAnsiTheme="minorAscii" w:eastAsiaTheme="minorAscii" w:cstheme="minorAscii"/>
          <w:sz w:val="24"/>
          <w:szCs w:val="24"/>
        </w:rPr>
        <w:t xml:space="preserve"> provide </w:t>
      </w:r>
      <w:r w:rsidRPr="3732A4FA" w:rsidR="23973522">
        <w:rPr>
          <w:rFonts w:ascii="Aptos" w:hAnsi="Aptos" w:eastAsia="Aptos" w:cs="Aptos" w:asciiTheme="minorAscii" w:hAnsiTheme="minorAscii" w:eastAsiaTheme="minorAscii" w:cstheme="minorAscii"/>
          <w:sz w:val="24"/>
          <w:szCs w:val="24"/>
        </w:rPr>
        <w:t>necessities</w:t>
      </w:r>
      <w:r w:rsidRPr="3732A4FA" w:rsidR="06FC2ED5">
        <w:rPr>
          <w:rFonts w:ascii="Aptos" w:hAnsi="Aptos" w:eastAsia="Aptos" w:cs="Aptos" w:asciiTheme="minorAscii" w:hAnsiTheme="minorAscii" w:eastAsiaTheme="minorAscii" w:cstheme="minorAscii"/>
          <w:sz w:val="24"/>
          <w:szCs w:val="24"/>
        </w:rPr>
        <w:t xml:space="preserve"> to poor people and </w:t>
      </w:r>
      <w:r w:rsidRPr="3732A4FA" w:rsidR="1D69F903">
        <w:rPr>
          <w:rFonts w:ascii="Aptos" w:hAnsi="Aptos" w:eastAsia="Aptos" w:cs="Aptos" w:asciiTheme="minorAscii" w:hAnsiTheme="minorAscii" w:eastAsiaTheme="minorAscii" w:cstheme="minorAscii"/>
          <w:sz w:val="24"/>
          <w:szCs w:val="24"/>
        </w:rPr>
        <w:t xml:space="preserve">laborers whose income were stopped temporarily and did not have any sustenance to live. </w:t>
      </w:r>
      <w:r w:rsidRPr="3732A4FA" w:rsidR="06FC2ED5">
        <w:rPr>
          <w:rFonts w:ascii="Aptos" w:hAnsi="Aptos" w:eastAsia="Aptos" w:cs="Aptos" w:asciiTheme="minorAscii" w:hAnsiTheme="minorAscii" w:eastAsiaTheme="minorAscii" w:cstheme="minorAscii"/>
          <w:sz w:val="24"/>
          <w:szCs w:val="24"/>
        </w:rPr>
        <w:t xml:space="preserve"> </w:t>
      </w:r>
      <w:r>
        <w:br/>
      </w:r>
      <w:r>
        <w:br/>
      </w:r>
    </w:p>
    <w:p w:rsidR="33AF1F2A" w:rsidP="3732A4FA" w:rsidRDefault="33AF1F2A" w14:paraId="273987F7" w14:textId="6DF30BD8">
      <w:pPr>
        <w:spacing w:line="480" w:lineRule="auto"/>
        <w:rPr>
          <w:rFonts w:ascii="Aptos" w:hAnsi="Aptos" w:eastAsia="Aptos" w:cs="Aptos" w:asciiTheme="minorAscii" w:hAnsiTheme="minorAscii" w:eastAsiaTheme="minorAscii" w:cstheme="minorAscii"/>
          <w:color w:val="000000" w:themeColor="text1" w:themeTint="FF" w:themeShade="FF"/>
          <w:sz w:val="24"/>
          <w:szCs w:val="24"/>
        </w:rPr>
      </w:pPr>
      <w:r w:rsidRPr="3732A4FA" w:rsidR="33AF1F2A">
        <w:rPr>
          <w:rFonts w:ascii="Aptos" w:hAnsi="Aptos" w:eastAsia="Aptos" w:cs="Aptos" w:asciiTheme="minorAscii" w:hAnsiTheme="minorAscii" w:eastAsiaTheme="minorAscii" w:cstheme="minorAscii"/>
          <w:color w:val="000000" w:themeColor="text1" w:themeTint="FF" w:themeShade="FF"/>
          <w:sz w:val="24"/>
          <w:szCs w:val="24"/>
          <w:u w:val="single"/>
        </w:rPr>
        <w:t>Conclusion</w:t>
      </w:r>
      <w:r w:rsidRPr="3732A4FA" w:rsidR="33AF1F2A">
        <w:rPr>
          <w:rFonts w:ascii="Aptos" w:hAnsi="Aptos" w:eastAsia="Aptos" w:cs="Aptos" w:asciiTheme="minorAscii" w:hAnsiTheme="minorAscii" w:eastAsiaTheme="minorAscii" w:cstheme="minorAscii"/>
          <w:color w:val="000000" w:themeColor="text1" w:themeTint="FF" w:themeShade="FF"/>
          <w:sz w:val="24"/>
          <w:szCs w:val="24"/>
          <w:u w:val="single"/>
        </w:rPr>
        <w:t xml:space="preserve">; </w:t>
      </w:r>
    </w:p>
    <w:p w:rsidR="33AF1F2A" w:rsidP="3732A4FA" w:rsidRDefault="33AF1F2A" w14:paraId="498F7D7B" w14:textId="287A2D09">
      <w:pPr>
        <w:spacing w:line="480" w:lineRule="auto"/>
        <w:rPr>
          <w:rFonts w:ascii="Aptos" w:hAnsi="Aptos" w:eastAsia="Aptos" w:cs="Aptos"/>
          <w:color w:val="000000" w:themeColor="text1" w:themeTint="FF" w:themeShade="FF"/>
          <w:sz w:val="24"/>
          <w:szCs w:val="24"/>
        </w:rPr>
      </w:pPr>
      <w:r w:rsidRPr="3732A4FA" w:rsidR="33AF1F2A">
        <w:rPr>
          <w:rFonts w:ascii="Aptos" w:hAnsi="Aptos" w:eastAsia="Aptos" w:cs="Aptos" w:asciiTheme="minorAscii" w:hAnsiTheme="minorAscii" w:eastAsiaTheme="minorAscii" w:cstheme="minorAscii"/>
          <w:color w:val="000000" w:themeColor="text1" w:themeTint="FF" w:themeShade="FF"/>
          <w:sz w:val="24"/>
          <w:szCs w:val="24"/>
        </w:rPr>
        <w:t xml:space="preserve">Our understanding of the globe and, more significantly, our economics has been altered by the epidemic. It made things slower, revealed what </w:t>
      </w:r>
      <w:r w:rsidRPr="3732A4FA" w:rsidR="33AF1F2A">
        <w:rPr>
          <w:rFonts w:ascii="Aptos" w:hAnsi="Aptos" w:eastAsia="Aptos" w:cs="Aptos" w:asciiTheme="minorAscii" w:hAnsiTheme="minorAscii" w:eastAsiaTheme="minorAscii" w:cstheme="minorAscii"/>
          <w:color w:val="000000" w:themeColor="text1" w:themeTint="FF" w:themeShade="FF"/>
          <w:sz w:val="24"/>
          <w:szCs w:val="24"/>
        </w:rPr>
        <w:t>wasn't</w:t>
      </w:r>
      <w:r w:rsidRPr="3732A4FA" w:rsidR="33AF1F2A">
        <w:rPr>
          <w:rFonts w:ascii="Aptos" w:hAnsi="Aptos" w:eastAsia="Aptos" w:cs="Aptos" w:asciiTheme="minorAscii" w:hAnsiTheme="minorAscii" w:eastAsiaTheme="minorAscii" w:cstheme="minorAscii"/>
          <w:color w:val="000000" w:themeColor="text1" w:themeTint="FF" w:themeShade="FF"/>
          <w:sz w:val="24"/>
          <w:szCs w:val="24"/>
        </w:rPr>
        <w:t xml:space="preserve"> functioning, and compelled us to examine the systems we depend on more </w:t>
      </w:r>
      <w:r w:rsidRPr="3732A4FA" w:rsidR="2A561C7A">
        <w:rPr>
          <w:rFonts w:ascii="Aptos" w:hAnsi="Aptos" w:eastAsia="Aptos" w:cs="Aptos" w:asciiTheme="minorAscii" w:hAnsiTheme="minorAscii" w:eastAsiaTheme="minorAscii" w:cstheme="minorAscii"/>
          <w:color w:val="000000" w:themeColor="text1" w:themeTint="FF" w:themeShade="FF"/>
          <w:sz w:val="24"/>
          <w:szCs w:val="24"/>
        </w:rPr>
        <w:t>closely. Overnight</w:t>
      </w:r>
      <w:r w:rsidRPr="3732A4FA" w:rsidR="33AF1F2A">
        <w:rPr>
          <w:rFonts w:ascii="Aptos" w:hAnsi="Aptos" w:eastAsia="Aptos" w:cs="Aptos" w:asciiTheme="minorAscii" w:hAnsiTheme="minorAscii" w:eastAsiaTheme="minorAscii" w:cstheme="minorAscii"/>
          <w:color w:val="000000" w:themeColor="text1" w:themeTint="FF" w:themeShade="FF"/>
          <w:sz w:val="24"/>
          <w:szCs w:val="24"/>
        </w:rPr>
        <w:t xml:space="preserve">, companies that had previously seemed safe fell apart. Stable jobs dissolved. A lot of folks who had never been concerned about money before now found themselves unsure of how they were going to </w:t>
      </w:r>
      <w:r w:rsidRPr="3732A4FA" w:rsidR="33AF1F2A">
        <w:rPr>
          <w:rFonts w:ascii="Aptos" w:hAnsi="Aptos" w:eastAsia="Aptos" w:cs="Aptos" w:asciiTheme="minorAscii" w:hAnsiTheme="minorAscii" w:eastAsiaTheme="minorAscii" w:cstheme="minorAscii"/>
          <w:color w:val="000000" w:themeColor="text1" w:themeTint="FF" w:themeShade="FF"/>
          <w:sz w:val="24"/>
          <w:szCs w:val="24"/>
        </w:rPr>
        <w:t>purchase</w:t>
      </w:r>
      <w:r w:rsidRPr="3732A4FA" w:rsidR="33AF1F2A">
        <w:rPr>
          <w:rFonts w:ascii="Aptos" w:hAnsi="Aptos" w:eastAsia="Aptos" w:cs="Aptos" w:asciiTheme="minorAscii" w:hAnsiTheme="minorAscii" w:eastAsiaTheme="minorAscii" w:cstheme="minorAscii"/>
          <w:color w:val="000000" w:themeColor="text1" w:themeTint="FF" w:themeShade="FF"/>
          <w:sz w:val="24"/>
          <w:szCs w:val="24"/>
        </w:rPr>
        <w:t xml:space="preserve"> groceries or pay their rent. The ground seemed to move under </w:t>
      </w:r>
      <w:r w:rsidRPr="3732A4FA" w:rsidR="7C70D0A3">
        <w:rPr>
          <w:rFonts w:ascii="Aptos" w:hAnsi="Aptos" w:eastAsia="Aptos" w:cs="Aptos" w:asciiTheme="minorAscii" w:hAnsiTheme="minorAscii" w:eastAsiaTheme="minorAscii" w:cstheme="minorAscii"/>
          <w:color w:val="000000" w:themeColor="text1" w:themeTint="FF" w:themeShade="FF"/>
          <w:sz w:val="24"/>
          <w:szCs w:val="24"/>
        </w:rPr>
        <w:t>us. Working</w:t>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 from home has become the new standard for some people. There was no job at all for others. The gap between those who were able to adjust and those who were not widened quickly.</w:t>
      </w:r>
      <w:r>
        <w:br/>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Large corporations continued to expand as small businesses faltered. More than ever, people depended on one another, took up odd jobs, and hustled to live. </w:t>
      </w:r>
      <w:r w:rsidRPr="3732A4FA" w:rsidR="7D6D3F7D">
        <w:rPr>
          <w:rFonts w:ascii="Aptos" w:hAnsi="Aptos" w:eastAsia="Aptos" w:cs="Aptos" w:asciiTheme="minorAscii" w:hAnsiTheme="minorAscii" w:eastAsiaTheme="minorAscii" w:cstheme="minorAscii"/>
          <w:color w:val="000000" w:themeColor="text1" w:themeTint="FF" w:themeShade="FF"/>
          <w:sz w:val="24"/>
          <w:szCs w:val="24"/>
        </w:rPr>
        <w:t>To which</w:t>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 the economy actually benefited and who it left behind became evident.</w:t>
      </w:r>
      <w:r>
        <w:br/>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Cities and towns that previously flourished on travel and culture—as well as the tourism industry—went silent. The revelation of how </w:t>
      </w:r>
      <w:r w:rsidRPr="3732A4FA" w:rsidR="6447F16B">
        <w:rPr>
          <w:rFonts w:ascii="Aptos" w:hAnsi="Aptos" w:eastAsia="Aptos" w:cs="Aptos" w:asciiTheme="minorAscii" w:hAnsiTheme="minorAscii" w:eastAsiaTheme="minorAscii" w:cstheme="minorAscii"/>
          <w:color w:val="000000" w:themeColor="text1" w:themeTint="FF" w:themeShade="FF"/>
          <w:sz w:val="24"/>
          <w:szCs w:val="24"/>
        </w:rPr>
        <w:t>everything interrelated</w:t>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 </w:t>
      </w:r>
      <w:r w:rsidRPr="3732A4FA" w:rsidR="20913AD0">
        <w:rPr>
          <w:rFonts w:ascii="Aptos" w:hAnsi="Aptos" w:eastAsia="Aptos" w:cs="Aptos" w:asciiTheme="minorAscii" w:hAnsiTheme="minorAscii" w:eastAsiaTheme="minorAscii" w:cstheme="minorAscii"/>
          <w:color w:val="000000" w:themeColor="text1" w:themeTint="FF" w:themeShade="FF"/>
          <w:sz w:val="24"/>
          <w:szCs w:val="24"/>
        </w:rPr>
        <w:t>has come</w:t>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 xml:space="preserve"> with that quiet.</w:t>
      </w:r>
      <w:r>
        <w:br/>
      </w:r>
      <w:r>
        <w:br/>
      </w:r>
      <w:r w:rsidRPr="3732A4FA" w:rsidR="1379BD2D">
        <w:rPr>
          <w:rFonts w:ascii="Aptos" w:hAnsi="Aptos" w:eastAsia="Aptos" w:cs="Aptos" w:asciiTheme="minorAscii" w:hAnsiTheme="minorAscii" w:eastAsiaTheme="minorAscii" w:cstheme="minorAscii"/>
          <w:color w:val="000000" w:themeColor="text1" w:themeTint="FF" w:themeShade="FF"/>
          <w:sz w:val="24"/>
          <w:szCs w:val="24"/>
        </w:rPr>
        <w:t>Economies are more than simply graphs and figures. They are human. They are communities, families, employees, and aspirations. And when something this significant happens, it alters lives rather than merely making a difference in the numbers.</w:t>
      </w:r>
      <w:r>
        <w:br/>
      </w:r>
      <w:r>
        <w:br/>
      </w:r>
      <w:r>
        <w:br/>
      </w:r>
    </w:p>
    <w:p w:rsidR="49D99694" w:rsidP="3732A4FA" w:rsidRDefault="49D99694" w14:paraId="07A6A700" w14:textId="3E2D1150">
      <w:pPr>
        <w:pStyle w:val="Normal"/>
        <w:spacing w:line="480" w:lineRule="auto"/>
      </w:pPr>
      <w:r>
        <w:br/>
      </w:r>
    </w:p>
    <w:p w:rsidR="3732A4FA" w:rsidP="3732A4FA" w:rsidRDefault="3732A4FA" w14:paraId="6F6A822C" w14:textId="1F32D361">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531C86C3" w14:textId="13BF5A3E">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15789661" w14:textId="6DDC7329">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1B2D3211" w14:textId="5D9C9C4A">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4F52CB43" w14:textId="74EA58AF">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1E873294" w14:textId="6982CCB4">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6A14BE22" w14:textId="078E34C0">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1A96FA5C" w14:textId="569158F7">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3C4072B7" w14:textId="38FF18AA">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26BEA7AF" w14:textId="39B0E4FD">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56279B69" w14:textId="7E0C7A03">
      <w:pPr>
        <w:pStyle w:val="Normal"/>
        <w:spacing w:line="480" w:lineRule="auto"/>
        <w:rPr>
          <w:rFonts w:ascii="Aptos" w:hAnsi="Aptos" w:eastAsia="Aptos" w:cs="Aptos"/>
          <w:color w:val="000000" w:themeColor="text1" w:themeTint="FF" w:themeShade="FF"/>
          <w:sz w:val="24"/>
          <w:szCs w:val="24"/>
        </w:rPr>
      </w:pPr>
    </w:p>
    <w:p w:rsidR="3732A4FA" w:rsidP="3732A4FA" w:rsidRDefault="3732A4FA" w14:paraId="016A02CF" w14:textId="55783090">
      <w:pPr>
        <w:pStyle w:val="Normal"/>
        <w:spacing w:line="480" w:lineRule="auto"/>
        <w:rPr>
          <w:rFonts w:ascii="Aptos" w:hAnsi="Aptos" w:eastAsia="Aptos" w:cs="Aptos"/>
          <w:color w:val="000000" w:themeColor="text1" w:themeTint="FF" w:themeShade="FF"/>
          <w:sz w:val="24"/>
          <w:szCs w:val="24"/>
        </w:rPr>
      </w:pPr>
    </w:p>
    <w:p w:rsidR="54A970F3" w:rsidP="3732A4FA" w:rsidRDefault="54A970F3" w14:paraId="3EE9B959" w14:textId="1D2BC5F1">
      <w:pPr>
        <w:pStyle w:val="Normal"/>
        <w:spacing w:line="480" w:lineRule="auto"/>
        <w:rPr>
          <w:rFonts w:ascii="Aptos" w:hAnsi="Aptos" w:eastAsia="Aptos" w:cs="Aptos"/>
          <w:color w:val="000000" w:themeColor="text1" w:themeTint="FF" w:themeShade="FF"/>
          <w:sz w:val="24"/>
          <w:szCs w:val="24"/>
        </w:rPr>
      </w:pPr>
      <w:r w:rsidRPr="3732A4FA" w:rsidR="54A970F3">
        <w:rPr>
          <w:rFonts w:ascii="Aptos" w:hAnsi="Aptos" w:eastAsia="Aptos" w:cs="Aptos"/>
          <w:color w:val="000000" w:themeColor="text1" w:themeTint="FF" w:themeShade="FF"/>
          <w:sz w:val="24"/>
          <w:szCs w:val="24"/>
        </w:rPr>
        <w:t xml:space="preserve">References </w:t>
      </w:r>
    </w:p>
    <w:p w:rsidR="54A970F3" w:rsidP="3732A4FA" w:rsidRDefault="54A970F3" w14:paraId="227B3FCA" w14:textId="1B858776">
      <w:pPr>
        <w:pStyle w:val="Normal"/>
        <w:spacing w:before="200" w:beforeAutospacing="off" w:after="0" w:afterAutospacing="off" w:line="216" w:lineRule="auto"/>
        <w:ind w:right="0"/>
        <w:jc w:val="left"/>
        <w:rPr>
          <w:rFonts w:ascii="Aptos" w:hAnsi="Aptos" w:eastAsia="Aptos" w:cs="Aptos"/>
          <w:i w:val="0"/>
          <w:iCs w:val="0"/>
          <w:color w:val="1C1D1E"/>
          <w:sz w:val="24"/>
          <w:szCs w:val="24"/>
        </w:rPr>
      </w:pPr>
      <w:r w:rsidRPr="3732A4FA" w:rsidR="54A970F3">
        <w:rPr>
          <w:rFonts w:ascii="Arial" w:hAnsi="Arial" w:eastAsia="Arial" w:cs="Arial"/>
          <w:sz w:val="28"/>
          <w:szCs w:val="28"/>
        </w:rPr>
        <w:t>•</w:t>
      </w:r>
      <w:r w:rsidRPr="3732A4FA" w:rsidR="54A970F3">
        <w:rPr>
          <w:rFonts w:ascii="Aptos" w:hAnsi="Aptos" w:eastAsia="Aptos" w:cs="Aptos"/>
          <w:i w:val="0"/>
          <w:iCs w:val="0"/>
          <w:color w:val="000000" w:themeColor="text1" w:themeTint="FF" w:themeShade="FF"/>
          <w:sz w:val="28"/>
          <w:szCs w:val="28"/>
        </w:rPr>
        <w:t xml:space="preserve">Beland, Daniel et al. (2020). </w:t>
      </w:r>
      <w:r w:rsidRPr="3732A4FA" w:rsidR="54A970F3">
        <w:rPr>
          <w:rFonts w:ascii="Aptos" w:hAnsi="Aptos" w:eastAsia="Aptos" w:cs="Aptos"/>
          <w:i w:val="0"/>
          <w:iCs w:val="0"/>
          <w:color w:val="1C1D1E"/>
          <w:sz w:val="28"/>
          <w:szCs w:val="28"/>
        </w:rPr>
        <w:t xml:space="preserve">Social policy responses to COVID-19 in Canada and the United States: Explaining policy variations between two liberal welfare state regimes. </w:t>
      </w:r>
      <w:hyperlink r:id="R75794ddf72d9418f">
        <w:r w:rsidRPr="3732A4FA" w:rsidR="54A970F3">
          <w:rPr>
            <w:rStyle w:val="Hyperlink"/>
            <w:rFonts w:ascii="Aptos" w:hAnsi="Aptos" w:eastAsia="Aptos" w:cs="Aptos"/>
            <w:i w:val="0"/>
            <w:iCs w:val="0"/>
            <w:color w:val="1C1D1E"/>
            <w:sz w:val="28"/>
            <w:szCs w:val="28"/>
          </w:rPr>
          <w:t>https://doi-org.prxy.lib.unbc.ca/10.1111/spol.12656</w:t>
        </w:r>
      </w:hyperlink>
      <w:r w:rsidRPr="3732A4FA" w:rsidR="54A970F3">
        <w:rPr>
          <w:rFonts w:ascii="Aptos" w:hAnsi="Aptos" w:eastAsia="Aptos" w:cs="Aptos"/>
          <w:i w:val="0"/>
          <w:iCs w:val="0"/>
          <w:color w:val="1C1D1E"/>
          <w:sz w:val="28"/>
          <w:szCs w:val="28"/>
        </w:rPr>
        <w:t xml:space="preserve">. </w:t>
      </w:r>
    </w:p>
    <w:p w:rsidR="54A970F3" w:rsidP="3732A4FA" w:rsidRDefault="54A970F3" w14:paraId="184B2832" w14:textId="5392487A">
      <w:pPr>
        <w:pStyle w:val="Normal"/>
        <w:spacing w:before="200" w:beforeAutospacing="off" w:after="0" w:afterAutospacing="off" w:line="216" w:lineRule="auto"/>
        <w:ind w:right="0"/>
        <w:jc w:val="left"/>
        <w:rPr>
          <w:rFonts w:ascii="Aptos" w:hAnsi="Aptos" w:eastAsia="Aptos" w:cs="Aptos"/>
          <w:i w:val="0"/>
          <w:iCs w:val="0"/>
          <w:color w:val="1C1D1E"/>
          <w:sz w:val="24"/>
          <w:szCs w:val="24"/>
        </w:rPr>
      </w:pPr>
      <w:r w:rsidRPr="3732A4FA" w:rsidR="54A970F3">
        <w:rPr>
          <w:rFonts w:ascii="Arial" w:hAnsi="Arial" w:eastAsia="Arial" w:cs="Arial"/>
          <w:sz w:val="28"/>
          <w:szCs w:val="28"/>
        </w:rPr>
        <w:t>•</w:t>
      </w:r>
      <w:r w:rsidRPr="3732A4FA" w:rsidR="54A970F3">
        <w:rPr>
          <w:rFonts w:ascii="Aptos" w:hAnsi="Aptos" w:eastAsia="Aptos" w:cs="Aptos"/>
          <w:i w:val="0"/>
          <w:iCs w:val="0"/>
          <w:color w:val="1C1D1E"/>
          <w:sz w:val="28"/>
          <w:szCs w:val="28"/>
        </w:rPr>
        <w:t xml:space="preserve">Jiang, Dayang, Xinyu Wang, and Rui Zhao. "Analysis on the economic recovery in the post-COVID-19 era: Evidence from China." Frontiers in Public Health 9 (2022): 787190. give some </w:t>
      </w:r>
      <w:r w:rsidRPr="3732A4FA" w:rsidR="54A970F3">
        <w:rPr>
          <w:rFonts w:ascii="Aptos" w:hAnsi="Aptos" w:eastAsia="Aptos" w:cs="Aptos"/>
          <w:i w:val="0"/>
          <w:iCs w:val="0"/>
          <w:color w:val="1C1D1E"/>
          <w:sz w:val="28"/>
          <w:szCs w:val="28"/>
        </w:rPr>
        <w:t>recovry</w:t>
      </w:r>
      <w:r w:rsidRPr="3732A4FA" w:rsidR="54A970F3">
        <w:rPr>
          <w:rFonts w:ascii="Aptos" w:hAnsi="Aptos" w:eastAsia="Aptos" w:cs="Aptos"/>
          <w:i w:val="0"/>
          <w:iCs w:val="0"/>
          <w:color w:val="1C1D1E"/>
          <w:sz w:val="28"/>
          <w:szCs w:val="28"/>
        </w:rPr>
        <w:t xml:space="preserve"> points from this the ways to </w:t>
      </w:r>
      <w:r w:rsidRPr="3732A4FA" w:rsidR="54A970F3">
        <w:rPr>
          <w:rFonts w:ascii="Aptos" w:hAnsi="Aptos" w:eastAsia="Aptos" w:cs="Aptos"/>
          <w:i w:val="0"/>
          <w:iCs w:val="0"/>
          <w:color w:val="1C1D1E"/>
          <w:sz w:val="28"/>
          <w:szCs w:val="28"/>
        </w:rPr>
        <w:t>recove</w:t>
      </w:r>
      <w:r w:rsidRPr="3732A4FA" w:rsidR="54A970F3">
        <w:rPr>
          <w:rFonts w:ascii="Aptos" w:hAnsi="Aptos" w:eastAsia="Aptos" w:cs="Aptos"/>
          <w:i w:val="0"/>
          <w:iCs w:val="0"/>
          <w:color w:val="1C1D1E"/>
          <w:sz w:val="28"/>
          <w:szCs w:val="28"/>
        </w:rPr>
        <w:t xml:space="preserve">. </w:t>
      </w:r>
    </w:p>
    <w:p w:rsidR="54A970F3" w:rsidP="3732A4FA" w:rsidRDefault="54A970F3" w14:paraId="4209BB6E" w14:textId="2485FD4F">
      <w:pPr>
        <w:pStyle w:val="Normal"/>
        <w:spacing w:before="200" w:beforeAutospacing="off" w:after="0" w:afterAutospacing="off" w:line="216" w:lineRule="auto"/>
        <w:ind w:right="0"/>
        <w:jc w:val="left"/>
        <w:rPr>
          <w:rFonts w:ascii="Aptos" w:hAnsi="Aptos" w:eastAsia="Aptos" w:cs="Aptos"/>
          <w:color w:val="000000" w:themeColor="text1" w:themeTint="FF" w:themeShade="FF"/>
          <w:sz w:val="24"/>
          <w:szCs w:val="24"/>
        </w:rPr>
      </w:pPr>
      <w:r w:rsidRPr="3732A4FA" w:rsidR="54A970F3">
        <w:rPr>
          <w:rFonts w:ascii="Arial" w:hAnsi="Arial" w:eastAsia="Arial" w:cs="Arial"/>
          <w:sz w:val="28"/>
          <w:szCs w:val="28"/>
        </w:rPr>
        <w:t>•</w:t>
      </w:r>
      <w:r w:rsidRPr="3732A4FA" w:rsidR="54A970F3">
        <w:rPr>
          <w:rFonts w:ascii="Aptos" w:hAnsi="Aptos" w:eastAsia="Aptos" w:cs="Aptos"/>
          <w:color w:val="000000" w:themeColor="text1" w:themeTint="FF" w:themeShade="FF"/>
          <w:sz w:val="28"/>
          <w:szCs w:val="28"/>
        </w:rPr>
        <w:t xml:space="preserve">Furman, Jason et al. (2020). Promoting Economic Recovery After COVID-19. </w:t>
      </w:r>
      <w:hyperlink r:id="R6dca226ba41b4920">
        <w:r w:rsidRPr="3732A4FA" w:rsidR="54A970F3">
          <w:rPr>
            <w:rStyle w:val="Hyperlink"/>
            <w:rFonts w:ascii="Aptos" w:hAnsi="Aptos" w:eastAsia="Aptos" w:cs="Aptos"/>
            <w:color w:val="000000" w:themeColor="text1" w:themeTint="FF" w:themeShade="FF"/>
            <w:sz w:val="28"/>
            <w:szCs w:val="28"/>
          </w:rPr>
          <w:t>https://www.economicstrategygroup.org/wp-content/uploads/2020/11/Promoting-Economic-Recovery-After-COVID-0615-FINAL.pdf</w:t>
        </w:r>
      </w:hyperlink>
      <w:r w:rsidRPr="3732A4FA" w:rsidR="54A970F3">
        <w:rPr>
          <w:rFonts w:ascii="Aptos" w:hAnsi="Aptos" w:eastAsia="Aptos" w:cs="Aptos"/>
          <w:color w:val="000000" w:themeColor="text1" w:themeTint="FF" w:themeShade="FF"/>
          <w:sz w:val="28"/>
          <w:szCs w:val="28"/>
        </w:rPr>
        <w:t xml:space="preserve">. </w:t>
      </w:r>
    </w:p>
    <w:p w:rsidR="54A970F3" w:rsidP="3732A4FA" w:rsidRDefault="54A970F3" w14:paraId="62E35AF9" w14:textId="676F2B69">
      <w:pPr>
        <w:pStyle w:val="Normal"/>
        <w:spacing w:before="200" w:beforeAutospacing="off" w:after="0" w:afterAutospacing="off" w:line="216" w:lineRule="auto"/>
        <w:ind w:right="0"/>
        <w:jc w:val="left"/>
        <w:rPr>
          <w:rFonts w:ascii="Aptos" w:hAnsi="Aptos" w:eastAsia="Aptos" w:cs="Aptos"/>
          <w:i w:val="0"/>
          <w:iCs w:val="0"/>
          <w:color w:val="1C1D1E"/>
          <w:sz w:val="24"/>
          <w:szCs w:val="24"/>
        </w:rPr>
      </w:pPr>
      <w:r w:rsidRPr="3732A4FA" w:rsidR="54A970F3">
        <w:rPr>
          <w:rFonts w:ascii="Arial" w:hAnsi="Arial" w:eastAsia="Arial" w:cs="Arial"/>
          <w:sz w:val="28"/>
          <w:szCs w:val="28"/>
        </w:rPr>
        <w:t>•</w:t>
      </w:r>
      <w:r w:rsidRPr="3732A4FA" w:rsidR="54A970F3">
        <w:rPr>
          <w:rFonts w:ascii="Aptos" w:hAnsi="Aptos" w:eastAsia="Aptos" w:cs="Aptos"/>
          <w:i w:val="0"/>
          <w:iCs w:val="0"/>
          <w:color w:val="1C1D1E"/>
          <w:sz w:val="28"/>
          <w:szCs w:val="28"/>
        </w:rPr>
        <w:t xml:space="preserve">Fernández, José Antonio Salinas, José Manuel </w:t>
      </w:r>
      <w:r w:rsidRPr="3732A4FA" w:rsidR="54A970F3">
        <w:rPr>
          <w:rFonts w:ascii="Aptos" w:hAnsi="Aptos" w:eastAsia="Aptos" w:cs="Aptos"/>
          <w:i w:val="0"/>
          <w:iCs w:val="0"/>
          <w:color w:val="1C1D1E"/>
          <w:sz w:val="28"/>
          <w:szCs w:val="28"/>
        </w:rPr>
        <w:t>Guaita</w:t>
      </w:r>
      <w:r w:rsidRPr="3732A4FA" w:rsidR="54A970F3">
        <w:rPr>
          <w:rFonts w:ascii="Aptos" w:hAnsi="Aptos" w:eastAsia="Aptos" w:cs="Aptos"/>
          <w:i w:val="0"/>
          <w:iCs w:val="0"/>
          <w:color w:val="1C1D1E"/>
          <w:sz w:val="28"/>
          <w:szCs w:val="28"/>
        </w:rPr>
        <w:t xml:space="preserve"> Martínez, and José María Martín </w:t>
      </w:r>
      <w:r w:rsidRPr="3732A4FA" w:rsidR="54A970F3">
        <w:rPr>
          <w:rFonts w:ascii="Aptos" w:hAnsi="Aptos" w:eastAsia="Aptos" w:cs="Aptos"/>
          <w:i w:val="0"/>
          <w:iCs w:val="0"/>
          <w:color w:val="1C1D1E"/>
          <w:sz w:val="28"/>
          <w:szCs w:val="28"/>
        </w:rPr>
        <w:t>Martín</w:t>
      </w:r>
      <w:r w:rsidRPr="3732A4FA" w:rsidR="54A970F3">
        <w:rPr>
          <w:rFonts w:ascii="Aptos" w:hAnsi="Aptos" w:eastAsia="Aptos" w:cs="Aptos"/>
          <w:i w:val="0"/>
          <w:iCs w:val="0"/>
          <w:color w:val="1C1D1E"/>
          <w:sz w:val="28"/>
          <w:szCs w:val="28"/>
        </w:rPr>
        <w:t xml:space="preserve">. "An analysis of the competitiveness of the tourism industry in a context of economic recovery following the COVID19 pandemic." Technological Forecasting and Social Change 174 (2022): 121301. </w:t>
      </w:r>
    </w:p>
    <w:p w:rsidR="54A970F3" w:rsidP="3732A4FA" w:rsidRDefault="54A970F3" w14:paraId="16C1A31B" w14:textId="41C9AA25">
      <w:pPr>
        <w:pStyle w:val="Normal"/>
        <w:spacing w:before="200" w:beforeAutospacing="off" w:after="0" w:afterAutospacing="off" w:line="216" w:lineRule="auto"/>
        <w:ind w:right="0"/>
        <w:jc w:val="left"/>
        <w:rPr>
          <w:rFonts w:ascii="Aptos" w:hAnsi="Aptos" w:eastAsia="Aptos" w:cs="Aptos"/>
          <w:color w:val="000000" w:themeColor="text1" w:themeTint="FF" w:themeShade="FF"/>
          <w:sz w:val="24"/>
          <w:szCs w:val="24"/>
        </w:rPr>
      </w:pPr>
      <w:r w:rsidRPr="3732A4FA" w:rsidR="54A970F3">
        <w:rPr>
          <w:rFonts w:ascii="Arial" w:hAnsi="Arial" w:eastAsia="Arial" w:cs="Arial"/>
          <w:sz w:val="28"/>
          <w:szCs w:val="28"/>
        </w:rPr>
        <w:t>•</w:t>
      </w:r>
      <w:r w:rsidRPr="3732A4FA" w:rsidR="54A970F3">
        <w:rPr>
          <w:rFonts w:ascii="Aptos" w:hAnsi="Aptos" w:eastAsia="Aptos" w:cs="Aptos"/>
          <w:color w:val="000000" w:themeColor="text1" w:themeTint="FF" w:themeShade="FF"/>
          <w:sz w:val="28"/>
          <w:szCs w:val="28"/>
        </w:rPr>
        <w:t xml:space="preserve">Roy, Shohini (2020). Economic Impact of Covid 19 Pandemic. </w:t>
      </w:r>
      <w:hyperlink r:id="Rc5957b9466d64613">
        <w:r w:rsidRPr="3732A4FA" w:rsidR="54A970F3">
          <w:rPr>
            <w:rStyle w:val="Hyperlink"/>
            <w:rFonts w:ascii="Aptos" w:hAnsi="Aptos" w:eastAsia="Aptos" w:cs="Aptos"/>
            <w:color w:val="467886"/>
            <w:sz w:val="28"/>
            <w:szCs w:val="28"/>
            <w:u w:val="single"/>
          </w:rPr>
          <w:t>https://www.researchgate.net/publication/343222400_ECONOMIC_IMPACT_OF_COVID-19_PANDEMIC</w:t>
        </w:r>
      </w:hyperlink>
      <w:r w:rsidRPr="3732A4FA" w:rsidR="54A970F3">
        <w:rPr>
          <w:rFonts w:ascii="Aptos" w:hAnsi="Aptos" w:eastAsia="Aptos" w:cs="Aptos"/>
          <w:color w:val="000000" w:themeColor="text1" w:themeTint="FF" w:themeShade="FF"/>
          <w:sz w:val="28"/>
          <w:szCs w:val="28"/>
        </w:rPr>
        <w:t>.</w:t>
      </w:r>
    </w:p>
    <w:p w:rsidR="3732A4FA" w:rsidP="3732A4FA" w:rsidRDefault="3732A4FA" w14:paraId="4073C7CB" w14:textId="2E688C2F">
      <w:pPr>
        <w:pStyle w:val="Normal"/>
        <w:spacing w:before="0" w:beforeAutospacing="off" w:after="160" w:afterAutospacing="off" w:line="257" w:lineRule="auto"/>
        <w:rPr>
          <w:rFonts w:ascii="Aptos" w:hAnsi="Aptos" w:eastAsia="Aptos" w:cs="Aptos"/>
          <w:color w:val="000000" w:themeColor="text1" w:themeTint="FF" w:themeShade="FF"/>
          <w:sz w:val="24"/>
          <w:szCs w:val="24"/>
        </w:rPr>
      </w:pPr>
    </w:p>
    <w:p w:rsidR="54A970F3" w:rsidP="3732A4FA" w:rsidRDefault="54A970F3" w14:paraId="5E096922" w14:textId="4847CAF1">
      <w:pPr>
        <w:pStyle w:val="Normal"/>
        <w:spacing w:before="0" w:beforeAutospacing="off" w:after="160" w:afterAutospacing="off" w:line="257" w:lineRule="auto"/>
        <w:rPr>
          <w:rFonts w:ascii="Aptos" w:hAnsi="Aptos" w:eastAsia="Aptos" w:cs="Aptos"/>
          <w:sz w:val="24"/>
          <w:szCs w:val="24"/>
        </w:rPr>
      </w:pPr>
      <w:r w:rsidRPr="3732A4FA" w:rsidR="54A970F3">
        <w:rPr>
          <w:rFonts w:ascii="Aptos" w:hAnsi="Aptos" w:eastAsia="Aptos" w:cs="Aptos"/>
          <w:color w:val="000000" w:themeColor="text1" w:themeTint="FF" w:themeShade="FF"/>
          <w:sz w:val="24"/>
          <w:szCs w:val="24"/>
        </w:rPr>
        <w:t xml:space="preserve">Energy and Industrial. </w:t>
      </w:r>
      <w:r w:rsidRPr="3732A4FA" w:rsidR="54A970F3">
        <w:rPr>
          <w:rFonts w:ascii="Aptos" w:hAnsi="Aptos" w:eastAsia="Aptos" w:cs="Aptos"/>
          <w:sz w:val="24"/>
          <w:szCs w:val="24"/>
        </w:rPr>
        <w:t xml:space="preserve">Restructuring the supply base: Prioritizing a resilient, yet efficient supply chain. </w:t>
      </w:r>
      <w:hyperlink r:id="R84b7ab0022304875">
        <w:r w:rsidRPr="3732A4FA" w:rsidR="717C759F">
          <w:rPr>
            <w:rStyle w:val="Hyperlink"/>
            <w:rFonts w:ascii="Aptos" w:hAnsi="Aptos" w:eastAsia="Aptos" w:cs="Aptos"/>
            <w:sz w:val="24"/>
            <w:szCs w:val="24"/>
          </w:rPr>
          <w:t>https://www2.deloitte.com/us/en/insights/industry/manufacturing/global-supply-chain-resilience-amid-disruptions.html?utm_source</w:t>
        </w:r>
      </w:hyperlink>
      <w:r w:rsidRPr="3732A4FA" w:rsidR="717C759F">
        <w:rPr>
          <w:rFonts w:ascii="Aptos" w:hAnsi="Aptos" w:eastAsia="Aptos" w:cs="Aptos"/>
          <w:sz w:val="24"/>
          <w:szCs w:val="24"/>
        </w:rPr>
        <w:t xml:space="preserve">. </w:t>
      </w:r>
    </w:p>
    <w:p w:rsidR="4A2DF24E" w:rsidP="3732A4FA" w:rsidRDefault="4A2DF24E" w14:paraId="2979A217" w14:textId="2BA0C9C3">
      <w:pPr>
        <w:pStyle w:val="Normal"/>
        <w:spacing w:before="0" w:beforeAutospacing="off" w:after="160" w:afterAutospacing="off" w:line="257" w:lineRule="auto"/>
        <w:rPr>
          <w:rFonts w:ascii="Aptos" w:hAnsi="Aptos" w:eastAsia="Aptos" w:cs="Aptos"/>
          <w:sz w:val="24"/>
          <w:szCs w:val="24"/>
        </w:rPr>
      </w:pPr>
      <w:r w:rsidRPr="3732A4FA" w:rsidR="4A2DF24E">
        <w:rPr>
          <w:rFonts w:ascii="Aptos" w:hAnsi="Aptos" w:eastAsia="Aptos" w:cs="Aptos"/>
          <w:sz w:val="24"/>
          <w:szCs w:val="24"/>
        </w:rPr>
        <w:t xml:space="preserve">Government of Canada. (2020). </w:t>
      </w:r>
      <w:hyperlink r:id="R572b498d2b7a4ebc">
        <w:r w:rsidRPr="3732A4FA" w:rsidR="4A2DF24E">
          <w:rPr>
            <w:rStyle w:val="Hyperlink"/>
            <w:rFonts w:ascii="Aptos" w:hAnsi="Aptos" w:eastAsia="Aptos" w:cs="Aptos"/>
            <w:sz w:val="24"/>
            <w:szCs w:val="24"/>
          </w:rPr>
          <w:t>https://www.canada.ca/en/services/benefits/ei/cerb-application.html?utm_source</w:t>
        </w:r>
      </w:hyperlink>
      <w:r w:rsidRPr="3732A4FA" w:rsidR="4A2DF24E">
        <w:rPr>
          <w:rFonts w:ascii="Aptos" w:hAnsi="Aptos" w:eastAsia="Aptos" w:cs="Aptos"/>
          <w:sz w:val="24"/>
          <w:szCs w:val="24"/>
        </w:rPr>
        <w:t xml:space="preserve">. </w:t>
      </w:r>
    </w:p>
    <w:p w:rsidR="47AD6686" w:rsidP="3732A4FA" w:rsidRDefault="47AD6686" w14:paraId="76CD2A64" w14:textId="3BE28CB9">
      <w:pPr>
        <w:pStyle w:val="Normal"/>
        <w:spacing w:before="0" w:beforeAutospacing="off" w:after="160" w:afterAutospacing="off" w:line="257" w:lineRule="auto"/>
        <w:rPr>
          <w:rFonts w:ascii="Aptos" w:hAnsi="Aptos" w:eastAsia="Aptos" w:cs="Aptos"/>
          <w:sz w:val="24"/>
          <w:szCs w:val="24"/>
        </w:rPr>
      </w:pPr>
      <w:r w:rsidRPr="3732A4FA" w:rsidR="47AD6686">
        <w:rPr>
          <w:rFonts w:ascii="Aptos" w:hAnsi="Aptos" w:eastAsia="Aptos" w:cs="Aptos"/>
          <w:sz w:val="24"/>
          <w:szCs w:val="24"/>
        </w:rPr>
        <w:t xml:space="preserve">UN </w:t>
      </w:r>
      <w:r w:rsidRPr="3732A4FA" w:rsidR="47AD6686">
        <w:rPr>
          <w:rFonts w:ascii="Aptos" w:hAnsi="Aptos" w:eastAsia="Aptos" w:cs="Aptos"/>
          <w:sz w:val="24"/>
          <w:szCs w:val="24"/>
        </w:rPr>
        <w:t>Tourism</w:t>
      </w:r>
      <w:r w:rsidRPr="3732A4FA" w:rsidR="47AD6686">
        <w:rPr>
          <w:rFonts w:ascii="Aptos" w:hAnsi="Aptos" w:eastAsia="Aptos" w:cs="Aptos"/>
          <w:sz w:val="24"/>
          <w:szCs w:val="24"/>
        </w:rPr>
        <w:t>. (2023)</w:t>
      </w:r>
      <w:r w:rsidRPr="3732A4FA" w:rsidR="47AD6686">
        <w:rPr>
          <w:rFonts w:ascii="Aptos" w:hAnsi="Aptos" w:eastAsia="Aptos" w:cs="Aptos"/>
          <w:sz w:val="24"/>
          <w:szCs w:val="24"/>
        </w:rPr>
        <w:t>.</w:t>
      </w:r>
      <w:r w:rsidRPr="3732A4FA" w:rsidR="0553D650">
        <w:rPr>
          <w:rFonts w:ascii="Aptos" w:hAnsi="Aptos" w:eastAsia="Aptos" w:cs="Aptos"/>
          <w:sz w:val="24"/>
          <w:szCs w:val="24"/>
        </w:rPr>
        <w:t xml:space="preserve"> Impact </w:t>
      </w:r>
      <w:r w:rsidRPr="3732A4FA" w:rsidR="0553D650">
        <w:rPr>
          <w:rFonts w:ascii="Aptos" w:hAnsi="Aptos" w:eastAsia="Aptos" w:cs="Aptos"/>
          <w:sz w:val="24"/>
          <w:szCs w:val="24"/>
        </w:rPr>
        <w:t>assessment</w:t>
      </w:r>
      <w:r w:rsidRPr="3732A4FA" w:rsidR="0553D650">
        <w:rPr>
          <w:rFonts w:ascii="Aptos" w:hAnsi="Aptos" w:eastAsia="Aptos" w:cs="Aptos"/>
          <w:sz w:val="24"/>
          <w:szCs w:val="24"/>
        </w:rPr>
        <w:t xml:space="preserve"> of the COVID-19 </w:t>
      </w:r>
      <w:r w:rsidRPr="3732A4FA" w:rsidR="0553D650">
        <w:rPr>
          <w:rFonts w:ascii="Aptos" w:hAnsi="Aptos" w:eastAsia="Aptos" w:cs="Aptos"/>
          <w:sz w:val="24"/>
          <w:szCs w:val="24"/>
        </w:rPr>
        <w:t>outbreak</w:t>
      </w:r>
      <w:r w:rsidRPr="3732A4FA" w:rsidR="0553D650">
        <w:rPr>
          <w:rFonts w:ascii="Aptos" w:hAnsi="Aptos" w:eastAsia="Aptos" w:cs="Aptos"/>
          <w:sz w:val="24"/>
          <w:szCs w:val="24"/>
        </w:rPr>
        <w:t xml:space="preserve"> on international </w:t>
      </w:r>
      <w:r w:rsidRPr="3732A4FA" w:rsidR="0553D650">
        <w:rPr>
          <w:rFonts w:ascii="Aptos" w:hAnsi="Aptos" w:eastAsia="Aptos" w:cs="Aptos"/>
          <w:sz w:val="24"/>
          <w:szCs w:val="24"/>
        </w:rPr>
        <w:t>tourism</w:t>
      </w:r>
      <w:r w:rsidRPr="3732A4FA" w:rsidR="0553D650">
        <w:rPr>
          <w:rFonts w:ascii="Aptos" w:hAnsi="Aptos" w:eastAsia="Aptos" w:cs="Aptos"/>
          <w:sz w:val="24"/>
          <w:szCs w:val="24"/>
        </w:rPr>
        <w:t>.</w:t>
      </w:r>
      <w:r w:rsidRPr="3732A4FA" w:rsidR="54CB6155">
        <w:rPr>
          <w:rFonts w:ascii="Aptos" w:hAnsi="Aptos" w:eastAsia="Aptos" w:cs="Aptos"/>
          <w:sz w:val="24"/>
          <w:szCs w:val="24"/>
        </w:rPr>
        <w:t xml:space="preserve"> </w:t>
      </w:r>
      <w:r w:rsidRPr="3732A4FA" w:rsidR="47AD6686">
        <w:rPr>
          <w:rFonts w:ascii="Aptos" w:hAnsi="Aptos" w:eastAsia="Aptos" w:cs="Aptos"/>
          <w:sz w:val="24"/>
          <w:szCs w:val="24"/>
        </w:rPr>
        <w:t xml:space="preserve"> </w:t>
      </w:r>
      <w:hyperlink r:id="R3cdace2f4a2e43d5">
        <w:r w:rsidRPr="3732A4FA" w:rsidR="658EDCD2">
          <w:rPr>
            <w:rStyle w:val="Hyperlink"/>
            <w:rFonts w:ascii="Aptos" w:hAnsi="Aptos" w:eastAsia="Aptos" w:cs="Aptos"/>
            <w:sz w:val="24"/>
            <w:szCs w:val="24"/>
          </w:rPr>
          <w:t>https://www.imf.org/en/Publications/WEO/Issues/2020/04/14/weo-april-2020?utm_source</w:t>
        </w:r>
      </w:hyperlink>
      <w:r w:rsidRPr="3732A4FA" w:rsidR="658EDCD2">
        <w:rPr>
          <w:rFonts w:ascii="Aptos" w:hAnsi="Aptos" w:eastAsia="Aptos" w:cs="Aptos"/>
          <w:sz w:val="24"/>
          <w:szCs w:val="24"/>
        </w:rPr>
        <w:t xml:space="preserve">. </w:t>
      </w:r>
    </w:p>
    <w:p w:rsidR="3DFB8AE5" w:rsidP="3732A4FA" w:rsidRDefault="3DFB8AE5" w14:paraId="15D888A5" w14:textId="5C6819A6">
      <w:pPr>
        <w:pStyle w:val="Normal"/>
        <w:spacing w:before="0" w:beforeAutospacing="off" w:after="160" w:afterAutospacing="off" w:line="257" w:lineRule="auto"/>
        <w:rPr>
          <w:rFonts w:ascii="Aptos" w:hAnsi="Aptos" w:eastAsia="Aptos" w:cs="Aptos"/>
          <w:sz w:val="24"/>
          <w:szCs w:val="24"/>
        </w:rPr>
      </w:pPr>
      <w:r w:rsidRPr="3732A4FA" w:rsidR="3DFB8AE5">
        <w:rPr>
          <w:rFonts w:ascii="Aptos" w:hAnsi="Aptos" w:eastAsia="Aptos" w:cs="Aptos"/>
          <w:sz w:val="24"/>
          <w:szCs w:val="24"/>
        </w:rPr>
        <w:t xml:space="preserve">International Monetary Fund. (2020). </w:t>
      </w:r>
      <w:hyperlink r:id="R3b3f25f7a12948a4">
        <w:r w:rsidRPr="3732A4FA" w:rsidR="3DFB8AE5">
          <w:rPr>
            <w:rStyle w:val="Hyperlink"/>
            <w:rFonts w:ascii="Aptos" w:hAnsi="Aptos" w:eastAsia="Aptos" w:cs="Aptos"/>
            <w:sz w:val="24"/>
            <w:szCs w:val="24"/>
          </w:rPr>
          <w:t>https://www.imf.org/en/Publications/WEO/Issues/2020/04/14/weo-april-2020?utm_source=</w:t>
        </w:r>
      </w:hyperlink>
      <w:r w:rsidRPr="3732A4FA" w:rsidR="7514E4A5">
        <w:rPr>
          <w:rFonts w:ascii="Aptos" w:hAnsi="Aptos" w:eastAsia="Aptos" w:cs="Aptos"/>
          <w:sz w:val="24"/>
          <w:szCs w:val="24"/>
        </w:rPr>
        <w:t xml:space="preserve">. </w:t>
      </w:r>
    </w:p>
    <w:p w:rsidR="3732A4FA" w:rsidP="3732A4FA" w:rsidRDefault="3732A4FA" w14:paraId="31291D55" w14:textId="4D9A5E84">
      <w:pPr>
        <w:spacing w:before="0" w:beforeAutospacing="off" w:after="160" w:afterAutospacing="off" w:line="257" w:lineRule="auto"/>
        <w:rPr>
          <w:rFonts w:ascii="Aptos" w:hAnsi="Aptos" w:eastAsia="Aptos" w:cs="Aptos"/>
          <w:sz w:val="24"/>
          <w:szCs w:val="24"/>
        </w:rPr>
      </w:pPr>
    </w:p>
    <w:p w:rsidR="3732A4FA" w:rsidP="3732A4FA" w:rsidRDefault="3732A4FA" w14:paraId="443DB873" w14:textId="0B392709">
      <w:pPr>
        <w:pStyle w:val="Normal"/>
        <w:spacing w:line="480" w:lineRule="auto"/>
        <w:rPr>
          <w:rFonts w:ascii="Aptos" w:hAnsi="Aptos" w:eastAsia="Aptos" w:cs="Aptos"/>
          <w:color w:val="000000" w:themeColor="text1" w:themeTint="FF"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9917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962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C9FAEA"/>
    <w:rsid w:val="00134271"/>
    <w:rsid w:val="013D4B40"/>
    <w:rsid w:val="01848943"/>
    <w:rsid w:val="023C0A7B"/>
    <w:rsid w:val="028E0CCE"/>
    <w:rsid w:val="02E7DD80"/>
    <w:rsid w:val="0311A6B9"/>
    <w:rsid w:val="033B805F"/>
    <w:rsid w:val="03616915"/>
    <w:rsid w:val="0404D159"/>
    <w:rsid w:val="0439EB55"/>
    <w:rsid w:val="047C16CE"/>
    <w:rsid w:val="04D06D3F"/>
    <w:rsid w:val="04E2ED1D"/>
    <w:rsid w:val="0553D650"/>
    <w:rsid w:val="05CBFABE"/>
    <w:rsid w:val="05FF7E4A"/>
    <w:rsid w:val="06511A13"/>
    <w:rsid w:val="06E7D22A"/>
    <w:rsid w:val="06FC2ED5"/>
    <w:rsid w:val="099476E1"/>
    <w:rsid w:val="09C6C7F9"/>
    <w:rsid w:val="0AF8DC52"/>
    <w:rsid w:val="0B26E0F7"/>
    <w:rsid w:val="0B6194E2"/>
    <w:rsid w:val="0BA2E410"/>
    <w:rsid w:val="0C58979C"/>
    <w:rsid w:val="0D3C09CB"/>
    <w:rsid w:val="0D4EC1B2"/>
    <w:rsid w:val="0DAEC54F"/>
    <w:rsid w:val="0DD5A446"/>
    <w:rsid w:val="0DFA14D0"/>
    <w:rsid w:val="0F7022A8"/>
    <w:rsid w:val="0FB0ADF3"/>
    <w:rsid w:val="10B21677"/>
    <w:rsid w:val="1199CA02"/>
    <w:rsid w:val="11E09035"/>
    <w:rsid w:val="1379BD2D"/>
    <w:rsid w:val="15723C82"/>
    <w:rsid w:val="15E8C124"/>
    <w:rsid w:val="15F6AA2A"/>
    <w:rsid w:val="17968C31"/>
    <w:rsid w:val="17BB875E"/>
    <w:rsid w:val="180746E4"/>
    <w:rsid w:val="1848E42E"/>
    <w:rsid w:val="1901B02F"/>
    <w:rsid w:val="1B0653C5"/>
    <w:rsid w:val="1BE55CA1"/>
    <w:rsid w:val="1CAEFC76"/>
    <w:rsid w:val="1D3CF140"/>
    <w:rsid w:val="1D412155"/>
    <w:rsid w:val="1D69F903"/>
    <w:rsid w:val="1DA2B545"/>
    <w:rsid w:val="1DB34589"/>
    <w:rsid w:val="1DEA7B1D"/>
    <w:rsid w:val="1E609A72"/>
    <w:rsid w:val="1ED76CBE"/>
    <w:rsid w:val="1F327AA4"/>
    <w:rsid w:val="1F5F2FF7"/>
    <w:rsid w:val="20913AD0"/>
    <w:rsid w:val="209E43F7"/>
    <w:rsid w:val="20EB8CF5"/>
    <w:rsid w:val="2159B631"/>
    <w:rsid w:val="21B57EE8"/>
    <w:rsid w:val="229E96DB"/>
    <w:rsid w:val="22D7CD06"/>
    <w:rsid w:val="23973522"/>
    <w:rsid w:val="23AC77CF"/>
    <w:rsid w:val="23BE3E81"/>
    <w:rsid w:val="24577E15"/>
    <w:rsid w:val="24858282"/>
    <w:rsid w:val="2645C488"/>
    <w:rsid w:val="266A8B69"/>
    <w:rsid w:val="26D60F94"/>
    <w:rsid w:val="27B106B8"/>
    <w:rsid w:val="28C9BC81"/>
    <w:rsid w:val="2918C5EF"/>
    <w:rsid w:val="2960B6D7"/>
    <w:rsid w:val="2968484A"/>
    <w:rsid w:val="298B0C43"/>
    <w:rsid w:val="2A3153A7"/>
    <w:rsid w:val="2A561C7A"/>
    <w:rsid w:val="2AB4E51E"/>
    <w:rsid w:val="2B1069A5"/>
    <w:rsid w:val="2B1CEEED"/>
    <w:rsid w:val="2B705CC9"/>
    <w:rsid w:val="2B7581BB"/>
    <w:rsid w:val="2B9B2FBD"/>
    <w:rsid w:val="2BD0451E"/>
    <w:rsid w:val="2BECD722"/>
    <w:rsid w:val="2D217D2C"/>
    <w:rsid w:val="2ED6EC6D"/>
    <w:rsid w:val="2FB81EA6"/>
    <w:rsid w:val="2FF40007"/>
    <w:rsid w:val="31136237"/>
    <w:rsid w:val="31291E8C"/>
    <w:rsid w:val="3331CAB0"/>
    <w:rsid w:val="333D3862"/>
    <w:rsid w:val="339704BF"/>
    <w:rsid w:val="33AF1F2A"/>
    <w:rsid w:val="33E7916A"/>
    <w:rsid w:val="3484049D"/>
    <w:rsid w:val="34C3F98E"/>
    <w:rsid w:val="352FFF63"/>
    <w:rsid w:val="35C9FAEA"/>
    <w:rsid w:val="37281DF9"/>
    <w:rsid w:val="3732A4FA"/>
    <w:rsid w:val="3797277D"/>
    <w:rsid w:val="37BEC27E"/>
    <w:rsid w:val="381ED8DC"/>
    <w:rsid w:val="387CF500"/>
    <w:rsid w:val="39D42F08"/>
    <w:rsid w:val="3A9E05E5"/>
    <w:rsid w:val="3B1AAC01"/>
    <w:rsid w:val="3C054DE4"/>
    <w:rsid w:val="3C7CC998"/>
    <w:rsid w:val="3C8AA9AE"/>
    <w:rsid w:val="3D07E7E8"/>
    <w:rsid w:val="3DFB8AE5"/>
    <w:rsid w:val="3EEBD263"/>
    <w:rsid w:val="3F7B22B4"/>
    <w:rsid w:val="40B64D04"/>
    <w:rsid w:val="415FC22C"/>
    <w:rsid w:val="41A48542"/>
    <w:rsid w:val="42067179"/>
    <w:rsid w:val="447EBEA1"/>
    <w:rsid w:val="448C683C"/>
    <w:rsid w:val="44E1A91F"/>
    <w:rsid w:val="45A277E8"/>
    <w:rsid w:val="45F3E7B2"/>
    <w:rsid w:val="47AD6686"/>
    <w:rsid w:val="4808F2B6"/>
    <w:rsid w:val="482136A9"/>
    <w:rsid w:val="48FE039B"/>
    <w:rsid w:val="490DA1A5"/>
    <w:rsid w:val="4949ACAA"/>
    <w:rsid w:val="49D99694"/>
    <w:rsid w:val="4A2DF24E"/>
    <w:rsid w:val="4AB5D207"/>
    <w:rsid w:val="4AE0092B"/>
    <w:rsid w:val="4B37C098"/>
    <w:rsid w:val="4B87B9C8"/>
    <w:rsid w:val="4D03D46F"/>
    <w:rsid w:val="4D640A06"/>
    <w:rsid w:val="4E4A3A27"/>
    <w:rsid w:val="4E6DF1FB"/>
    <w:rsid w:val="4EC08E2A"/>
    <w:rsid w:val="53C6B0D3"/>
    <w:rsid w:val="54A970F3"/>
    <w:rsid w:val="54CB6155"/>
    <w:rsid w:val="553122FB"/>
    <w:rsid w:val="55AB9C62"/>
    <w:rsid w:val="562DE92B"/>
    <w:rsid w:val="5673B86A"/>
    <w:rsid w:val="57799B43"/>
    <w:rsid w:val="57ED2000"/>
    <w:rsid w:val="5A0E2D72"/>
    <w:rsid w:val="5A97451F"/>
    <w:rsid w:val="5B3FCAE5"/>
    <w:rsid w:val="5BD3ED2E"/>
    <w:rsid w:val="5C077B29"/>
    <w:rsid w:val="5CD92117"/>
    <w:rsid w:val="5D257C04"/>
    <w:rsid w:val="5DB60872"/>
    <w:rsid w:val="5DCEC6A8"/>
    <w:rsid w:val="5F0D4A96"/>
    <w:rsid w:val="60530898"/>
    <w:rsid w:val="6059DFF3"/>
    <w:rsid w:val="60670EA9"/>
    <w:rsid w:val="625F41AF"/>
    <w:rsid w:val="62EEEF0F"/>
    <w:rsid w:val="6447F16B"/>
    <w:rsid w:val="64C4427A"/>
    <w:rsid w:val="658EDCD2"/>
    <w:rsid w:val="690C786E"/>
    <w:rsid w:val="6C65E37D"/>
    <w:rsid w:val="6C9B8A68"/>
    <w:rsid w:val="6CC418D9"/>
    <w:rsid w:val="6E16DD4F"/>
    <w:rsid w:val="6E8955D5"/>
    <w:rsid w:val="6FA08900"/>
    <w:rsid w:val="710EEE95"/>
    <w:rsid w:val="717C759F"/>
    <w:rsid w:val="7182A68C"/>
    <w:rsid w:val="71B645D1"/>
    <w:rsid w:val="74ED08D5"/>
    <w:rsid w:val="7514E4A5"/>
    <w:rsid w:val="7527FB44"/>
    <w:rsid w:val="754B385C"/>
    <w:rsid w:val="75A4EE50"/>
    <w:rsid w:val="75BE3674"/>
    <w:rsid w:val="75EC3F98"/>
    <w:rsid w:val="75EF50F5"/>
    <w:rsid w:val="778B4485"/>
    <w:rsid w:val="78CE4698"/>
    <w:rsid w:val="7916DA37"/>
    <w:rsid w:val="7A4ACD94"/>
    <w:rsid w:val="7A558E6E"/>
    <w:rsid w:val="7AAEA2C2"/>
    <w:rsid w:val="7AF1011C"/>
    <w:rsid w:val="7B8646CB"/>
    <w:rsid w:val="7BA75D44"/>
    <w:rsid w:val="7C70D0A3"/>
    <w:rsid w:val="7D6D3F7D"/>
    <w:rsid w:val="7DB596EE"/>
    <w:rsid w:val="7E825107"/>
    <w:rsid w:val="7F2EA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FAEA"/>
  <w15:chartTrackingRefBased/>
  <w15:docId w15:val="{EEC3FCFF-89D9-4855-8135-2ED59E39C4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732A4FA"/>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3732A4F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3732A4F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3732A4F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3732A4FA"/>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3732A4FA"/>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3732A4FA"/>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3732A4FA"/>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3732A4FA"/>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3732A4FA"/>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3732A4F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3732A4FA"/>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3732A4FA"/>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3732A4FA"/>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732A4FA"/>
    <w:pPr>
      <w:spacing/>
      <w:ind w:left="720"/>
      <w:contextualSpacing/>
    </w:pPr>
  </w:style>
  <w:style w:type="character" w:styleId="Hyperlink">
    <w:uiPriority w:val="99"/>
    <w:name w:val="Hyperlink"/>
    <w:basedOn w:val="DefaultParagraphFont"/>
    <w:unhideWhenUsed/>
    <w:rsid w:val="3732A4F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prxy.lib.unbc.ca/10.1111/spol.12656" TargetMode="External" Id="R75794ddf72d9418f" /><Relationship Type="http://schemas.openxmlformats.org/officeDocument/2006/relationships/hyperlink" Target="https://www.economicstrategygroup.org/wp-content/uploads/2020/11/Promoting-Economic-Recovery-After-COVID-0615-FINAL.pdf" TargetMode="External" Id="R6dca226ba41b4920" /><Relationship Type="http://schemas.openxmlformats.org/officeDocument/2006/relationships/hyperlink" Target="https://www.researchgate.net/publication/343222400_ECONOMIC_IMPACT_OF_COVID-19_PANDEMIC" TargetMode="External" Id="Rc5957b9466d64613" /><Relationship Type="http://schemas.openxmlformats.org/officeDocument/2006/relationships/hyperlink" Target="https://www2.deloitte.com/us/en/insights/industry/manufacturing/global-supply-chain-resilience-amid-disruptions.html?utm_source" TargetMode="External" Id="R84b7ab0022304875" /><Relationship Type="http://schemas.openxmlformats.org/officeDocument/2006/relationships/hyperlink" Target="https://www.canada.ca/en/services/benefits/ei/cerb-application.html?utm_source" TargetMode="External" Id="R572b498d2b7a4ebc" /><Relationship Type="http://schemas.openxmlformats.org/officeDocument/2006/relationships/hyperlink" Target="https://www.imf.org/en/Publications/WEO/Issues/2020/04/14/weo-april-2020?utm_source" TargetMode="External" Id="R3cdace2f4a2e43d5" /><Relationship Type="http://schemas.openxmlformats.org/officeDocument/2006/relationships/hyperlink" Target="https://www.imf.org/en/Publications/WEO/Issues/2020/04/14/weo-april-2020?utm_source=" TargetMode="External" Id="R3b3f25f7a12948a4" /><Relationship Type="http://schemas.openxmlformats.org/officeDocument/2006/relationships/numbering" Target="numbering.xml" Id="Rab57f5e8a08548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2025-04-06T02:09:57.8540900Z</dcterms:created>
  <dcterms:modified xsi:type="dcterms:W3CDTF">2025-04-07T19:06:35.9716781Z</dcterms:modified>
  <dc:creator>Sarah Qureshi</dc:creator>
  <lastModifiedBy>Aman Yadav</lastModifiedBy>
</coreProperties>
</file>