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67CE" w14:textId="77777777" w:rsidR="001A2260" w:rsidRPr="009D371A" w:rsidRDefault="001A2260" w:rsidP="001A2260">
      <w:pPr>
        <w:pStyle w:val="Heading1"/>
        <w:spacing w:before="40" w:after="80"/>
        <w:jc w:val="center"/>
        <w:rPr>
          <w:color w:val="000000" w:themeColor="text1"/>
        </w:rPr>
      </w:pPr>
      <w:r w:rsidRPr="009D371A">
        <w:rPr>
          <w:color w:val="000000" w:themeColor="text1"/>
        </w:rPr>
        <w:t>University of Northern British Columbia</w:t>
      </w:r>
    </w:p>
    <w:p w14:paraId="3208FAD7" w14:textId="77777777" w:rsidR="001A2260" w:rsidRPr="009D371A" w:rsidRDefault="001A2260" w:rsidP="001A2260">
      <w:pPr>
        <w:pStyle w:val="Heading2"/>
        <w:spacing w:before="40" w:after="80"/>
        <w:jc w:val="center"/>
        <w:rPr>
          <w:color w:val="000000" w:themeColor="text1"/>
        </w:rPr>
      </w:pPr>
      <w:r w:rsidRPr="009D371A">
        <w:rPr>
          <w:color w:val="000000" w:themeColor="text1"/>
        </w:rPr>
        <w:t>ECON 204 – Contemporary Economic Issues</w:t>
      </w:r>
    </w:p>
    <w:p w14:paraId="1D8BDC01" w14:textId="77777777" w:rsidR="001A2260" w:rsidRPr="009D371A" w:rsidRDefault="001A2260" w:rsidP="001A2260">
      <w:pPr>
        <w:spacing w:before="40" w:after="80"/>
        <w:jc w:val="center"/>
        <w:rPr>
          <w:b/>
          <w:bCs/>
        </w:rPr>
      </w:pPr>
      <w:r w:rsidRPr="009D371A">
        <w:rPr>
          <w:b/>
          <w:bCs/>
        </w:rPr>
        <w:t>Midterm Exam</w:t>
      </w:r>
    </w:p>
    <w:p w14:paraId="1983DA4C" w14:textId="77777777" w:rsidR="001A2260" w:rsidRDefault="001A2260" w:rsidP="001A2260">
      <w:pPr>
        <w:spacing w:before="40" w:after="80"/>
        <w:jc w:val="center"/>
      </w:pPr>
      <w:r>
        <w:t>Instructor: Muhebullah Karimzada</w:t>
      </w:r>
    </w:p>
    <w:p w14:paraId="725A5778" w14:textId="77777777" w:rsidR="001A2260" w:rsidRDefault="001A2260" w:rsidP="001A2260">
      <w:pPr>
        <w:spacing w:before="40" w:after="80"/>
        <w:jc w:val="center"/>
      </w:pPr>
      <w:r>
        <w:t>March 03, 2026</w:t>
      </w:r>
    </w:p>
    <w:p w14:paraId="0EDA89D6" w14:textId="77777777" w:rsidR="001A2260" w:rsidRDefault="001A2260" w:rsidP="001A2260">
      <w:pPr>
        <w:spacing w:before="40" w:after="80"/>
      </w:pPr>
      <w:r>
        <w:t>Student Name: ________________________________</w:t>
      </w:r>
    </w:p>
    <w:p w14:paraId="70E6984D" w14:textId="77777777" w:rsidR="001A2260" w:rsidRDefault="001A2260" w:rsidP="001A2260">
      <w:pPr>
        <w:spacing w:before="40" w:after="80"/>
      </w:pPr>
      <w:r>
        <w:t>Student ID: __________________________________</w:t>
      </w:r>
    </w:p>
    <w:p w14:paraId="596DBFB3" w14:textId="77777777" w:rsidR="001A2260" w:rsidRDefault="001A2260" w:rsidP="001A2260">
      <w:pPr>
        <w:spacing w:before="40" w:after="80"/>
      </w:pPr>
    </w:p>
    <w:p w14:paraId="62602E6F" w14:textId="77777777" w:rsidR="001A2260" w:rsidRDefault="001A2260" w:rsidP="001A2260">
      <w:pPr>
        <w:spacing w:before="40" w:after="80"/>
      </w:pPr>
      <w:r>
        <w:t>Instructions:</w:t>
      </w:r>
    </w:p>
    <w:p w14:paraId="1EE2548F" w14:textId="77777777" w:rsidR="001A2260" w:rsidRDefault="001A2260" w:rsidP="001A2260">
      <w:pPr>
        <w:spacing w:before="40" w:after="80"/>
      </w:pPr>
      <w:r>
        <w:t>This exam contains 50 multiple choice questions.</w:t>
      </w:r>
    </w:p>
    <w:p w14:paraId="6BD2AB91" w14:textId="77777777" w:rsidR="001A2260" w:rsidRDefault="001A2260" w:rsidP="001A2260">
      <w:pPr>
        <w:spacing w:before="40" w:after="80"/>
      </w:pPr>
      <w:r>
        <w:t>Choose the ONE best answer (A–E).</w:t>
      </w:r>
    </w:p>
    <w:p w14:paraId="0C0CCDAB" w14:textId="77777777" w:rsidR="001A2260" w:rsidRDefault="001A2260" w:rsidP="001A2260">
      <w:pPr>
        <w:spacing w:before="40" w:after="80"/>
      </w:pPr>
      <w:r>
        <w:t>Fill in the bubble completely using dark pencil.</w:t>
      </w:r>
    </w:p>
    <w:p w14:paraId="623AD37D" w14:textId="77777777" w:rsidR="001A2260" w:rsidRDefault="001A2260" w:rsidP="001A2260">
      <w:pPr>
        <w:spacing w:before="40" w:after="80"/>
      </w:pPr>
      <w:r>
        <w:t>No communication devices permitted.</w:t>
      </w:r>
    </w:p>
    <w:p w14:paraId="2A1C82E9" w14:textId="77777777" w:rsidR="001A2260" w:rsidRDefault="001A2260" w:rsidP="001A2260">
      <w:pPr>
        <w:spacing w:before="40" w:after="80"/>
      </w:pPr>
    </w:p>
    <w:p w14:paraId="7DDAB6EE" w14:textId="77777777" w:rsidR="00794C69" w:rsidRDefault="00000000">
      <w:pPr>
        <w:spacing w:before="40" w:after="80"/>
      </w:pPr>
      <w:r>
        <w:t>Fill in ONE bubble per question.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94C69" w14:paraId="13C450C9" w14:textId="77777777">
        <w:tc>
          <w:tcPr>
            <w:tcW w:w="2880" w:type="dxa"/>
          </w:tcPr>
          <w:p w14:paraId="4AA8B4A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1–17</w:t>
            </w:r>
          </w:p>
        </w:tc>
        <w:tc>
          <w:tcPr>
            <w:tcW w:w="2880" w:type="dxa"/>
          </w:tcPr>
          <w:p w14:paraId="452775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18–34</w:t>
            </w:r>
          </w:p>
        </w:tc>
        <w:tc>
          <w:tcPr>
            <w:tcW w:w="2880" w:type="dxa"/>
          </w:tcPr>
          <w:p w14:paraId="15E52B8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35–50</w:t>
            </w:r>
          </w:p>
        </w:tc>
      </w:tr>
      <w:tr w:rsidR="00794C69" w14:paraId="555E9ED4" w14:textId="77777777">
        <w:tc>
          <w:tcPr>
            <w:tcW w:w="2880" w:type="dxa"/>
          </w:tcPr>
          <w:p w14:paraId="6D5BE7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1   Ⓐ   Ⓑ   Ⓒ   Ⓓ   Ⓔ</w:t>
            </w:r>
          </w:p>
        </w:tc>
        <w:tc>
          <w:tcPr>
            <w:tcW w:w="2880" w:type="dxa"/>
          </w:tcPr>
          <w:p w14:paraId="79DECA5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18   Ⓐ   Ⓑ   Ⓒ   Ⓓ   Ⓔ</w:t>
            </w:r>
          </w:p>
        </w:tc>
        <w:tc>
          <w:tcPr>
            <w:tcW w:w="2880" w:type="dxa"/>
          </w:tcPr>
          <w:p w14:paraId="730657A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35   Ⓐ   Ⓑ   Ⓒ   Ⓓ   Ⓔ</w:t>
            </w:r>
          </w:p>
        </w:tc>
      </w:tr>
      <w:tr w:rsidR="00794C69" w14:paraId="7DAAACAF" w14:textId="77777777">
        <w:tc>
          <w:tcPr>
            <w:tcW w:w="2880" w:type="dxa"/>
          </w:tcPr>
          <w:p w14:paraId="2A00052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2   Ⓐ   Ⓑ   Ⓒ   Ⓓ   Ⓔ</w:t>
            </w:r>
          </w:p>
        </w:tc>
        <w:tc>
          <w:tcPr>
            <w:tcW w:w="2880" w:type="dxa"/>
          </w:tcPr>
          <w:p w14:paraId="5DD296B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19   Ⓐ   Ⓑ   Ⓒ   Ⓓ   Ⓔ</w:t>
            </w:r>
          </w:p>
        </w:tc>
        <w:tc>
          <w:tcPr>
            <w:tcW w:w="2880" w:type="dxa"/>
          </w:tcPr>
          <w:p w14:paraId="72ECB36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36   Ⓐ   Ⓑ   Ⓒ   Ⓓ   Ⓔ</w:t>
            </w:r>
          </w:p>
        </w:tc>
      </w:tr>
      <w:tr w:rsidR="00794C69" w14:paraId="687545F4" w14:textId="77777777">
        <w:tc>
          <w:tcPr>
            <w:tcW w:w="2880" w:type="dxa"/>
          </w:tcPr>
          <w:p w14:paraId="17AFBFF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3   Ⓐ   Ⓑ   Ⓒ   Ⓓ   Ⓔ</w:t>
            </w:r>
          </w:p>
        </w:tc>
        <w:tc>
          <w:tcPr>
            <w:tcW w:w="2880" w:type="dxa"/>
          </w:tcPr>
          <w:p w14:paraId="4C645373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20   Ⓐ   Ⓑ   Ⓒ   Ⓓ   Ⓔ</w:t>
            </w:r>
          </w:p>
        </w:tc>
        <w:tc>
          <w:tcPr>
            <w:tcW w:w="2880" w:type="dxa"/>
          </w:tcPr>
          <w:p w14:paraId="3FE2521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37   Ⓐ   Ⓑ   Ⓒ   Ⓓ   Ⓔ</w:t>
            </w:r>
          </w:p>
        </w:tc>
      </w:tr>
      <w:tr w:rsidR="00794C69" w14:paraId="225DFD4D" w14:textId="77777777">
        <w:tc>
          <w:tcPr>
            <w:tcW w:w="2880" w:type="dxa"/>
          </w:tcPr>
          <w:p w14:paraId="7609818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4   Ⓐ   Ⓑ   Ⓒ   Ⓓ   Ⓔ</w:t>
            </w:r>
          </w:p>
        </w:tc>
        <w:tc>
          <w:tcPr>
            <w:tcW w:w="2880" w:type="dxa"/>
          </w:tcPr>
          <w:p w14:paraId="65BBC4E1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21   Ⓐ   Ⓑ   Ⓒ   Ⓓ   Ⓔ</w:t>
            </w:r>
          </w:p>
        </w:tc>
        <w:tc>
          <w:tcPr>
            <w:tcW w:w="2880" w:type="dxa"/>
          </w:tcPr>
          <w:p w14:paraId="6F7CD0AA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38   Ⓐ   Ⓑ   Ⓒ   Ⓓ   Ⓔ</w:t>
            </w:r>
          </w:p>
        </w:tc>
      </w:tr>
      <w:tr w:rsidR="00794C69" w14:paraId="7546DD93" w14:textId="77777777">
        <w:tc>
          <w:tcPr>
            <w:tcW w:w="2880" w:type="dxa"/>
          </w:tcPr>
          <w:p w14:paraId="0ACB2A0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5   Ⓐ   Ⓑ   Ⓒ   Ⓓ   Ⓔ</w:t>
            </w:r>
          </w:p>
        </w:tc>
        <w:tc>
          <w:tcPr>
            <w:tcW w:w="2880" w:type="dxa"/>
          </w:tcPr>
          <w:p w14:paraId="2F18D53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22   Ⓐ   Ⓑ   Ⓒ   Ⓓ   Ⓔ</w:t>
            </w:r>
          </w:p>
        </w:tc>
        <w:tc>
          <w:tcPr>
            <w:tcW w:w="2880" w:type="dxa"/>
          </w:tcPr>
          <w:p w14:paraId="66B97EEB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39   Ⓐ   Ⓑ   Ⓒ   Ⓓ   Ⓔ</w:t>
            </w:r>
          </w:p>
        </w:tc>
      </w:tr>
      <w:tr w:rsidR="00794C69" w14:paraId="132EA831" w14:textId="77777777">
        <w:tc>
          <w:tcPr>
            <w:tcW w:w="2880" w:type="dxa"/>
          </w:tcPr>
          <w:p w14:paraId="3AAF594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6   Ⓐ   Ⓑ   Ⓒ   Ⓓ   Ⓔ</w:t>
            </w:r>
          </w:p>
        </w:tc>
        <w:tc>
          <w:tcPr>
            <w:tcW w:w="2880" w:type="dxa"/>
          </w:tcPr>
          <w:p w14:paraId="74018D0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23   Ⓐ   Ⓑ   Ⓒ   Ⓓ   Ⓔ</w:t>
            </w:r>
          </w:p>
        </w:tc>
        <w:tc>
          <w:tcPr>
            <w:tcW w:w="2880" w:type="dxa"/>
          </w:tcPr>
          <w:p w14:paraId="7A8D20C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40   Ⓐ   Ⓑ   Ⓒ   Ⓓ   Ⓔ</w:t>
            </w:r>
          </w:p>
        </w:tc>
      </w:tr>
      <w:tr w:rsidR="00794C69" w14:paraId="73747909" w14:textId="77777777">
        <w:tc>
          <w:tcPr>
            <w:tcW w:w="2880" w:type="dxa"/>
          </w:tcPr>
          <w:p w14:paraId="7FF7210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7   Ⓐ   Ⓑ   Ⓒ   Ⓓ   Ⓔ</w:t>
            </w:r>
          </w:p>
        </w:tc>
        <w:tc>
          <w:tcPr>
            <w:tcW w:w="2880" w:type="dxa"/>
          </w:tcPr>
          <w:p w14:paraId="46BC44AB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24   Ⓐ   Ⓑ   Ⓒ   Ⓓ   Ⓔ</w:t>
            </w:r>
          </w:p>
        </w:tc>
        <w:tc>
          <w:tcPr>
            <w:tcW w:w="2880" w:type="dxa"/>
          </w:tcPr>
          <w:p w14:paraId="3FA336A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41   Ⓐ   Ⓑ   Ⓒ   Ⓓ   Ⓔ</w:t>
            </w:r>
          </w:p>
        </w:tc>
      </w:tr>
      <w:tr w:rsidR="00794C69" w14:paraId="0CFEE4CA" w14:textId="77777777">
        <w:tc>
          <w:tcPr>
            <w:tcW w:w="2880" w:type="dxa"/>
          </w:tcPr>
          <w:p w14:paraId="56543C5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8   Ⓐ   Ⓑ   Ⓒ   Ⓓ   Ⓔ</w:t>
            </w:r>
          </w:p>
        </w:tc>
        <w:tc>
          <w:tcPr>
            <w:tcW w:w="2880" w:type="dxa"/>
          </w:tcPr>
          <w:p w14:paraId="789BA8F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25   Ⓐ   Ⓑ   Ⓒ   Ⓓ   Ⓔ</w:t>
            </w:r>
          </w:p>
        </w:tc>
        <w:tc>
          <w:tcPr>
            <w:tcW w:w="2880" w:type="dxa"/>
          </w:tcPr>
          <w:p w14:paraId="06AF453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42   Ⓐ   Ⓑ   Ⓒ   Ⓓ   Ⓔ</w:t>
            </w:r>
          </w:p>
        </w:tc>
      </w:tr>
      <w:tr w:rsidR="00794C69" w14:paraId="16D53D19" w14:textId="77777777">
        <w:tc>
          <w:tcPr>
            <w:tcW w:w="2880" w:type="dxa"/>
          </w:tcPr>
          <w:p w14:paraId="299BC76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9   Ⓐ   Ⓑ   Ⓒ   Ⓓ   Ⓔ</w:t>
            </w:r>
          </w:p>
        </w:tc>
        <w:tc>
          <w:tcPr>
            <w:tcW w:w="2880" w:type="dxa"/>
          </w:tcPr>
          <w:p w14:paraId="583D0F0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26   Ⓐ   Ⓑ   Ⓒ   Ⓓ   Ⓔ</w:t>
            </w:r>
          </w:p>
        </w:tc>
        <w:tc>
          <w:tcPr>
            <w:tcW w:w="2880" w:type="dxa"/>
          </w:tcPr>
          <w:p w14:paraId="39769F9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43   Ⓐ   Ⓑ   Ⓒ   Ⓓ   Ⓔ</w:t>
            </w:r>
          </w:p>
        </w:tc>
      </w:tr>
      <w:tr w:rsidR="00794C69" w14:paraId="1A779012" w14:textId="77777777">
        <w:tc>
          <w:tcPr>
            <w:tcW w:w="2880" w:type="dxa"/>
          </w:tcPr>
          <w:p w14:paraId="0D95A860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10   Ⓐ   Ⓑ   Ⓒ   Ⓓ   Ⓔ</w:t>
            </w:r>
          </w:p>
        </w:tc>
        <w:tc>
          <w:tcPr>
            <w:tcW w:w="2880" w:type="dxa"/>
          </w:tcPr>
          <w:p w14:paraId="4169188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27   Ⓐ   Ⓑ   Ⓒ   Ⓓ   Ⓔ</w:t>
            </w:r>
          </w:p>
        </w:tc>
        <w:tc>
          <w:tcPr>
            <w:tcW w:w="2880" w:type="dxa"/>
          </w:tcPr>
          <w:p w14:paraId="77DDFE7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44   Ⓐ   Ⓑ   Ⓒ   Ⓓ   Ⓔ</w:t>
            </w:r>
          </w:p>
        </w:tc>
      </w:tr>
      <w:tr w:rsidR="00794C69" w14:paraId="7781A2EE" w14:textId="77777777">
        <w:tc>
          <w:tcPr>
            <w:tcW w:w="2880" w:type="dxa"/>
          </w:tcPr>
          <w:p w14:paraId="77DEB39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11   Ⓐ   Ⓑ   Ⓒ   Ⓓ   Ⓔ</w:t>
            </w:r>
          </w:p>
        </w:tc>
        <w:tc>
          <w:tcPr>
            <w:tcW w:w="2880" w:type="dxa"/>
          </w:tcPr>
          <w:p w14:paraId="359D8D4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28   Ⓐ   Ⓑ   Ⓒ   Ⓓ   Ⓔ</w:t>
            </w:r>
          </w:p>
        </w:tc>
        <w:tc>
          <w:tcPr>
            <w:tcW w:w="2880" w:type="dxa"/>
          </w:tcPr>
          <w:p w14:paraId="78412DA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45   Ⓐ   Ⓑ   Ⓒ   Ⓓ   Ⓔ</w:t>
            </w:r>
          </w:p>
        </w:tc>
      </w:tr>
      <w:tr w:rsidR="00794C69" w14:paraId="33164A4E" w14:textId="77777777">
        <w:tc>
          <w:tcPr>
            <w:tcW w:w="2880" w:type="dxa"/>
          </w:tcPr>
          <w:p w14:paraId="43546C1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12   Ⓐ   Ⓑ   Ⓒ   Ⓓ   Ⓔ</w:t>
            </w:r>
          </w:p>
        </w:tc>
        <w:tc>
          <w:tcPr>
            <w:tcW w:w="2880" w:type="dxa"/>
          </w:tcPr>
          <w:p w14:paraId="18C369E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29   Ⓐ   Ⓑ   Ⓒ   Ⓓ   Ⓔ</w:t>
            </w:r>
          </w:p>
        </w:tc>
        <w:tc>
          <w:tcPr>
            <w:tcW w:w="2880" w:type="dxa"/>
          </w:tcPr>
          <w:p w14:paraId="1BC36C1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46   Ⓐ   Ⓑ   Ⓒ   Ⓓ   Ⓔ</w:t>
            </w:r>
          </w:p>
        </w:tc>
      </w:tr>
      <w:tr w:rsidR="00794C69" w14:paraId="52D19699" w14:textId="77777777">
        <w:tc>
          <w:tcPr>
            <w:tcW w:w="2880" w:type="dxa"/>
          </w:tcPr>
          <w:p w14:paraId="792D62A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13   Ⓐ   Ⓑ   Ⓒ   Ⓓ   Ⓔ</w:t>
            </w:r>
          </w:p>
        </w:tc>
        <w:tc>
          <w:tcPr>
            <w:tcW w:w="2880" w:type="dxa"/>
          </w:tcPr>
          <w:p w14:paraId="5D2EBC71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30   Ⓐ   Ⓑ   Ⓒ   Ⓓ   Ⓔ</w:t>
            </w:r>
          </w:p>
        </w:tc>
        <w:tc>
          <w:tcPr>
            <w:tcW w:w="2880" w:type="dxa"/>
          </w:tcPr>
          <w:p w14:paraId="65002D2A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47   Ⓐ   Ⓑ   Ⓒ   Ⓓ   Ⓔ</w:t>
            </w:r>
          </w:p>
        </w:tc>
      </w:tr>
      <w:tr w:rsidR="00794C69" w14:paraId="262B69D9" w14:textId="77777777">
        <w:tc>
          <w:tcPr>
            <w:tcW w:w="2880" w:type="dxa"/>
          </w:tcPr>
          <w:p w14:paraId="4D8B4C7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14   Ⓐ   Ⓑ   Ⓒ   Ⓓ   Ⓔ</w:t>
            </w:r>
          </w:p>
        </w:tc>
        <w:tc>
          <w:tcPr>
            <w:tcW w:w="2880" w:type="dxa"/>
          </w:tcPr>
          <w:p w14:paraId="740145B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31   Ⓐ   Ⓑ   Ⓒ   Ⓓ   Ⓔ</w:t>
            </w:r>
          </w:p>
        </w:tc>
        <w:tc>
          <w:tcPr>
            <w:tcW w:w="2880" w:type="dxa"/>
          </w:tcPr>
          <w:p w14:paraId="6FDDAC6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48   Ⓐ   Ⓑ   Ⓒ   Ⓓ   Ⓔ</w:t>
            </w:r>
          </w:p>
        </w:tc>
      </w:tr>
      <w:tr w:rsidR="00794C69" w14:paraId="4C77D99C" w14:textId="77777777">
        <w:tc>
          <w:tcPr>
            <w:tcW w:w="2880" w:type="dxa"/>
          </w:tcPr>
          <w:p w14:paraId="6A886480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15   Ⓐ   Ⓑ   Ⓒ   Ⓓ   Ⓔ</w:t>
            </w:r>
          </w:p>
        </w:tc>
        <w:tc>
          <w:tcPr>
            <w:tcW w:w="2880" w:type="dxa"/>
          </w:tcPr>
          <w:p w14:paraId="0D8464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32   Ⓐ   Ⓑ   Ⓒ   Ⓓ   Ⓔ</w:t>
            </w:r>
          </w:p>
        </w:tc>
        <w:tc>
          <w:tcPr>
            <w:tcW w:w="2880" w:type="dxa"/>
          </w:tcPr>
          <w:p w14:paraId="2B21D86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49   Ⓐ   Ⓑ   Ⓒ   Ⓓ   Ⓔ</w:t>
            </w:r>
          </w:p>
        </w:tc>
      </w:tr>
      <w:tr w:rsidR="00794C69" w14:paraId="204C0E82" w14:textId="77777777">
        <w:tc>
          <w:tcPr>
            <w:tcW w:w="2880" w:type="dxa"/>
          </w:tcPr>
          <w:p w14:paraId="2CE4089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16   Ⓐ   Ⓑ   Ⓒ   Ⓓ   Ⓔ</w:t>
            </w:r>
          </w:p>
        </w:tc>
        <w:tc>
          <w:tcPr>
            <w:tcW w:w="2880" w:type="dxa"/>
          </w:tcPr>
          <w:p w14:paraId="432B722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33   Ⓐ   Ⓑ   Ⓒ   Ⓓ   Ⓔ</w:t>
            </w:r>
          </w:p>
        </w:tc>
        <w:tc>
          <w:tcPr>
            <w:tcW w:w="2880" w:type="dxa"/>
          </w:tcPr>
          <w:p w14:paraId="74C763C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50   Ⓐ   Ⓑ   Ⓒ   Ⓓ   Ⓔ</w:t>
            </w:r>
          </w:p>
        </w:tc>
      </w:tr>
      <w:tr w:rsidR="00794C69" w14:paraId="2C4CBB3A" w14:textId="77777777">
        <w:tc>
          <w:tcPr>
            <w:tcW w:w="2880" w:type="dxa"/>
          </w:tcPr>
          <w:p w14:paraId="20D547B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17   Ⓐ   Ⓑ   Ⓒ   Ⓓ   Ⓔ</w:t>
            </w:r>
          </w:p>
        </w:tc>
        <w:tc>
          <w:tcPr>
            <w:tcW w:w="2880" w:type="dxa"/>
          </w:tcPr>
          <w:p w14:paraId="312C79E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34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Ⓐ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Ⓑ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Ⓒ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Ⓓ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Ⓔ</w:t>
            </w:r>
          </w:p>
        </w:tc>
        <w:tc>
          <w:tcPr>
            <w:tcW w:w="2880" w:type="dxa"/>
          </w:tcPr>
          <w:p w14:paraId="124CEDD5" w14:textId="77777777" w:rsidR="00794C69" w:rsidRPr="00B26595" w:rsidRDefault="00794C69">
            <w:pPr>
              <w:rPr>
                <w:sz w:val="24"/>
                <w:szCs w:val="24"/>
              </w:rPr>
            </w:pPr>
          </w:p>
        </w:tc>
      </w:tr>
    </w:tbl>
    <w:p w14:paraId="053B0402" w14:textId="54624FE3" w:rsidR="00F657D4" w:rsidRDefault="00000000">
      <w:pPr>
        <w:spacing w:before="40" w:after="80"/>
      </w:pPr>
      <w:r>
        <w:br w:type="page"/>
      </w:r>
    </w:p>
    <w:p w14:paraId="033AC18B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>Inflation is best defined as:</w:t>
      </w:r>
    </w:p>
    <w:p w14:paraId="001FB396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A one-time rise in the price of gasoline</w:t>
      </w:r>
    </w:p>
    <w:p w14:paraId="5B393CE9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A sustained increase in the general price level over time</w:t>
      </w:r>
    </w:p>
    <w:p w14:paraId="3DE2A90E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A fall in the unemployment rate</w:t>
      </w:r>
    </w:p>
    <w:p w14:paraId="3B7C55AD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A decline in real GDP</w:t>
      </w:r>
    </w:p>
    <w:p w14:paraId="2BEFB4A7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A temporary increase in the price of a single good</w:t>
      </w:r>
    </w:p>
    <w:p w14:paraId="105FBEED" w14:textId="77777777" w:rsidR="009D1D63" w:rsidRPr="009D1D63" w:rsidRDefault="009D1D63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5F2263D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B | Reference: p.1, para 1</w:t>
      </w:r>
    </w:p>
    <w:p w14:paraId="21922DD6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55B1B525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 one-time price increase is not inflation unless:</w:t>
      </w:r>
    </w:p>
    <w:p w14:paraId="1D7F351E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It occurs during a recession</w:t>
      </w:r>
    </w:p>
    <w:p w14:paraId="34259039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It is caused by fiscal policy</w:t>
      </w:r>
    </w:p>
    <w:p w14:paraId="201AA9C2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It leads to continuing price increases across many sectors</w:t>
      </w:r>
    </w:p>
    <w:p w14:paraId="39EF4328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It raises wages immediately</w:t>
      </w:r>
    </w:p>
    <w:p w14:paraId="2AF01A8B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It lowers the exchange rate</w:t>
      </w:r>
    </w:p>
    <w:p w14:paraId="58370523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C | Reference: p.1, para 1</w:t>
      </w:r>
    </w:p>
    <w:p w14:paraId="46642958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51CCE3DC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Changes in the cost of living are </w:t>
      </w:r>
      <w:proofErr w:type="gramStart"/>
      <w:r w:rsidRPr="009D1D63">
        <w:rPr>
          <w:rFonts w:ascii="Times New Roman" w:hAnsi="Times New Roman" w:cs="Times New Roman"/>
          <w:sz w:val="24"/>
          <w:szCs w:val="24"/>
        </w:rPr>
        <w:t>most commonly measured</w:t>
      </w:r>
      <w:proofErr w:type="gramEnd"/>
      <w:r w:rsidRPr="009D1D63">
        <w:rPr>
          <w:rFonts w:ascii="Times New Roman" w:hAnsi="Times New Roman" w:cs="Times New Roman"/>
          <w:sz w:val="24"/>
          <w:szCs w:val="24"/>
        </w:rPr>
        <w:t xml:space="preserve"> using the:</w:t>
      </w:r>
    </w:p>
    <w:p w14:paraId="3C4E4816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GDP deflator</w:t>
      </w:r>
    </w:p>
    <w:p w14:paraId="223053AE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Producer Price Index</w:t>
      </w:r>
    </w:p>
    <w:p w14:paraId="3306EBF7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Consumer Price Index</w:t>
      </w:r>
    </w:p>
    <w:p w14:paraId="2B972D96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Unemployment rate</w:t>
      </w:r>
    </w:p>
    <w:p w14:paraId="61BC9893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Exchange rate index</w:t>
      </w:r>
    </w:p>
    <w:p w14:paraId="1B362B60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C | Reference: p.1, para 2</w:t>
      </w:r>
    </w:p>
    <w:p w14:paraId="65EADA27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082AD1E7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The CPI tracks the cost of purchasing:</w:t>
      </w:r>
    </w:p>
    <w:p w14:paraId="6DC33E17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All goods produced domestically</w:t>
      </w:r>
    </w:p>
    <w:p w14:paraId="7631FAE1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A fixed basket of goods and services</w:t>
      </w:r>
    </w:p>
    <w:p w14:paraId="767273C2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Only food and energy</w:t>
      </w:r>
    </w:p>
    <w:p w14:paraId="1FCFDA95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Only housing services</w:t>
      </w:r>
    </w:p>
    <w:p w14:paraId="04013869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Only imported goods</w:t>
      </w:r>
    </w:p>
    <w:p w14:paraId="3DDDC30D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B | Reference: p.1, para 2</w:t>
      </w:r>
    </w:p>
    <w:p w14:paraId="0B19C205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F909852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The inflation rate measures the:</w:t>
      </w:r>
    </w:p>
    <w:p w14:paraId="69307062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Level of CPI times 100</w:t>
      </w:r>
    </w:p>
    <w:p w14:paraId="02543D57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Percentage change in CPI over time</w:t>
      </w:r>
    </w:p>
    <w:p w14:paraId="74C1EEFF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>C. Change in wages</w:t>
      </w:r>
    </w:p>
    <w:p w14:paraId="4EFA95EA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Difference between nominal and real GDP</w:t>
      </w:r>
    </w:p>
    <w:p w14:paraId="7E56045A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Change in unemployment</w:t>
      </w:r>
    </w:p>
    <w:p w14:paraId="44F1E270" w14:textId="77777777" w:rsidR="00F657D4" w:rsidRPr="009D1D63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B | Reference: p.1, para 3</w:t>
      </w:r>
    </w:p>
    <w:p w14:paraId="0E88B257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If CPI rises from 158 to 163, inflation is approximately:</w:t>
      </w:r>
    </w:p>
    <w:p w14:paraId="2D2E6A4E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2.5%</w:t>
      </w:r>
    </w:p>
    <w:p w14:paraId="68B0FCBD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3.0%</w:t>
      </w:r>
    </w:p>
    <w:p w14:paraId="68DCC6A9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3.16%</w:t>
      </w:r>
    </w:p>
    <w:p w14:paraId="78BE1FBA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5.0%</w:t>
      </w:r>
    </w:p>
    <w:p w14:paraId="30D416B6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6.0%</w:t>
      </w:r>
    </w:p>
    <w:p w14:paraId="53780C92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C | Reference: p.1, para 3</w:t>
      </w:r>
    </w:p>
    <w:p w14:paraId="31CD0A7B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F872FAE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Substitution bias occurs because:</w:t>
      </w:r>
    </w:p>
    <w:p w14:paraId="403CFC9B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Consumers buy more expensive goods</w:t>
      </w:r>
    </w:p>
    <w:p w14:paraId="7EB38A57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B. Consumers substitute cheaper </w:t>
      </w:r>
      <w:proofErr w:type="gramStart"/>
      <w:r w:rsidRPr="009D1D63">
        <w:rPr>
          <w:rFonts w:ascii="Times New Roman" w:hAnsi="Times New Roman" w:cs="Times New Roman"/>
          <w:sz w:val="24"/>
          <w:szCs w:val="24"/>
        </w:rPr>
        <w:t>goods</w:t>
      </w:r>
      <w:proofErr w:type="gramEnd"/>
      <w:r w:rsidRPr="009D1D63">
        <w:rPr>
          <w:rFonts w:ascii="Times New Roman" w:hAnsi="Times New Roman" w:cs="Times New Roman"/>
          <w:sz w:val="24"/>
          <w:szCs w:val="24"/>
        </w:rPr>
        <w:t xml:space="preserve"> but CPI basket is fixed</w:t>
      </w:r>
    </w:p>
    <w:p w14:paraId="48CF291C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CPI excludes food</w:t>
      </w:r>
    </w:p>
    <w:p w14:paraId="4E68FA9A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CPI includes luxury goods only</w:t>
      </w:r>
    </w:p>
    <w:p w14:paraId="2C62C136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CPI adjusts perfectly for quality</w:t>
      </w:r>
    </w:p>
    <w:p w14:paraId="639AF13B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B | Reference: p.2, para 1</w:t>
      </w:r>
    </w:p>
    <w:p w14:paraId="3A50FC7B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4A25629D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Quality improvements can cause CPI to:</w:t>
      </w:r>
    </w:p>
    <w:p w14:paraId="1744F662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Understate inflation only</w:t>
      </w:r>
    </w:p>
    <w:p w14:paraId="4BACBCCE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Overstate true cost of living in some cases</w:t>
      </w:r>
    </w:p>
    <w:p w14:paraId="3CD4154F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Equal zero in recessions</w:t>
      </w:r>
    </w:p>
    <w:p w14:paraId="2F4255CF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Match GDP deflator exactly</w:t>
      </w:r>
    </w:p>
    <w:p w14:paraId="1EE2C56F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Become independent of behavior</w:t>
      </w:r>
    </w:p>
    <w:p w14:paraId="7CBD07FD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B | Reference: p.2, para 1</w:t>
      </w:r>
    </w:p>
    <w:p w14:paraId="6E00DB85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AE87EDA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Demand-pull inflation occurs when:</w:t>
      </w:r>
    </w:p>
    <w:p w14:paraId="44575A78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Production costs rise</w:t>
      </w:r>
    </w:p>
    <w:p w14:paraId="66368F60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Aggregate demand grows faster than capacity</w:t>
      </w:r>
    </w:p>
    <w:p w14:paraId="56273149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Exchange rate appreciates</w:t>
      </w:r>
    </w:p>
    <w:p w14:paraId="389AAE70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Expectations fall</w:t>
      </w:r>
    </w:p>
    <w:p w14:paraId="2122CE43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Economy is far below capacity</w:t>
      </w:r>
    </w:p>
    <w:p w14:paraId="4F4FB66F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B | Reference: p.2, para 2</w:t>
      </w:r>
    </w:p>
    <w:p w14:paraId="3E327AB1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40168ED9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>Cost-push inflation is associated with:</w:t>
      </w:r>
    </w:p>
    <w:p w14:paraId="3C730275" w14:textId="77777777" w:rsidR="00F657D4" w:rsidRPr="009D1D63" w:rsidRDefault="00000000" w:rsidP="009D1D63">
      <w:pPr>
        <w:spacing w:before="40" w:after="8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Lower prices and higher output</w:t>
      </w:r>
    </w:p>
    <w:p w14:paraId="2332245D" w14:textId="77777777" w:rsidR="00F657D4" w:rsidRPr="009D1D63" w:rsidRDefault="00000000" w:rsidP="009D1D63">
      <w:pPr>
        <w:spacing w:before="40" w:after="8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Higher prices and higher output</w:t>
      </w:r>
    </w:p>
    <w:p w14:paraId="55A9BFCD" w14:textId="77777777" w:rsidR="00F657D4" w:rsidRPr="009D1D63" w:rsidRDefault="00000000" w:rsidP="009D1D63">
      <w:pPr>
        <w:spacing w:before="40" w:after="8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Higher prices and slower growth</w:t>
      </w:r>
    </w:p>
    <w:p w14:paraId="6C300844" w14:textId="77777777" w:rsidR="00F657D4" w:rsidRPr="009D1D63" w:rsidRDefault="00000000" w:rsidP="009D1D63">
      <w:pPr>
        <w:spacing w:before="40" w:after="8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Lower prices and slower growth</w:t>
      </w:r>
    </w:p>
    <w:p w14:paraId="09BA0F05" w14:textId="77777777" w:rsidR="00F657D4" w:rsidRPr="009D1D63" w:rsidRDefault="00000000" w:rsidP="009D1D63">
      <w:pPr>
        <w:spacing w:before="40" w:after="8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No change</w:t>
      </w:r>
    </w:p>
    <w:p w14:paraId="41DEDF19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C | Reference: p.2, para 3</w:t>
      </w:r>
    </w:p>
    <w:p w14:paraId="33C9A92E" w14:textId="77777777" w:rsidR="009D1D63" w:rsidRPr="009D1D63" w:rsidRDefault="009D1D63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E21A956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 wage–price spiral occurs because:</w:t>
      </w:r>
    </w:p>
    <w:p w14:paraId="0C6A0743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Workers demand lower wages</w:t>
      </w:r>
    </w:p>
    <w:p w14:paraId="5AA53F99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Firms cut prices</w:t>
      </w:r>
    </w:p>
    <w:p w14:paraId="1085BB82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Workers demand higher wages and firms raise prices</w:t>
      </w:r>
    </w:p>
    <w:p w14:paraId="7577256B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Productivity rises automatically</w:t>
      </w:r>
    </w:p>
    <w:p w14:paraId="76E366BD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Policy becomes irrelevant</w:t>
      </w:r>
    </w:p>
    <w:p w14:paraId="0CE95E05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C | Reference: p.2, para 4</w:t>
      </w:r>
    </w:p>
    <w:p w14:paraId="15A357C5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FC894F2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In AD–AS, demand-pull inflation begins when:</w:t>
      </w:r>
    </w:p>
    <w:p w14:paraId="7D06EB6A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SRAS shifts right</w:t>
      </w:r>
    </w:p>
    <w:p w14:paraId="0D824A1B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AD shifts right</w:t>
      </w:r>
    </w:p>
    <w:p w14:paraId="5A61A661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LRAS shifts left</w:t>
      </w:r>
    </w:p>
    <w:p w14:paraId="6F38B665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AD shifts left</w:t>
      </w:r>
    </w:p>
    <w:p w14:paraId="6DBA34C1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SRAS shifts left</w:t>
      </w:r>
    </w:p>
    <w:p w14:paraId="1B86B7E4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B | Reference: p.3, para 2</w:t>
      </w:r>
    </w:p>
    <w:p w14:paraId="3260A521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A496F56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Unexpected inflation tends to:</w:t>
      </w:r>
    </w:p>
    <w:p w14:paraId="0E40F0FD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Benefit lenders</w:t>
      </w:r>
    </w:p>
    <w:p w14:paraId="6C69DCF8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Benefit borrowers</w:t>
      </w:r>
    </w:p>
    <w:p w14:paraId="344F05BD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Benefit both</w:t>
      </w:r>
    </w:p>
    <w:p w14:paraId="569BF003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Harm both</w:t>
      </w:r>
    </w:p>
    <w:p w14:paraId="37538074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Have no effects</w:t>
      </w:r>
    </w:p>
    <w:p w14:paraId="1973A20F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B | Reference: p.3, para 4</w:t>
      </w:r>
    </w:p>
    <w:p w14:paraId="1F10F707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041CCA9B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If nominal rate is 6% and expected inflation is 2.5%, real rate ≈</w:t>
      </w:r>
    </w:p>
    <w:p w14:paraId="5F9555C7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8.5%</w:t>
      </w:r>
    </w:p>
    <w:p w14:paraId="7F089957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6.0%</w:t>
      </w:r>
    </w:p>
    <w:p w14:paraId="07EFADF2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3.5%</w:t>
      </w:r>
    </w:p>
    <w:p w14:paraId="10F0E2D3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>D. 2.5%</w:t>
      </w:r>
    </w:p>
    <w:p w14:paraId="043A7E31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0.4%</w:t>
      </w:r>
    </w:p>
    <w:p w14:paraId="5307C07E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C | Reference: p.4, para 2</w:t>
      </w:r>
    </w:p>
    <w:p w14:paraId="200A7D8B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B707F6E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Canada’s inflation target is:</w:t>
      </w:r>
    </w:p>
    <w:p w14:paraId="55D5A11C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0%</w:t>
      </w:r>
    </w:p>
    <w:p w14:paraId="7F929CA3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2% with 1–3% range</w:t>
      </w:r>
    </w:p>
    <w:p w14:paraId="369027E1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3%</w:t>
      </w:r>
    </w:p>
    <w:p w14:paraId="5356B695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5%</w:t>
      </w:r>
    </w:p>
    <w:p w14:paraId="40A755C9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No target</w:t>
      </w:r>
    </w:p>
    <w:p w14:paraId="6E92C9D2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b/>
          <w:color w:val="C80000"/>
          <w:sz w:val="24"/>
          <w:szCs w:val="24"/>
        </w:rPr>
      </w:pPr>
      <w:r w:rsidRPr="009D1D63">
        <w:rPr>
          <w:rFonts w:ascii="Times New Roman" w:hAnsi="Times New Roman" w:cs="Times New Roman"/>
          <w:b/>
          <w:color w:val="C80000"/>
          <w:sz w:val="24"/>
          <w:szCs w:val="24"/>
        </w:rPr>
        <w:t>Answer: B | Reference: p.4, para 3</w:t>
      </w:r>
    </w:p>
    <w:p w14:paraId="7AC5CE4E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0557A46" w14:textId="7777777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When the population is divided into five equal groups according to income, these groups are called:</w:t>
      </w:r>
    </w:p>
    <w:p w14:paraId="3A408202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Deciles</w:t>
      </w:r>
    </w:p>
    <w:p w14:paraId="57C85181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Percentiles</w:t>
      </w:r>
    </w:p>
    <w:p w14:paraId="3AEBA658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Quintiles</w:t>
      </w:r>
    </w:p>
    <w:p w14:paraId="7D5947B2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Quartiles</w:t>
      </w:r>
    </w:p>
    <w:p w14:paraId="65206DAD" w14:textId="77777777" w:rsidR="00F657D4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Clusters</w:t>
      </w:r>
    </w:p>
    <w:p w14:paraId="281C62FC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C. Quintiles (p.3, para.1)</w:t>
      </w:r>
    </w:p>
    <w:p w14:paraId="329DA703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40E2EEB" w14:textId="086E98C8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Real per capita GDP is best interpreted as:</w:t>
      </w:r>
    </w:p>
    <w:p w14:paraId="0F2AD14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Total government spending per person</w:t>
      </w:r>
    </w:p>
    <w:p w14:paraId="78AA62F5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Average income per person adjusted for inflation</w:t>
      </w:r>
    </w:p>
    <w:p w14:paraId="3BA3419F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Nominal income per worker</w:t>
      </w:r>
    </w:p>
    <w:p w14:paraId="01194AE8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Total exports divided by population</w:t>
      </w:r>
    </w:p>
    <w:p w14:paraId="425B471A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Median household income</w:t>
      </w:r>
    </w:p>
    <w:p w14:paraId="42C3795A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B. Average income per person adjusted for inflation (p.2, para.1)</w:t>
      </w:r>
    </w:p>
    <w:p w14:paraId="42F3F545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0134CE2" w14:textId="5F3F9EEA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If real per capita GDP rises over time, this implies:</w:t>
      </w:r>
    </w:p>
    <w:p w14:paraId="5F79561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Every citizen becomes richer</w:t>
      </w:r>
    </w:p>
    <w:p w14:paraId="4CE97279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Inflation is zero</w:t>
      </w:r>
    </w:p>
    <w:p w14:paraId="32D960E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Average standard of living rises</w:t>
      </w:r>
    </w:p>
    <w:p w14:paraId="58683D3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Inequality disappears</w:t>
      </w:r>
    </w:p>
    <w:p w14:paraId="32003327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Taxes decline</w:t>
      </w:r>
    </w:p>
    <w:p w14:paraId="4CB73B67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C. Average standard of living rises (p.3, para.1)</w:t>
      </w:r>
    </w:p>
    <w:p w14:paraId="5948840F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C6ECF43" w14:textId="6456BC12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The share of total income received by the richest quintile in Canada in 2018 was closest to:</w:t>
      </w:r>
    </w:p>
    <w:p w14:paraId="321205F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10%</w:t>
      </w:r>
    </w:p>
    <w:p w14:paraId="787AEF2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23%</w:t>
      </w:r>
    </w:p>
    <w:p w14:paraId="1F349324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30%</w:t>
      </w:r>
    </w:p>
    <w:p w14:paraId="3EFD90F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41%</w:t>
      </w:r>
    </w:p>
    <w:p w14:paraId="20AE1E4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60%</w:t>
      </w:r>
    </w:p>
    <w:p w14:paraId="52CB8000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D. 41% (p.5, table)</w:t>
      </w:r>
    </w:p>
    <w:p w14:paraId="4F7C4139" w14:textId="77777777" w:rsidR="00730610" w:rsidRDefault="0073061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30EA0BD" w14:textId="77777777" w:rsidR="00730610" w:rsidRDefault="0073061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666CB0DD" w14:textId="77777777" w:rsidR="00730610" w:rsidRDefault="0073061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7DD99A8" w14:textId="77777777" w:rsidR="00730610" w:rsidRDefault="0073061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CABF679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3FA586A" w14:textId="49FE3884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 histogram of income distribution typically shows:</w:t>
      </w:r>
    </w:p>
    <w:p w14:paraId="161EC13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Perfect equality</w:t>
      </w:r>
    </w:p>
    <w:p w14:paraId="34E7F5C3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A symmetric distribution</w:t>
      </w:r>
    </w:p>
    <w:p w14:paraId="41CC00F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A right-skewed distribution</w:t>
      </w:r>
    </w:p>
    <w:p w14:paraId="4A4D2C37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No variation in income</w:t>
      </w:r>
    </w:p>
    <w:p w14:paraId="0DA60DD4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Equal frequency across groups</w:t>
      </w:r>
    </w:p>
    <w:p w14:paraId="366D3B4F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C. A right-skewed distribution (p.6, para.2)</w:t>
      </w:r>
    </w:p>
    <w:p w14:paraId="3B53C843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7890F82" w14:textId="3871A2DE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The median income represents the income:</w:t>
      </w:r>
    </w:p>
    <w:p w14:paraId="00249E7C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earned by the richest household</w:t>
      </w:r>
    </w:p>
    <w:p w14:paraId="17E0ADA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earned by the poorest household</w:t>
      </w:r>
    </w:p>
    <w:p w14:paraId="21719DE8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at which half the population earns more and half earns less</w:t>
      </w:r>
    </w:p>
    <w:p w14:paraId="1EC399C4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equal to average income</w:t>
      </w:r>
    </w:p>
    <w:p w14:paraId="50EEC10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earned by the top 10%</w:t>
      </w:r>
    </w:p>
    <w:p w14:paraId="726F242B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 xml:space="preserve">C. at which half the population earns </w:t>
      </w:r>
      <w:proofErr w:type="gramStart"/>
      <w:r w:rsidRPr="009D1D63">
        <w:rPr>
          <w:rFonts w:ascii="Times New Roman" w:hAnsi="Times New Roman" w:cs="Times New Roman"/>
          <w:color w:val="FF0000"/>
          <w:sz w:val="24"/>
          <w:szCs w:val="24"/>
        </w:rPr>
        <w:t>more</w:t>
      </w:r>
      <w:proofErr w:type="gramEnd"/>
      <w:r w:rsidRPr="009D1D63">
        <w:rPr>
          <w:rFonts w:ascii="Times New Roman" w:hAnsi="Times New Roman" w:cs="Times New Roman"/>
          <w:color w:val="FF0000"/>
          <w:sz w:val="24"/>
          <w:szCs w:val="24"/>
        </w:rPr>
        <w:t xml:space="preserve"> and half earns less (p.7, para.1)</w:t>
      </w:r>
    </w:p>
    <w:p w14:paraId="00282CD3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CCB7989" w14:textId="000E4D99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If the income of only the richest individuals increases, what happens?</w:t>
      </w:r>
    </w:p>
    <w:p w14:paraId="1502569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Median rises but average stays the same</w:t>
      </w:r>
    </w:p>
    <w:p w14:paraId="15C17059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Both median and average fall</w:t>
      </w:r>
    </w:p>
    <w:p w14:paraId="38FFB95C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Average rises but median may remain unchanged</w:t>
      </w:r>
    </w:p>
    <w:p w14:paraId="4576CCA6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Inequality disappears</w:t>
      </w:r>
    </w:p>
    <w:p w14:paraId="7995C80E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Poverty line rises automatically</w:t>
      </w:r>
    </w:p>
    <w:p w14:paraId="0228B36E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C. Average rises but median may remain unchanged (p.7, example)</w:t>
      </w:r>
    </w:p>
    <w:p w14:paraId="2C7D6138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E783DA1" w14:textId="5F4A639F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The Lorenz curve is used to illustrate:</w:t>
      </w:r>
    </w:p>
    <w:p w14:paraId="15E12BF3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Inflation trends</w:t>
      </w:r>
    </w:p>
    <w:p w14:paraId="7A5FC764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Economic growth cycles</w:t>
      </w:r>
    </w:p>
    <w:p w14:paraId="4771376C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Income inequality</w:t>
      </w:r>
    </w:p>
    <w:p w14:paraId="5D67F9E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Interest rate movements</w:t>
      </w:r>
    </w:p>
    <w:p w14:paraId="7766A7BC" w14:textId="383DCA63" w:rsidR="00730610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Government spending</w:t>
      </w:r>
    </w:p>
    <w:p w14:paraId="107DEFFE" w14:textId="77777777" w:rsidR="009D1D63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C. Income inequality (p.8, para.1)</w:t>
      </w:r>
    </w:p>
    <w:p w14:paraId="0CD9DD83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B828C78" w14:textId="76A29697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The farther the Lorenz curve is from the equality line, the:</w:t>
      </w:r>
    </w:p>
    <w:p w14:paraId="0A53BCE7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lower the inflation rate</w:t>
      </w:r>
    </w:p>
    <w:p w14:paraId="49828D35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more equal income distribution</w:t>
      </w:r>
    </w:p>
    <w:p w14:paraId="3070194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higher the unemployment rate</w:t>
      </w:r>
    </w:p>
    <w:p w14:paraId="578759CA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more unequal the income distribution</w:t>
      </w:r>
    </w:p>
    <w:p w14:paraId="7E8C8AC6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higher economic growth</w:t>
      </w:r>
    </w:p>
    <w:p w14:paraId="70B4B973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D. more unequal the income distribution (p.9, para.2)</w:t>
      </w:r>
    </w:p>
    <w:p w14:paraId="149284A0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03B63CA" w14:textId="6A088566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The Gini coefficient equals 0 when:</w:t>
      </w:r>
    </w:p>
    <w:p w14:paraId="617035B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income is perfectly unequal</w:t>
      </w:r>
    </w:p>
    <w:p w14:paraId="28C8A41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inflation is zero</w:t>
      </w:r>
    </w:p>
    <w:p w14:paraId="344ACEB5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income is perfectly equal</w:t>
      </w:r>
    </w:p>
    <w:p w14:paraId="34E8C7E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GDP is zero</w:t>
      </w:r>
    </w:p>
    <w:p w14:paraId="6148B936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poverty is eliminated</w:t>
      </w:r>
    </w:p>
    <w:p w14:paraId="3DF6287B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C. income is perfectly equal (p.10, para.1)</w:t>
      </w:r>
    </w:p>
    <w:p w14:paraId="3B45B8B7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77BC4B0" w14:textId="46EFED2F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Canada’s Gini coefficient is lower than the United States, meaning:</w:t>
      </w:r>
    </w:p>
    <w:p w14:paraId="52354AC9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Canada has more poverty</w:t>
      </w:r>
    </w:p>
    <w:p w14:paraId="6182D95C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Canada has less income inequality</w:t>
      </w:r>
    </w:p>
    <w:p w14:paraId="73D97E2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Canada has higher inflation</w:t>
      </w:r>
    </w:p>
    <w:p w14:paraId="79CA89CB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Canada has lower GDP</w:t>
      </w:r>
    </w:p>
    <w:p w14:paraId="6A151DEA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Canada has higher taxes</w:t>
      </w:r>
    </w:p>
    <w:p w14:paraId="47298CDF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B. Canada has less income inequality (p.12, para.3)</w:t>
      </w:r>
    </w:p>
    <w:p w14:paraId="3EC2354E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00E3250" w14:textId="1970542C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The Market Basket Measure (MBM) defines poverty based on:</w:t>
      </w:r>
    </w:p>
    <w:p w14:paraId="5BACDEBC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half of median income</w:t>
      </w:r>
    </w:p>
    <w:p w14:paraId="11E9AA9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>B. cost of basic goods and services</w:t>
      </w:r>
    </w:p>
    <w:p w14:paraId="4C412F1A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unemployment rate</w:t>
      </w:r>
    </w:p>
    <w:p w14:paraId="7BB8DBA6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average rent only</w:t>
      </w:r>
    </w:p>
    <w:p w14:paraId="7DCF5C06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GDP growth</w:t>
      </w:r>
    </w:p>
    <w:p w14:paraId="170A419A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B. cost of basic goods and services (p.17, para.1)</w:t>
      </w:r>
    </w:p>
    <w:p w14:paraId="49755643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F836850" w14:textId="620AC612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9D1D63">
        <w:rPr>
          <w:rFonts w:ascii="Times New Roman" w:hAnsi="Times New Roman" w:cs="Times New Roman"/>
          <w:sz w:val="24"/>
          <w:szCs w:val="24"/>
        </w:rPr>
        <w:t>Low Income</w:t>
      </w:r>
      <w:proofErr w:type="gramEnd"/>
      <w:r w:rsidRPr="009D1D63">
        <w:rPr>
          <w:rFonts w:ascii="Times New Roman" w:hAnsi="Times New Roman" w:cs="Times New Roman"/>
          <w:sz w:val="24"/>
          <w:szCs w:val="24"/>
        </w:rPr>
        <w:t xml:space="preserve"> Measure (LIM) defines poverty as income below:</w:t>
      </w:r>
    </w:p>
    <w:p w14:paraId="6F45CE2E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average income</w:t>
      </w:r>
    </w:p>
    <w:p w14:paraId="6403A42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75% of median income</w:t>
      </w:r>
    </w:p>
    <w:p w14:paraId="7ABC9C1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half of median income</w:t>
      </w:r>
    </w:p>
    <w:p w14:paraId="30BC31B6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minimum wage level</w:t>
      </w:r>
    </w:p>
    <w:p w14:paraId="3ECBDE9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poverty line of the US</w:t>
      </w:r>
    </w:p>
    <w:p w14:paraId="2E265D82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C. half of median income (p.17, para.2)</w:t>
      </w:r>
    </w:p>
    <w:p w14:paraId="4FE0D020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0DE0F3C" w14:textId="525D9D5E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Which group had the highest poverty rate under the MBM in 2018?</w:t>
      </w:r>
    </w:p>
    <w:p w14:paraId="31FB1D75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Seniors</w:t>
      </w:r>
    </w:p>
    <w:p w14:paraId="09A5CEE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Children</w:t>
      </w:r>
    </w:p>
    <w:p w14:paraId="38FE11C9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Persons in economic families</w:t>
      </w:r>
    </w:p>
    <w:p w14:paraId="05FD1E85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Persons not in economic families</w:t>
      </w:r>
    </w:p>
    <w:p w14:paraId="5A888744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Full-time workers</w:t>
      </w:r>
    </w:p>
    <w:p w14:paraId="42BA2953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D. Persons not in economic families (p.17, chart)</w:t>
      </w:r>
    </w:p>
    <w:p w14:paraId="6ECB76E7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AD02506" w14:textId="641E4C9B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Poverty and inequality are related but not identical because:</w:t>
      </w:r>
    </w:p>
    <w:p w14:paraId="1E294926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poverty always implies equality</w:t>
      </w:r>
    </w:p>
    <w:p w14:paraId="30E7F4EC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inequality always implies poverty</w:t>
      </w:r>
    </w:p>
    <w:p w14:paraId="4DABCB77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everyone can be poor with no inequality</w:t>
      </w:r>
    </w:p>
    <w:p w14:paraId="52A963E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poverty only exists in rich countries</w:t>
      </w:r>
    </w:p>
    <w:p w14:paraId="47698BC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inequality eliminates poverty</w:t>
      </w:r>
    </w:p>
    <w:p w14:paraId="372501E1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C. everyone can be poor with no inequality (p.19, highlighted box)</w:t>
      </w:r>
    </w:p>
    <w:p w14:paraId="478AA738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DBDFF36" w14:textId="14A97A79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Housing affordability refers to:</w:t>
      </w:r>
    </w:p>
    <w:p w14:paraId="3CF48865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The price level of housing</w:t>
      </w:r>
    </w:p>
    <w:p w14:paraId="0C21530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The ability to obtain adequate housing without excessive financial strain</w:t>
      </w:r>
    </w:p>
    <w:p w14:paraId="7579E556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The number of houses built each year</w:t>
      </w:r>
    </w:p>
    <w:p w14:paraId="6060193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Government housing subsidies</w:t>
      </w:r>
    </w:p>
    <w:p w14:paraId="61B522E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The cost of construction materials</w:t>
      </w:r>
    </w:p>
    <w:p w14:paraId="7D081D40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B (p.1, para.2)</w:t>
      </w:r>
    </w:p>
    <w:p w14:paraId="3C949152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B5728B2" w14:textId="7D0D8EE8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Housing affordability is best described as a relationship between:</w:t>
      </w:r>
    </w:p>
    <w:p w14:paraId="19C105AA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Interest rates and inflation</w:t>
      </w:r>
    </w:p>
    <w:p w14:paraId="1D030BCC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Prices and construction costs</w:t>
      </w:r>
    </w:p>
    <w:p w14:paraId="18E85E1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Income, wealth, and credit access</w:t>
      </w:r>
    </w:p>
    <w:p w14:paraId="256D543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Land supply and zoning laws</w:t>
      </w:r>
    </w:p>
    <w:p w14:paraId="6E43C778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Population and employment</w:t>
      </w:r>
    </w:p>
    <w:p w14:paraId="39484779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C (p.1, para.2)</w:t>
      </w:r>
    </w:p>
    <w:p w14:paraId="1F284B46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4EAB09F" w14:textId="649B970B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The price-to-income (PTI) ratio measures:</w:t>
      </w:r>
    </w:p>
    <w:p w14:paraId="5A86780F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Monthly rent relative to income</w:t>
      </w:r>
    </w:p>
    <w:p w14:paraId="73B8CF68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House price divided by annual household income</w:t>
      </w:r>
    </w:p>
    <w:p w14:paraId="13F9C19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Mortgage rates relative to wages</w:t>
      </w:r>
    </w:p>
    <w:p w14:paraId="6F83AA05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Construction cost per household</w:t>
      </w:r>
    </w:p>
    <w:p w14:paraId="291E738F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Taxes as a share of housing cost</w:t>
      </w:r>
    </w:p>
    <w:p w14:paraId="1044049A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B (p.1, para.3)</w:t>
      </w:r>
    </w:p>
    <w:p w14:paraId="0E988AA3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C713EA5" w14:textId="3C2A07EC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If the median home price is $900,000 and income is $110,000, the PTI ratio is closest to:</w:t>
      </w:r>
    </w:p>
    <w:p w14:paraId="3F7D0A58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3.2</w:t>
      </w:r>
    </w:p>
    <w:p w14:paraId="3B02B9F8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4.5</w:t>
      </w:r>
    </w:p>
    <w:p w14:paraId="72A53D6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6.0</w:t>
      </w:r>
    </w:p>
    <w:p w14:paraId="483272B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8.2</w:t>
      </w:r>
    </w:p>
    <w:p w14:paraId="5268851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10.5</w:t>
      </w:r>
    </w:p>
    <w:p w14:paraId="0EC79C2E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D (p.2, example)</w:t>
      </w:r>
    </w:p>
    <w:p w14:paraId="06409880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ABF40BE" w14:textId="012B6E75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 shelter-cost-to-income ratio above about 30–40% suggests:</w:t>
      </w:r>
    </w:p>
    <w:p w14:paraId="36237D0F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Perfect affordability</w:t>
      </w:r>
    </w:p>
    <w:p w14:paraId="0A817F98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A housing-cost burden</w:t>
      </w:r>
    </w:p>
    <w:p w14:paraId="2508A736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Inflation is high</w:t>
      </w:r>
    </w:p>
    <w:p w14:paraId="580396E9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Interest rates are low</w:t>
      </w:r>
    </w:p>
    <w:p w14:paraId="1CC14FC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Construction costs are falling</w:t>
      </w:r>
    </w:p>
    <w:p w14:paraId="3F1D29D4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B (p.2, para.3)</w:t>
      </w:r>
    </w:p>
    <w:p w14:paraId="311C8901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5CDA82E1" w14:textId="70290729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Housing is unusual economically because it is both:</w:t>
      </w:r>
    </w:p>
    <w:p w14:paraId="45DBDBE9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>A. Public and private</w:t>
      </w:r>
    </w:p>
    <w:p w14:paraId="1E90623F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Durable and perishable</w:t>
      </w:r>
    </w:p>
    <w:p w14:paraId="2415D43E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A consumption good and an investment asset</w:t>
      </w:r>
    </w:p>
    <w:p w14:paraId="747C21B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Regulated and unregulated</w:t>
      </w:r>
    </w:p>
    <w:p w14:paraId="592574F7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Local and international</w:t>
      </w:r>
    </w:p>
    <w:p w14:paraId="0D0516B4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C (p.2–3, paras.1–2)</w:t>
      </w:r>
    </w:p>
    <w:p w14:paraId="31C50B4F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744AB3E" w14:textId="770F5FF4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When households expect house prices to rise, demand for ownership housing tends to:</w:t>
      </w:r>
    </w:p>
    <w:p w14:paraId="406A37A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Fall</w:t>
      </w:r>
    </w:p>
    <w:p w14:paraId="45E6ACA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Remain unchanged</w:t>
      </w:r>
    </w:p>
    <w:p w14:paraId="3D7992F3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Increase</w:t>
      </w:r>
    </w:p>
    <w:p w14:paraId="7C0754C8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Become illegal</w:t>
      </w:r>
    </w:p>
    <w:p w14:paraId="404C7B1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Shift entirely to rentals</w:t>
      </w:r>
    </w:p>
    <w:p w14:paraId="5119D8C6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C (p.3, para.2)</w:t>
      </w:r>
    </w:p>
    <w:p w14:paraId="5D4DA6FA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79DF41A" w14:textId="13772C15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The user cost of housing falls when:</w:t>
      </w:r>
    </w:p>
    <w:p w14:paraId="31AA70EC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Interest rates rise</w:t>
      </w:r>
    </w:p>
    <w:p w14:paraId="72BAE1A7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Expected house price appreciation increases</w:t>
      </w:r>
    </w:p>
    <w:p w14:paraId="066FAE4B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Taxes increase</w:t>
      </w:r>
    </w:p>
    <w:p w14:paraId="057E390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Maintenance costs increase</w:t>
      </w:r>
    </w:p>
    <w:p w14:paraId="565DB953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Mortgage terms shorten</w:t>
      </w:r>
    </w:p>
    <w:p w14:paraId="649B7673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B (p.3, para.3)</w:t>
      </w:r>
    </w:p>
    <w:p w14:paraId="68225967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B1BF6B0" w14:textId="15DA0BC2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Rapid population growth affects affordability primarily by:</w:t>
      </w:r>
    </w:p>
    <w:p w14:paraId="3AD3A0C5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Reducing housing demand</w:t>
      </w:r>
    </w:p>
    <w:p w14:paraId="63CB6F7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Increasing housing demand</w:t>
      </w:r>
    </w:p>
    <w:p w14:paraId="0E7F460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Lowering construction costs</w:t>
      </w:r>
    </w:p>
    <w:p w14:paraId="43AD42D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Eliminating zoning restrictions</w:t>
      </w:r>
    </w:p>
    <w:p w14:paraId="68E93D7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Increasing interest rates</w:t>
      </w:r>
    </w:p>
    <w:p w14:paraId="56E6F902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B (p.4, para.1)</w:t>
      </w:r>
    </w:p>
    <w:p w14:paraId="311EAAC4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5EB9D36" w14:textId="3423E46E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Lower interest rates increase housing demand because they:</w:t>
      </w:r>
    </w:p>
    <w:p w14:paraId="6AFB1880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Reduce property taxes</w:t>
      </w:r>
    </w:p>
    <w:p w14:paraId="3DE7D85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Increase borrowing capacity</w:t>
      </w:r>
    </w:p>
    <w:p w14:paraId="026271F9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Reduce wages</w:t>
      </w:r>
    </w:p>
    <w:p w14:paraId="15BB091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>D. Increase rent controls</w:t>
      </w:r>
    </w:p>
    <w:p w14:paraId="4357A014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Decrease population growth</w:t>
      </w:r>
    </w:p>
    <w:p w14:paraId="13A4F403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B (p.4, para.3)</w:t>
      </w:r>
    </w:p>
    <w:p w14:paraId="44E44F89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A31DB46" w14:textId="32579CC9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Housing supply in many Canadian cities is considered inelastic because:</w:t>
      </w:r>
    </w:p>
    <w:p w14:paraId="25B5F183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Housing is free</w:t>
      </w:r>
    </w:p>
    <w:p w14:paraId="4FFEE357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Construction takes years and faces regulatory constraints</w:t>
      </w:r>
    </w:p>
    <w:p w14:paraId="006455A7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Demand never changes</w:t>
      </w:r>
    </w:p>
    <w:p w14:paraId="2436A15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Interest rates are fixed</w:t>
      </w:r>
    </w:p>
    <w:p w14:paraId="5ED9416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Land is unlimited</w:t>
      </w:r>
    </w:p>
    <w:p w14:paraId="4FAE113C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B (p.6, para.1)</w:t>
      </w:r>
    </w:p>
    <w:p w14:paraId="00DDC636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3D81352" w14:textId="1DC89BFF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Zoning rules that limit density tend to:</w:t>
      </w:r>
    </w:p>
    <w:p w14:paraId="736A1989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Increase housing supply rapidly</w:t>
      </w:r>
    </w:p>
    <w:p w14:paraId="48629A6D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Lower housing prices immediately</w:t>
      </w:r>
    </w:p>
    <w:p w14:paraId="09CB129B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Constrain housing supply and raise prices</w:t>
      </w:r>
    </w:p>
    <w:p w14:paraId="4E9570F7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Elicit inflation targeting</w:t>
      </w:r>
    </w:p>
    <w:p w14:paraId="561B9776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Reduce population growth</w:t>
      </w:r>
    </w:p>
    <w:p w14:paraId="7B8E5AA3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C (p.6, para.3)</w:t>
      </w:r>
    </w:p>
    <w:p w14:paraId="27CA2507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F381814" w14:textId="42FC9AEC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Vancouver’s housing affordability challenges are strongly linked to:</w:t>
      </w:r>
    </w:p>
    <w:p w14:paraId="46006A4B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Excess farmland</w:t>
      </w:r>
    </w:p>
    <w:p w14:paraId="18FA8D79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Highly elastic supply</w:t>
      </w:r>
    </w:p>
    <w:p w14:paraId="5F1226B5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Geographic constraints and limited developable land</w:t>
      </w:r>
    </w:p>
    <w:p w14:paraId="5663E018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Low population growth</w:t>
      </w:r>
    </w:p>
    <w:p w14:paraId="5098D99A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Declining incomes</w:t>
      </w:r>
    </w:p>
    <w:p w14:paraId="12E0BD78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C (p.7, case study)</w:t>
      </w:r>
    </w:p>
    <w:p w14:paraId="12B93A48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52D153DF" w14:textId="0FE6C2A9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Mortgage renewal risk is important in Canada because:</w:t>
      </w:r>
    </w:p>
    <w:p w14:paraId="438B8374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Mortgages last only one year</w:t>
      </w:r>
    </w:p>
    <w:p w14:paraId="5A3ED32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Most mortgages reset at prevailing rates after a few years</w:t>
      </w:r>
    </w:p>
    <w:p w14:paraId="37367899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Interest rates never change</w:t>
      </w:r>
    </w:p>
    <w:p w14:paraId="3FBD56BB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Mortgages are government grants</w:t>
      </w:r>
    </w:p>
    <w:p w14:paraId="5DB512E8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House prices determine interest rates</w:t>
      </w:r>
    </w:p>
    <w:p w14:paraId="06A3395C" w14:textId="77777777" w:rsidR="00F657D4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B (p.10, para.1)</w:t>
      </w:r>
    </w:p>
    <w:p w14:paraId="27F7D179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EDC2130" w14:textId="5CF40BC8" w:rsidR="00F657D4" w:rsidRPr="009D1D63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>An international housing affordability crisis refers to:</w:t>
      </w:r>
    </w:p>
    <w:p w14:paraId="1DF21312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A housing shortage in one country</w:t>
      </w:r>
    </w:p>
    <w:p w14:paraId="6AD24AD7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Falling housing prices worldwide</w:t>
      </w:r>
    </w:p>
    <w:p w14:paraId="208E07E1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Widespread affordability deterioration across many advanced economies</w:t>
      </w:r>
    </w:p>
    <w:p w14:paraId="03D0FA44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Elimination of homeownership</w:t>
      </w:r>
    </w:p>
    <w:p w14:paraId="031DA6AC" w14:textId="77777777" w:rsidR="00F657D4" w:rsidRPr="009D1D63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Universal rent controls</w:t>
      </w:r>
    </w:p>
    <w:p w14:paraId="414AF787" w14:textId="2C1C6E03" w:rsidR="00794C69" w:rsidRDefault="00000000" w:rsidP="009D1D63">
      <w:pPr>
        <w:spacing w:before="40" w:after="8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Answer: </w:t>
      </w:r>
      <w:r w:rsidRPr="009D1D63">
        <w:rPr>
          <w:rFonts w:ascii="Times New Roman" w:hAnsi="Times New Roman" w:cs="Times New Roman"/>
          <w:color w:val="FF0000"/>
          <w:sz w:val="24"/>
          <w:szCs w:val="24"/>
        </w:rPr>
        <w:t>Answer: C (p.11, para.1)</w:t>
      </w:r>
    </w:p>
    <w:p w14:paraId="54273070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406DF2A" w14:textId="77777777" w:rsidR="00794C69" w:rsidRPr="009D1D63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46. The Lorenz curve plots:</w:t>
      </w:r>
    </w:p>
    <w:p w14:paraId="46AC4864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Income against inflation</w:t>
      </w:r>
    </w:p>
    <w:p w14:paraId="5A62012A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 xml:space="preserve">B. Cumulative income </w:t>
      </w:r>
      <w:proofErr w:type="gramStart"/>
      <w:r w:rsidRPr="009D1D63">
        <w:rPr>
          <w:rFonts w:ascii="Times New Roman" w:hAnsi="Times New Roman" w:cs="Times New Roman"/>
          <w:sz w:val="24"/>
          <w:szCs w:val="24"/>
        </w:rPr>
        <w:t>share</w:t>
      </w:r>
      <w:proofErr w:type="gramEnd"/>
      <w:r w:rsidRPr="009D1D63">
        <w:rPr>
          <w:rFonts w:ascii="Times New Roman" w:hAnsi="Times New Roman" w:cs="Times New Roman"/>
          <w:sz w:val="24"/>
          <w:szCs w:val="24"/>
        </w:rPr>
        <w:t xml:space="preserve"> against cumulative population share</w:t>
      </w:r>
    </w:p>
    <w:p w14:paraId="7CD3841E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GDP against unemployment</w:t>
      </w:r>
    </w:p>
    <w:p w14:paraId="59806743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Taxes against transfers</w:t>
      </w:r>
    </w:p>
    <w:p w14:paraId="2E0652A1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Wealth against age</w:t>
      </w:r>
    </w:p>
    <w:p w14:paraId="439CA36F" w14:textId="77777777" w:rsidR="00794C69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Answer: B</w:t>
      </w:r>
    </w:p>
    <w:p w14:paraId="2B50E049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B36B4F6" w14:textId="77777777" w:rsidR="00794C69" w:rsidRPr="009D1D63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47. If the Lorenz curve lies closer to the 45-degree line, this indicates:</w:t>
      </w:r>
    </w:p>
    <w:p w14:paraId="2CC920D4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Greater inequality</w:t>
      </w:r>
    </w:p>
    <w:p w14:paraId="3AFD2860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Lower GDP</w:t>
      </w:r>
    </w:p>
    <w:p w14:paraId="1D02D008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More equal income distribution</w:t>
      </w:r>
    </w:p>
    <w:p w14:paraId="0FF37EA1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Higher inflation</w:t>
      </w:r>
    </w:p>
    <w:p w14:paraId="0B4D910D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Higher poverty line</w:t>
      </w:r>
    </w:p>
    <w:p w14:paraId="39C259CB" w14:textId="77777777" w:rsidR="00794C69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Answer: C</w:t>
      </w:r>
    </w:p>
    <w:p w14:paraId="523EE13B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FFB91D1" w14:textId="77777777" w:rsidR="00794C69" w:rsidRPr="009D1D63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48. The Gini coefficient is calculated as:</w:t>
      </w:r>
    </w:p>
    <w:p w14:paraId="2115ED4C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Area under the Lorenz curve divided by total income</w:t>
      </w:r>
    </w:p>
    <w:p w14:paraId="613D4583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Area between the Lorenz curve and equality line divided by total area under equality line</w:t>
      </w:r>
    </w:p>
    <w:p w14:paraId="06A0A8AE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Median income divided by mean income</w:t>
      </w:r>
    </w:p>
    <w:p w14:paraId="5C73D8E0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Top income share divided by bottom share</w:t>
      </w:r>
    </w:p>
    <w:p w14:paraId="6353F605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Poverty rate multiplied by inflation</w:t>
      </w:r>
    </w:p>
    <w:p w14:paraId="27120632" w14:textId="77777777" w:rsidR="00794C69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Answer: B</w:t>
      </w:r>
    </w:p>
    <w:p w14:paraId="0B2CE8E9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984609C" w14:textId="77777777" w:rsidR="00794C69" w:rsidRPr="009D1D63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49. If the Gini coefficient rises from 0.30 to 0.40, this implies:</w:t>
      </w:r>
    </w:p>
    <w:p w14:paraId="667B4691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Income inequality has increased</w:t>
      </w:r>
    </w:p>
    <w:p w14:paraId="224F194C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Income inequality has decreased</w:t>
      </w:r>
    </w:p>
    <w:p w14:paraId="4F8A2C4F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lastRenderedPageBreak/>
        <w:t>C. Poverty is eliminated</w:t>
      </w:r>
    </w:p>
    <w:p w14:paraId="02D2B948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GDP has fallen</w:t>
      </w:r>
    </w:p>
    <w:p w14:paraId="691AA5D1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Inflation has increased</w:t>
      </w:r>
    </w:p>
    <w:p w14:paraId="3E5838A4" w14:textId="77777777" w:rsidR="00794C69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Answer: A</w:t>
      </w:r>
    </w:p>
    <w:p w14:paraId="15A35F2C" w14:textId="77777777" w:rsidR="00730610" w:rsidRPr="009D1D63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5981C3C4" w14:textId="77777777" w:rsidR="00794C69" w:rsidRPr="009D1D63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50. If the top 10% income share increases while total income remains constant, this most likely means:</w:t>
      </w:r>
    </w:p>
    <w:p w14:paraId="62402E63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A. The Lorenz curve shifts closer to equality</w:t>
      </w:r>
    </w:p>
    <w:p w14:paraId="5340734A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B. The Gini coefficient falls</w:t>
      </w:r>
    </w:p>
    <w:p w14:paraId="6A93CA3A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C. Income inequality decreases</w:t>
      </w:r>
    </w:p>
    <w:p w14:paraId="42C205EF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D. Income inequality increases</w:t>
      </w:r>
    </w:p>
    <w:p w14:paraId="286A8D20" w14:textId="77777777" w:rsidR="00794C69" w:rsidRPr="009D1D63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E. Median income rises automatically</w:t>
      </w:r>
    </w:p>
    <w:p w14:paraId="1AB4BC4D" w14:textId="77777777" w:rsidR="00794C69" w:rsidRPr="009D1D63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9D1D63">
        <w:rPr>
          <w:rFonts w:ascii="Times New Roman" w:hAnsi="Times New Roman" w:cs="Times New Roman"/>
          <w:sz w:val="24"/>
          <w:szCs w:val="24"/>
        </w:rPr>
        <w:t>Answer: D</w:t>
      </w:r>
    </w:p>
    <w:sectPr w:rsidR="00794C69" w:rsidRPr="009D1D6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7A256" w14:textId="77777777" w:rsidR="00B73E7E" w:rsidRDefault="00B73E7E">
      <w:pPr>
        <w:spacing w:after="0" w:line="240" w:lineRule="auto"/>
      </w:pPr>
      <w:r>
        <w:separator/>
      </w:r>
    </w:p>
  </w:endnote>
  <w:endnote w:type="continuationSeparator" w:id="0">
    <w:p w14:paraId="61CDBB6D" w14:textId="77777777" w:rsidR="00B73E7E" w:rsidRDefault="00B73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D3B7" w14:textId="77777777" w:rsidR="00794C69" w:rsidRDefault="00000000">
    <w:pPr>
      <w:pStyle w:val="Footer"/>
      <w:jc w:val="center"/>
    </w:pPr>
    <w:r>
      <w:t xml:space="preserve">ECON 204 – Contemporary Economic Issues | Winter 2026 | Page </w:t>
    </w:r>
    <w:r>
      <w:fldChar w:fldCharType="begin"/>
    </w:r>
    <w:r>
      <w:instrText>PAGE</w:instrText>
    </w:r>
    <w:r>
      <w:fldChar w:fldCharType="separate"/>
    </w:r>
    <w:r w:rsidR="00B265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F389C" w14:textId="77777777" w:rsidR="00B73E7E" w:rsidRDefault="00B73E7E">
      <w:pPr>
        <w:spacing w:after="0" w:line="240" w:lineRule="auto"/>
      </w:pPr>
      <w:r>
        <w:separator/>
      </w:r>
    </w:p>
  </w:footnote>
  <w:footnote w:type="continuationSeparator" w:id="0">
    <w:p w14:paraId="12D6DA7E" w14:textId="77777777" w:rsidR="00B73E7E" w:rsidRDefault="00B73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907068"/>
    <w:multiLevelType w:val="hybridMultilevel"/>
    <w:tmpl w:val="C2B2DD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EB3880"/>
    <w:multiLevelType w:val="multilevel"/>
    <w:tmpl w:val="868A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81B7711"/>
    <w:multiLevelType w:val="hybridMultilevel"/>
    <w:tmpl w:val="7B1EBE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3433321">
    <w:abstractNumId w:val="8"/>
  </w:num>
  <w:num w:numId="2" w16cid:durableId="1601139106">
    <w:abstractNumId w:val="6"/>
  </w:num>
  <w:num w:numId="3" w16cid:durableId="1654260421">
    <w:abstractNumId w:val="5"/>
  </w:num>
  <w:num w:numId="4" w16cid:durableId="126709496">
    <w:abstractNumId w:val="4"/>
  </w:num>
  <w:num w:numId="5" w16cid:durableId="716659800">
    <w:abstractNumId w:val="7"/>
  </w:num>
  <w:num w:numId="6" w16cid:durableId="1813210018">
    <w:abstractNumId w:val="3"/>
  </w:num>
  <w:num w:numId="7" w16cid:durableId="1252936580">
    <w:abstractNumId w:val="2"/>
  </w:num>
  <w:num w:numId="8" w16cid:durableId="688137713">
    <w:abstractNumId w:val="1"/>
  </w:num>
  <w:num w:numId="9" w16cid:durableId="1312446327">
    <w:abstractNumId w:val="0"/>
  </w:num>
  <w:num w:numId="10" w16cid:durableId="1544516961">
    <w:abstractNumId w:val="10"/>
  </w:num>
  <w:num w:numId="11" w16cid:durableId="741217312">
    <w:abstractNumId w:val="9"/>
  </w:num>
  <w:num w:numId="12" w16cid:durableId="4049536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260"/>
    <w:rsid w:val="0029639D"/>
    <w:rsid w:val="00326F90"/>
    <w:rsid w:val="0040018A"/>
    <w:rsid w:val="006A7445"/>
    <w:rsid w:val="00730610"/>
    <w:rsid w:val="00794C69"/>
    <w:rsid w:val="009D1D63"/>
    <w:rsid w:val="00AA1D8D"/>
    <w:rsid w:val="00B26595"/>
    <w:rsid w:val="00B47730"/>
    <w:rsid w:val="00B73E7E"/>
    <w:rsid w:val="00CB0664"/>
    <w:rsid w:val="00D00596"/>
    <w:rsid w:val="00F65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55787"/>
  <w14:defaultImageDpi w14:val="300"/>
  <w15:docId w15:val="{C2657E9A-97D4-6F4C-AB3D-6EECF553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2010</Words>
  <Characters>11461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Muhebullah Karimzada</cp:lastModifiedBy>
  <cp:revision>3</cp:revision>
  <dcterms:created xsi:type="dcterms:W3CDTF">2013-12-23T23:15:00Z</dcterms:created>
  <dcterms:modified xsi:type="dcterms:W3CDTF">2026-03-02T23:03:00Z</dcterms:modified>
  <cp:category/>
</cp:coreProperties>
</file>