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2E4A1E" w:val="clear"/>
        <w:spacing w:after="240" w:before="1440"/>
      </w:pPr>
      <w:r>
        <w:rPr>
          <w:rFonts w:ascii="Arial" w:cs="Arial" w:eastAsia="Arial" w:hAnsi="Arial"/>
          <w:b/>
          <w:bCs/>
          <w:color w:val="C8A020"/>
          <w:sz w:val="72"/>
          <w:szCs w:val="72"/>
        </w:rPr>
        <w:t xml:space="preserve">  AFRICA-OS Ω</w:t>
      </w:r>
    </w:p>
    <w:p>
      <w:pPr>
        <w:shd w:fill="2E4A1E" w:val="clear"/>
        <w:spacing w:after="80" w:before="0"/>
      </w:pPr>
      <w:r>
        <w:rPr>
          <w:rFonts w:ascii="Arial" w:cs="Arial" w:eastAsia="Arial" w:hAnsi="Arial"/>
          <w:color w:val="E8D8A0"/>
          <w:sz w:val="32"/>
          <w:szCs w:val="32"/>
        </w:rPr>
        <w:t xml:space="preserve">  Africa Intelligence System OS</w:t>
      </w:r>
    </w:p>
    <w:p>
      <w:pPr>
        <w:shd w:fill="2E4A1E" w:val="clear"/>
        <w:spacing w:after="80" w:before="80"/>
      </w:pPr>
      <w:r>
        <w:rPr>
          <w:rFonts w:ascii="Arial" w:cs="Arial" w:eastAsia="Arial" w:hAnsi="Arial"/>
          <w:b/>
          <w:bCs/>
          <w:color w:val="FFFFFF"/>
          <w:sz w:val="48"/>
          <w:szCs w:val="48"/>
        </w:rPr>
        <w:t xml:space="preserve">  Deployment Runbook</w:t>
      </w:r>
    </w:p>
    <w:p>
      <w:pPr>
        <w:shd w:fill="2E4A1E" w:val="clear"/>
        <w:spacing w:after="240" w:before="80"/>
      </w:pPr>
      <w:r>
        <w:rPr>
          <w:rFonts w:ascii="Arial" w:cs="Arial" w:eastAsia="Arial" w:hAnsi="Arial"/>
          <w:color w:val="D4C8A8"/>
          <w:sz w:val="22"/>
          <w:szCs w:val="22"/>
        </w:rPr>
        <w:t xml:space="preserve">  Version 1.0  |  April 2026  |  Confidential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System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AFRICA-OS Ω — Africa Intelligence System OS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Version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1.3.0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Dr. David King Boison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Anchor Nation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Republic of Ghana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Continental Scope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African Union — 55 member states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Policy Anchor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24-Hour Africa Economy Policy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Epistemic Root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Ubuntu — I am because we are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Document Status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Deployment-Ready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Confidential — Institutional Distribution Only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This runbook is the authoritative operational guide for deploying AFRICA-OS Ω. It must be used in conjunction with the Master Manifest (v1.2), Sector Pack files, API Schema (v1.2), and Continental Federation Schema (v1.0). Read this document fully before initiating any deployment steps.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1. Purpose and scope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This runbook provides step-by-step operational instructions for deploying AFRICA-OS Ω in a national, institutional, or enterprise environment. It covers infrastructure requirements, environment configuration, sector pack activation, federation gateway setup, and production readiness validation.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AFRICA-OS Ω is not a software product that installs in minutes. It is a sovereign reasoning operating system that coordinates intelligence across sectors. Deployment requires deliberate configuration, calibration, and testing at each layer before production traffic is accepted.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8B6914"/>
          <w:sz w:val="24"/>
          <w:szCs w:val="24"/>
        </w:rPr>
        <w:t xml:space="preserve">Who this document is for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Government IT directors and system integrators deploying AFRICA-OS Ω for a national institution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Enterprise technology teams deploying for a private sector or university context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Federation coordinators connecting a national node to the ECOWAS or AU continental network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Developers building applications on top of the AFRICA-OS Ω API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2. System architecture overview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AFRICA-OS Ω is structured in five layers. Each must be operational before the next is activated.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Components and 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1: Data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PostgreSQL (signals, decisions, audit, escalations, trails). Immutable audit_log. Row Level Security active.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2: Reasoning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FastAPI application running the 19-step reasoning loop. Six reasoning engines. Eight sector intelligence agents.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3: Intelligence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Agent Orchestrator routing to sector agents via Anthropic Claude API or rule-based fallback.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4: Federation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Federation Gateway for cross-border signal sharing. Treaty Registry. Cross-border confidence engine.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Layer 5: Interface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Situation Room, Entrepreneur Intelligence, Research Portal, Corridor Map. Served as static HTML or Next.js.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system is designed to be resilient at every layer. If the LLM API is unavailable, the rule-based fallback activates. If federation peers are unreachable, the local node continues operating independently. The 24-hour economy cannot stop because an upstream service is down.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3. Infrastructure requirements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3.1 Minimum viable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Minimum 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server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 vCPU, 4GB RAM, Ubuntu 22.04 LTS. Suitable for pilot with &lt; 100 concurrent users.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Free or Pro tier. West EU (Ireland) or Africa region preferred for latency.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LLM API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Anthropic API key with claude-sonnet-4-20250514 access. Rule-based fallback available if key absent.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Network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Outbound HTTPS to api.anthropic.com. Inbound HTTPS on port 443 for API clients.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Storage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20GB minimum for audit logs and signal store. Audit logs are append-only — plan for growth.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3.2 Production deployment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Production specification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Application servers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3+ instances behind load balancer (Kong or NGINX). Auto-scaling recommended.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Database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Supabase Pro with dedicated compute. Daily automated backups. Point-in-time recovery enabled.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Cache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Redis 7.x for signal freshness cache and dashboard feed TTL.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Queue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Kafka or RabbitMQ for async signal processing at scale (&gt; 1,000 signals/hour).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Observability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Prometheus + Grafana for metrics. Elastic for log search. Alert on escalation_rate and contradiction_rate.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Federation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Mutual TLS certificates for cross-border signal exchange. Issued by national CA or AU-endorsed CA.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Sovereign on-prem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vLLM or Ollama serving a sovereign African LLM. Recommended for ministries and security-sensitive contexts.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4. Step-by-step deployment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1: Environment setup</w:t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All commands assume Ubuntu 22.04 LTS. Run as a non-root user with sudo privileges.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Clone or copy the AFRICA-OS Ω codebase to the application server.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Install Python dependencies: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pip install -r requirements.txt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Copy the environment template and populate all values: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cp .env.example .env &amp;&amp; nano .env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Required .env values: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APP_ENV=production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ANTHROPIC_API_KEY=your-key (or leave blank for rule-based fallback)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SUPABASE_URL=https://your-project.supabase.co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SUPABASE_SERVICE_KEY=your-service-role-key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API_KEY=generate-a-strong-random-key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AUDIT_BACKEND=postgresql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ENABLE_24HAE_GATE=true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ENABLE_INCLUSION_CHECK=true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2: Database initialisation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your Supabase project SQL editor.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Paste and execute the full contents of supabase_schema.sql.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7 tables created: signals, trails, decisions, escalations, audit_log, sector_health_metrics, entrepreneur_sessions.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3 views created: active_escalations, decision_summary_24h, continental_signal_health.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Confirm audit_log has UPDATE and DELETE revoked by querying table privileges.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3: Run the reasoning engine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Start the FastAPI application: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uvicorn api.main:app --host 0.0.0.0 --port 8000 --workers 4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startup output confirms all 8 sector agents loaded.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root endpoint: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-H 'x-api-key: your-key' http://localhost:8000/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 response includes: intelligence_agents: 8, status: operational.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4: Activate sector packs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Sector packs are pre-loaded from core/sector_packs.py. For the pilot, activate the priority sectors first: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Health sector — highest 24HAE priority, clearest signal types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Finance sector — CRITICAL priority, fast lambda decay, high confidence modifier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each sector pack configuration: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-H 'x-api-key: your-key' http://localhost:8000/v1/sector-packs/health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lambda, domain_modifier, and confidence thresholds match the Master Manifest values.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5: Run calibration tests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Execute the full test suite: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pytest tests/ -v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Expected: 50 tests passing. Zero failures before production.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confidence calibration check: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-X POST -H 'x-api-key: your-key' -H 'Content-Type: application/json' http://localhost:8000/v1/confidence/freshness?sector=health&amp;age_hours=1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freshness returns approximately 0.50 for health sector at 1 hour (lambda=0.693, half-life=1h).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Run a test decision: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tests/smoke_test_decision.py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6: Enable the dashboard feed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the situation room feed: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curl -H 'x-api-key: your-key' http://localhost:8000/v1/intelligence/dashboard-feed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situation_room_dashboard.html in a browser. Update the API_BASE_URL constant to point to your deployment.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sector grid populates with live data from the intelligence feed.</w:t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The dashboard polls /v1/intelligence/dashboard-feed every 30 seconds. The feed has a 120-second cache TTL to protect the reasoning engine from excessive LLM calls.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Step 7: Federation gateway (optional — corridor deployments)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Generate mutual TLS certificate pair for this node.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Register federation treaties by posting to /v1/federation/treaties with sovereign_admin credentials.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Test cross-border signal receipt with a partner node:</w:t>
      </w:r>
    </w:p>
    <w:p>
      <w:pPr>
        <w:shd w:fill="1E1E1E" w:val="clear"/>
        <w:spacing w:after="60" w:before="60"/>
        <w:ind w:left="360" w:right="360"/>
      </w:pPr>
      <w:r>
        <w:rPr>
          <w:rFonts w:ascii="Courier New" w:cs="Courier New" w:eastAsia="Courier New" w:hAnsi="Courier New"/>
          <w:color w:val="00FF88"/>
          <w:sz w:val="18"/>
          <w:szCs w:val="18"/>
        </w:rPr>
        <w:t xml:space="preserve">python tests/test_federation.py -v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all 27 federation tests pass before activating live cross-border signal exchange.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5. Production readiness checklist</w:t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Do not accept production traffic until every item below is confirmed.</w:t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All 50 automated tests passing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Supabase schema deployed and verified (7 tables, 3 views)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audit_log UPDATE and DELETE revoked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API key rotated from dev default (africa-os-dev-key)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ANTHROPIC_API_KEY set or rule-based fallback 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ENABLE_24HAE_GATE=true 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Health sector confidence freshness at 1h = approx 0.50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Finance sector lambda = 0.347 confirmed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Dashboard feed returns valid sector_scores array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Escalation queue receiving and displaying CRITICAL alerts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Audit replay working: POST /v1/audit/replay returns decision chain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Worker dignity guardrail test: worker_dignity_preserved=false triggers 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Inclusion engine: exclusionary result flags dimensions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24HAE gate: REDUCES_PRODUCTIVE_CAPACITY flag triggers correctly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Local fit test: regulatory_grounding=false triggers hard fail and escalation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Rate limiting or API gateway configured for public-facing endpoints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Monitoring alerts configured for escalation_rate and contradiction_rate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[ ] Pass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6. Operational runbook</w:t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6.1 Daily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Check the Situation Room dashboard each morning. Review any CRITICAL escalations with SLA breach.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Review the guardrail event log for recurring patterns that may indicate sector pack miscalibration.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Monitor contradiction_rate and stale_signal_rate. Rates above 15% indicate signal source quality issues.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Verify audit_log append rate is healthy — zero writes indicates reasoning loop is not processing signals.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6.2 Escalation response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CRITICAL escalations must be acknowledged within the SLA window (default 15 minutes for health/energy). Procedure: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Open the Situation Room escalation panel.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Click REVIEW on the CRITICAL item.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Retrieve the full decision object via: POST /v1/audit/replay with the audit_ref.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reasoning_summary and guardrail_events fields explain why escalation was triggered.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Sovereign admin makes the decision. Records outcome in the resolution_note field.</w:t>
      </w:r>
    </w:p>
    <w:p>
      <w:pPr>
        <w:pStyle w:val="ListParagraph"/>
        <w:numPr>
          <w:ilvl w:val="0"/>
          <w:numId w:val="3"/>
        </w:numPr>
        <w:spacing w:after="6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 escalation resolved via: PATCH /v1/escalations/{id} with status=resolved.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4A1E"/>
          <w:sz w:val="28"/>
          <w:szCs w:val="28"/>
        </w:rPr>
        <w:t xml:space="preserve">6.3 Weight recalibration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Sector pack weights can be adjusted by sovereign_admin only. Any recalibration requires: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Documented rationale for the change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Verification that confidence weights still sum to 1.0 across W1-W5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Re-running all 50 tests after recalibration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Audit log entry written automatically by the /v1/admin/config endpoint</w:t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Never recalibrate weights in response to a single incident. Weights should only change after observing systematic patterns over at least 30 days of production data.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7. Security and sovereignty requirements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API keys must be rotated every 90 days. The default dev key (africa-os-dev-key) must never be used in production.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audit_log is immutable by design. Never grant UPDATE or DELETE on audit_log to any application role.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Supabase Row Level Security must remain enabled on all tables. Service role bypass is for the backend API only.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Sovereign on-premises deployments must use vLLM or Ollama with a locally hosted model. Cloud LLM APIs must not receive raw operational signals from security-sensitive institutions.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Federation signals must use mutual TLS. API key authentication alone is insufficient for cross-border signal exchange.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PII prohibition is enforced at the FederatedSignal schema level. Never attempt to bypass the payload validator.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The sovereignty_guardrail must remain active at all times. Threshold control must remain with the deploying institution.</w:t>
      </w:r>
    </w:p>
    <w:p>
      <w:pPr>
        <w:spacing w:after="80" w:before="80"/>
      </w:pPr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2E4A1E"/>
          <w:sz w:val="36"/>
          <w:szCs w:val="36"/>
        </w:rPr>
        <w:t xml:space="preserve">8. Support and governance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A1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Sovereign Admin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Threshold control, weight recalibration, federation treaty activation, emergency governance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Sector pack management, role assignment, adapter registration, audit review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Developer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API integration, runtime configuration, model binding, schema mapping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Sector Lead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Escalation review and resolution, sector signal quality monitoring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Regulator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20"/>
                <w:szCs w:val="20"/>
              </w:rPr>
              <w:t xml:space="preserve">Audit mode access, compliance inspection, override review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For technical issues, reference the full codebase documentation and test suite. The 50-test suite is the primary diagnostic tool — a test failure identifies the exact engine or layer that has deviated from specification.</w:t>
      </w:r>
    </w:p>
    <w:p>
      <w:pPr>
        <w:spacing w:after="80" w:before="80"/>
      </w:pPr>
      <w:r>
        <w:t xml:space="preserve"/>
      </w:r>
    </w:p>
    <w:p>
      <w:pPr>
        <w:pBdr>
          <w:left w:val="single" w:color="8B6914" w:sz="6"/>
        </w:pBdr>
        <w:shd w:fill="F5F0E8" w:val="clear"/>
        <w:spacing w:after="100" w:before="100"/>
        <w:ind w:left="360" w:right="360"/>
      </w:pPr>
      <w:r>
        <w:rPr>
          <w:rFonts w:ascii="Arial" w:cs="Arial" w:eastAsia="Arial" w:hAnsi="Arial"/>
          <w:i/>
          <w:iCs/>
          <w:color w:val="333333"/>
          <w:sz w:val="20"/>
          <w:szCs w:val="20"/>
        </w:rPr>
        <w:t xml:space="preserve">Attribution: All deployments of AFRICA-OS Ω must maintain attribution to Dr. David King Boison as the creator of the system, the Visionary Prompt Framework (VPF), and the 24-Hour Africa Economy Policy as implemented herein. This is a condition of deployment, not a courtesy.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8B6914" w:sz="4"/>
      </w:pBdr>
      <w:tabs>
        <w:tab w:val="right" w:pos="9026"/>
      </w:tabs>
    </w:pPr>
    <w:r>
      <w:rPr>
        <w:rFonts w:ascii="Arial" w:cs="Arial" w:eastAsia="Arial" w:hAnsi="Arial"/>
        <w:color w:val="666666"/>
        <w:sz w:val="16"/>
        <w:szCs w:val="16"/>
      </w:rPr>
      <w:t xml:space="preserve">Africa Intelligence System OS  |  24-Hour Africa Economy Policy</w:t>
    </w:r>
    <w:r>
      <w:rPr>
        <w:sz w:val="16"/>
        <w:szCs w:val="16"/>
      </w:rPr>
      <w:t xml:space="preserve">	</w:t>
    </w: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6914" w:sz="4"/>
      </w:pBdr>
    </w:pPr>
    <w:r>
      <w:rPr>
        <w:rFonts w:ascii="Arial" w:cs="Arial" w:eastAsia="Arial" w:hAnsi="Arial"/>
        <w:b/>
        <w:bCs/>
        <w:color w:val="2E4A1E"/>
        <w:sz w:val="18"/>
        <w:szCs w:val="18"/>
      </w:rPr>
      <w:t xml:space="preserve">AFRICA-OS Ω </w:t>
    </w:r>
    <w:r>
      <w:rPr>
        <w:rFonts w:ascii="Arial" w:cs="Arial" w:eastAsia="Arial" w:hAnsi="Arial"/>
        <w:color w:val="666666"/>
        <w:sz w:val="18"/>
        <w:szCs w:val="18"/>
      </w:rPr>
      <w:t xml:space="preserve">Deployment Runbook v1.0  |  Confidential</w:t>
    </w:r>
    <w:r>
      <w:rPr>
        <w:rFonts w:ascii="Arial" w:cs="Arial" w:eastAsia="Arial" w:hAnsi="Arial"/>
        <w:color w:val="666666"/>
        <w:sz w:val="18"/>
        <w:szCs w:val="18"/>
      </w:rPr>
      <w:t xml:space="preserve">        Creator: Dr. David King Boison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2E4A1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4A1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8B691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2026-04-13T08:52:40.245Z</dcterms:created>
  <dcterms:modified xsi:type="dcterms:W3CDTF">2026-04-13T08:52:40.246Z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