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KKNIIdentitas"/>
      </w:pPr>
      <w:r>
        <w:t>KODE UNIT: J.63OPR00.009.2</w:t>
      </w:r>
    </w:p>
    <w:p>
      <w:pPr>
        <w:pStyle w:val="SKKNIJudul"/>
      </w:pPr>
      <w:r>
        <w:t>Menggunakan Aplikasi Berbasis Internet (Internet Based Applications Literacy)</w:t>
      </w:r>
    </w:p>
    <w:p>
      <w:pPr>
        <w:pStyle w:val="SKKNIIsi"/>
      </w:pPr>
      <w:r>
        <w:t>Unit kompetensi ini berkaitan dengan pengetahuan keterampilan dan sikap kerja yang dibutuhkan untuk menggunakan aplikasi berbasis Internet.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bottom w:w="0" w:type="dxa"/>
          <w:left w:w="108" w:type="dxa"/>
          <w:right w:w="108" w:type="dxa"/>
        </w:tblCellMar>
        <w:tblW w:w="9048" w:type="dxa"/>
      </w:tblPr>
      <w:tblGrid>
        <w:gridCol w:w="4524"/>
        <w:gridCol w:w="4524"/>
      </w:tblGrid>
      <w:tr>
        <w:trPr>
          <w:tblHeader/>
          <w:cantSplit/>
        </w:trPr>
        <w:tc>
          <w:tcPr>
            <w:tcW w:type="dxa" w:w="4524"/>
          </w:tcPr>
          <w:p>
            <w:pPr>
              <w:pStyle w:val="SKKNIKepalaTabel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ELEMEN KOMPETENSI</w:t>
            </w:r>
          </w:p>
        </w:tc>
        <w:tc>
          <w:tcPr>
            <w:tcW w:type="dxa" w:w="4524"/>
          </w:tcPr>
          <w:p>
            <w:pPr>
              <w:pStyle w:val="SKKNIKepalaTabel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KRITERIA UNJUK KERJA</w:t>
            </w:r>
          </w:p>
        </w:tc>
      </w:tr>
      <w:tr>
        <w:trPr>
          <w:cantSplit/>
        </w:trPr>
        <w:tc>
          <w:tcPr>
            <w:tcW w:type="dxa" w:w="4524"/>
          </w:tcPr>
          <w:p>
            <w:pPr>
              <w:pStyle w:val="SKKNISelTabel"/>
              <w:tabs>
                <w:tab w:val="left" w:pos="425"/>
              </w:tabs>
              <w:spacing w:after="0"/>
              <w:ind w:left="425" w:hanging="425"/>
              <w:jc w:val="left"/>
            </w:pPr>
            <w:r>
              <w:rPr>
                <w:rFonts w:ascii="Bookman Old Style" w:hAnsi="Bookman Old Style"/>
                <w:sz w:val="22"/>
              </w:rPr>
              <w:t>1</w:t>
              <w:tab/>
              <w:t>Mengidentifikasi koneksi Internet telah tersambung</w:t>
            </w:r>
          </w:p>
        </w:tc>
        <w:tc>
          <w:tcPr>
            <w:tcW w:type="dxa" w:w="4524"/>
          </w:tcPr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1.1</w:t>
              <w:tab/>
              <w:t>Alternatif jaringan Internet yang tersedia diidentifikasi secara lengkap sesuai dengan kebutuhan pengguna.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1.2</w:t>
              <w:tab/>
              <w:t>Koneksi Internet disambung sesuai dengan jaringan yang tersedia.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1.3</w:t>
              <w:tab/>
              <w:t>Perangkat komputer dipastikan dapat terhubung ke Internet.</w:t>
            </w:r>
          </w:p>
        </w:tc>
      </w:tr>
      <w:tr>
        <w:trPr>
          <w:cantSplit/>
        </w:trPr>
        <w:tc>
          <w:tcPr>
            <w:tcW w:type="dxa" w:w="4524"/>
          </w:tcPr>
          <w:p>
            <w:pPr>
              <w:pStyle w:val="SKKNISelTabel"/>
              <w:tabs>
                <w:tab w:val="left" w:pos="425"/>
              </w:tabs>
              <w:spacing w:after="0"/>
              <w:ind w:left="425" w:hanging="425"/>
              <w:jc w:val="left"/>
            </w:pPr>
            <w:r>
              <w:rPr>
                <w:rFonts w:ascii="Bookman Old Style" w:hAnsi="Bookman Old Style"/>
                <w:sz w:val="22"/>
              </w:rPr>
              <w:t>2</w:t>
              <w:tab/>
              <w:t>Mengidentifikasi aplikasi berbasis Internet</w:t>
            </w:r>
          </w:p>
        </w:tc>
        <w:tc>
          <w:tcPr>
            <w:tcW w:type="dxa" w:w="4524"/>
          </w:tcPr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2.1</w:t>
              <w:tab/>
              <w:t>Aplikasi berbasis Internet diketahui sesuai dengan kebutuhan pengguna.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2.2</w:t>
              <w:tab/>
              <w:t>Fungsi dari aplikasi berbasis Internet dijelaskan.</w:t>
            </w:r>
          </w:p>
        </w:tc>
      </w:tr>
      <w:tr>
        <w:trPr>
          <w:cantSplit/>
        </w:trPr>
        <w:tc>
          <w:tcPr>
            <w:tcW w:type="dxa" w:w="4524"/>
          </w:tcPr>
          <w:p>
            <w:pPr>
              <w:pStyle w:val="SKKNISelTabel"/>
              <w:tabs>
                <w:tab w:val="left" w:pos="425"/>
              </w:tabs>
              <w:spacing w:after="0"/>
              <w:ind w:left="425" w:hanging="425"/>
              <w:jc w:val="left"/>
            </w:pPr>
            <w:r>
              <w:rPr>
                <w:rFonts w:ascii="Bookman Old Style" w:hAnsi="Bookman Old Style"/>
                <w:sz w:val="22"/>
              </w:rPr>
              <w:t>3</w:t>
              <w:tab/>
              <w:t>Menjalankan aplikasi berbasis Internet</w:t>
            </w:r>
          </w:p>
        </w:tc>
        <w:tc>
          <w:tcPr>
            <w:tcW w:type="dxa" w:w="4524"/>
          </w:tcPr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3.1</w:t>
              <w:tab/>
              <w:t>Panduan pemakaian aplikasi dikuasai.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3.2</w:t>
              <w:tab/>
              <w:t>Menu yang ada pada aplikasi diidentifikasi sesuai dengan fungsinya.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3.3</w:t>
              <w:tab/>
              <w:t>Menu dipilih sesuai dengan kebutuhan pengguna.</w:t>
            </w:r>
          </w:p>
          <w:p>
            <w:pPr>
              <w:pStyle w:val="SKKNIKUK"/>
              <w:tabs>
                <w:tab w:val="left" w:pos="425"/>
              </w:tabs>
              <w:spacing w:before="0" w:after="0"/>
              <w:ind w:left="425" w:hanging="425"/>
              <w:jc w:val="both"/>
            </w:pPr>
            <w:r>
              <w:rPr>
                <w:rFonts w:ascii="Bookman Old Style" w:hAnsi="Bookman Old Style"/>
                <w:sz w:val="22"/>
              </w:rPr>
              <w:t>3.4</w:t>
              <w:tab/>
              <w:t>Form-form yang ada diisi secara lengkap sesuai batasan pengisian.</w:t>
            </w:r>
          </w:p>
        </w:tc>
      </w:tr>
    </w:tbl>
    <w:p>
      <w:pPr>
        <w:pStyle w:val="SKKNIIsi"/>
      </w:pPr>
    </w:p>
    <w:p>
      <w:pPr>
        <w:pStyle w:val="SKKNIKepalaBagian"/>
        <w:keepNext/>
        <w:keepLines/>
        <w:widowControl/>
      </w:pPr>
      <w:r>
        <w:t>BATASAN VARIABEL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Konteks variabel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Koneksi internet adalah hubungan yang terjadi antara seperangkat komputer dengan internet.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Jaringan adalah jaringan komunikasi data yang memungkinkan antar komputer untuk saling berkomunikasi.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Perangkat komputer adalah komputer personal, laptop/notebook, tablet, smartphone yang terhubungkan internet (jaringan komputer).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Aplikasi berbasis internet adalah sebuah program aplikasi yang dapat dijalankan di internet diantaranya mobile applications &amp; web applications.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Peralatan dan perlengkapan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Peralatan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Perangkat keras komputer atau mesin sejenis yang digunakan terkoneksi internet dengan dan tanpa kabel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Perangkat lunak web browser yang dipilih untuk digunakan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Perlengkapan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Software web browser sudah tersedia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Perlengkapan sesuai kebutuhan dan lingkungan yaitu koneksi internet dengan dan tanpa kabel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Perlengkapan untuk peserta yang berkebutuhan khusus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Alat tulis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Peraturan yang diperlukan</w:t>
      </w:r>
    </w:p>
    <w:p>
      <w:pPr>
        <w:pStyle w:val="SKKNITanpaNomor"/>
        <w:keepNext w:val="0"/>
        <w:keepLines/>
        <w:widowControl/>
        <w:ind w:left="845"/>
      </w:pPr>
      <w:r>
        <w:rPr>
          <w:rFonts w:ascii="Bookman Old Style" w:hAnsi="Bookman Old Style"/>
          <w:sz w:val="22"/>
        </w:rPr>
        <w:t>(Tidak ada.)</w:t>
      </w:r>
    </w:p>
    <w:p>
      <w:pPr>
        <w:pStyle w:val="SKKNIBernomor"/>
        <w:keepNext/>
        <w:keepLines/>
        <w:widowControl/>
        <w:numPr>
          <w:ilvl w:val="0"/>
          <w:numId w:val="10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Norma dan standar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Norma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Etika tidak menggunakan login orang lain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Etika tidak menggunakan software bajakan</w:t>
      </w:r>
    </w:p>
    <w:p>
      <w:pPr>
        <w:pStyle w:val="SKKNIBernomor"/>
        <w:keepNext w:val="0"/>
        <w:keepLines/>
        <w:widowControl/>
        <w:numPr>
          <w:ilvl w:val="1"/>
          <w:numId w:val="10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Standar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SOP dari aplikasi berbasis internet</w:t>
      </w:r>
    </w:p>
    <w:p>
      <w:pPr>
        <w:pStyle w:val="SKKNIBernomor"/>
        <w:keepNext w:val="0"/>
        <w:keepLines/>
        <w:widowControl/>
        <w:numPr>
          <w:ilvl w:val="2"/>
          <w:numId w:val="10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Manual book dari aplikasi berbasis internet</w:t>
      </w:r>
    </w:p>
    <w:p>
      <w:pPr>
        <w:pStyle w:val="SKKNIKepalaBagian"/>
        <w:keepNext/>
        <w:keepLines/>
        <w:widowControl/>
      </w:pPr>
      <w:r>
        <w:t>PANDUAN PENILAIAN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Konteks penilaian</w:t>
      </w:r>
    </w:p>
    <w:p>
      <w:pPr>
        <w:pStyle w:val="SKKNITanpaNomor"/>
        <w:keepNext w:val="0"/>
        <w:keepLines/>
        <w:widowControl/>
        <w:ind w:left="845"/>
      </w:pPr>
      <w:r>
        <w:rPr>
          <w:rFonts w:ascii="Bookman Old Style" w:hAnsi="Bookman Old Style"/>
          <w:sz w:val="22"/>
        </w:rPr>
        <w:t>Unit kompetensi ini dinilai dari tingkat kemampuan dalam mendeskripsikan spesifikasi perangkat komputer yang dibutuhkan dalam suatu lembaga/perusahaan. Adapun penilaian dilakukan dengan menggabungkan serangkaian metode untuk menilai kemampuan dan penerapan pengetahuan pendukung penting.</w:t>
      </w:r>
    </w:p>
    <w:p>
      <w:pPr>
        <w:pStyle w:val="SKKNITanpaNomor"/>
        <w:keepNext w:val="0"/>
        <w:keepLines/>
        <w:widowControl/>
        <w:ind w:left="845"/>
      </w:pPr>
      <w:r>
        <w:rPr>
          <w:rFonts w:ascii="Bookman Old Style" w:hAnsi="Bookman Old Style"/>
          <w:sz w:val="22"/>
        </w:rPr>
        <w:t>Penilaian dilakukan dengan mengacu kepada Kriteria Unjuk Kerja (KUK) dan dilaksanakan di Tempat Uji Kompetensi (TUK), ruang simulasi atau workshop dengan cara: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Lisan;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Wawancara;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Tes tertulis;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Metoda lain yang relevan.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Persyaratan kompetensi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J.63OPR00.007.2 Menggunakan Penelusur Situs Web (Web Browser)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Pengetahuan dan keterampilan yang diperlukan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Pengetahuan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Jenis-jenis komputer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Keterampilan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Mengoperasikan perangkat komputer</w:t>
      </w:r>
    </w:p>
    <w:p>
      <w:pPr>
        <w:pStyle w:val="SKKNIBernomor"/>
        <w:keepNext w:val="0"/>
        <w:keepLines/>
        <w:widowControl/>
        <w:numPr>
          <w:ilvl w:val="2"/>
          <w:numId w:val="11"/>
        </w:numPr>
        <w:tabs>
          <w:tab w:val="left" w:pos="1264"/>
        </w:tabs>
        <w:ind w:left="1264" w:hanging="748"/>
      </w:pPr>
      <w:r>
        <w:rPr>
          <w:rFonts w:ascii="Bookman Old Style" w:hAnsi="Bookman Old Style"/>
          <w:sz w:val="22"/>
        </w:rPr>
        <w:t>Menggunakan software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Sikap kerja yang diperlukan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Teliti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Cermat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Disiplin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Tanggung jawab</w:t>
      </w:r>
    </w:p>
    <w:p>
      <w:pPr>
        <w:pStyle w:val="SKKNIBernomor"/>
        <w:keepNext/>
        <w:keepLines/>
        <w:widowControl/>
        <w:numPr>
          <w:ilvl w:val="0"/>
          <w:numId w:val="11"/>
        </w:numPr>
        <w:tabs>
          <w:tab w:val="left" w:pos="425"/>
        </w:tabs>
        <w:ind w:left="425" w:hanging="425"/>
      </w:pPr>
      <w:r>
        <w:rPr>
          <w:rFonts w:ascii="Bookman Old Style" w:hAnsi="Bookman Old Style"/>
          <w:sz w:val="22"/>
        </w:rPr>
        <w:t>Aspek kritis</w:t>
      </w:r>
    </w:p>
    <w:p>
      <w:pPr>
        <w:pStyle w:val="SKKNIBernomor"/>
        <w:keepNext w:val="0"/>
        <w:keepLines/>
        <w:widowControl/>
        <w:numPr>
          <w:ilvl w:val="1"/>
          <w:numId w:val="11"/>
        </w:numPr>
        <w:tabs>
          <w:tab w:val="left" w:pos="845"/>
        </w:tabs>
        <w:ind w:left="845" w:hanging="546"/>
      </w:pPr>
      <w:r>
        <w:rPr>
          <w:rFonts w:ascii="Bookman Old Style" w:hAnsi="Bookman Old Style"/>
          <w:sz w:val="22"/>
        </w:rPr>
        <w:t>Ketepatan mengidentifikasi alternatif jaringan internet yang tersedia secara lengkap sesuai dengan kebutuhan pengguna</w:t>
      </w:r>
    </w:p>
    <w:sectPr w:rsidR="00FC693F" w:rsidRPr="0006063C" w:rsidSect="00034616">
      <w:pgSz w:w="12189" w:h="18709"/>
      <w:pgMar w:top="1440" w:right="1440" w:bottom="288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C3A21D7"/>
    <w:multiLevelType w:val="multilevel"/>
    <w:tmpl w:val="5C3A21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  <w:rPr>
          <w:rFonts w:ascii="Bookman Old Style" w:hAnsi="Bookman Old Style"/>
          <w:sz w:val="22"/>
        </w:rPr>
      </w:pPr>
    </w:lvl>
    <w:lvl w:ilvl="1" w:tentative="0">
      <w:start w:val="1"/>
      <w:numFmt w:val="decimal"/>
      <w:lvlText w:val="%1.%2."/>
      <w:lvlJc w:val="left"/>
      <w:pPr>
        <w:tabs>
          <w:tab w:val="left" w:pos="845"/>
        </w:tabs>
        <w:ind w:left="845" w:hanging="546"/>
        <w:rPr>
          <w:rFonts w:ascii="Bookman Old Style" w:hAnsi="Bookman Old Style"/>
          <w:sz w:val="22"/>
        </w:rPr>
      </w:pPr>
    </w:lvl>
    <w:lvl w:ilvl="2" w:tentative="0">
      <w:start w:val="1"/>
      <w:numFmt w:val="decimal"/>
      <w:lvlText w:val="%1.%2.%3."/>
      <w:lvlJc w:val="left"/>
      <w:pPr>
        <w:tabs>
          <w:tab w:val="left" w:pos="1264"/>
        </w:tabs>
        <w:ind w:left="1264" w:hanging="748"/>
        <w:rPr>
          <w:rFonts w:ascii="Bookman Old Style" w:hAnsi="Bookman Old Style"/>
          <w:sz w:val="22"/>
        </w:rPr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Bookman Old Style" w:hAnsi="Bookman Old Style" w:cs="Bookman Old Style" w:eastAsia="Bookman Old Styl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KKNIIdentitas">
    <w:name w:val="SKKNI Identitas"/>
    <w:basedOn w:val="Normal"/>
    <w:pPr>
      <w:keepNext w:val="0"/>
      <w:spacing w:before="0" w:after="120" w:lineRule="auto" w:line="276"/>
      <w:jc w:val="left"/>
    </w:pPr>
    <w:rPr>
      <w:rFonts w:ascii="Bookman Old Style" w:hAnsi="Bookman Old Style"/>
      <w:b/>
      <w:sz w:val="22"/>
    </w:rPr>
  </w:style>
  <w:style w:type="paragraph" w:customStyle="1" w:styleId="SKKNIJudul">
    <w:name w:val="SKKNI Judul"/>
    <w:basedOn w:val="Normal"/>
    <w:pPr>
      <w:keepNext w:val="0"/>
      <w:spacing w:before="0" w:after="120" w:lineRule="auto" w:line="276"/>
      <w:jc w:val="left"/>
    </w:pPr>
    <w:rPr>
      <w:rFonts w:ascii="Bookman Old Style" w:hAnsi="Bookman Old Style"/>
      <w:b/>
      <w:sz w:val="22"/>
    </w:rPr>
  </w:style>
  <w:style w:type="paragraph" w:customStyle="1" w:styleId="SKKNIIsi">
    <w:name w:val="SKKNI Isi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KepalaBagian">
    <w:name w:val="SKKNI Kepala Bagian"/>
    <w:basedOn w:val="Normal"/>
    <w:pPr>
      <w:keepNext/>
      <w:spacing w:before="0" w:after="120" w:lineRule="auto" w:line="276"/>
      <w:jc w:val="left"/>
    </w:pPr>
    <w:rPr>
      <w:rFonts w:ascii="Bookman Old Style" w:hAnsi="Bookman Old Style"/>
      <w:b/>
      <w:sz w:val="22"/>
    </w:rPr>
  </w:style>
  <w:style w:type="paragraph" w:customStyle="1" w:styleId="SKKNIBernomor">
    <w:name w:val="SKKNI Bernomor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TanpaNomor">
    <w:name w:val="SKKNI Tanpa Nomor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KUK">
    <w:name w:val="SKKNI KUK"/>
    <w:basedOn w:val="Normal"/>
    <w:pPr>
      <w:keepNext w:val="0"/>
      <w:spacing w:before="0" w:after="120" w:lineRule="auto" w:line="276"/>
      <w:jc w:val="both"/>
    </w:pPr>
    <w:rPr>
      <w:rFonts w:ascii="Bookman Old Style" w:hAnsi="Bookman Old Style"/>
      <w:b w:val="0"/>
      <w:sz w:val="22"/>
    </w:rPr>
  </w:style>
  <w:style w:type="paragraph" w:customStyle="1" w:styleId="SKKNISelTabel">
    <w:name w:val="SKKNI Sel Tabel"/>
    <w:basedOn w:val="Normal"/>
    <w:pPr>
      <w:keepNext w:val="0"/>
      <w:spacing w:before="0" w:after="120" w:lineRule="auto" w:line="276"/>
      <w:jc w:val="left"/>
    </w:pPr>
    <w:rPr>
      <w:rFonts w:ascii="Bookman Old Style" w:hAnsi="Bookman Old Style"/>
      <w:b w:val="0"/>
      <w:sz w:val="22"/>
    </w:rPr>
  </w:style>
  <w:style w:type="paragraph" w:customStyle="1" w:styleId="SKKNIKepalaTabel">
    <w:name w:val="SKKNI Kepala Tabel"/>
    <w:basedOn w:val="Normal"/>
    <w:pPr>
      <w:keepNext w:val="0"/>
      <w:spacing w:before="0" w:after="120" w:lineRule="auto" w:line="276"/>
      <w:jc w:val="center"/>
    </w:pPr>
    <w:rPr>
      <w:rFonts w:ascii="Bookman Old Style" w:hAnsi="Bookman Old Style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Menggunakan Aplikasi Berbasis Internet (Internet Based Applications Literacy)</dc:title>
  <dc:subject>SKKNI J.63OPR00.009.2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