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57A0F" w14:textId="77777777" w:rsidR="00DB7BAC" w:rsidRDefault="00DB7BAC" w:rsidP="00DB7BAC">
      <w:pPr>
        <w:tabs>
          <w:tab w:val="left" w:pos="0"/>
        </w:tabs>
        <w:jc w:val="center"/>
        <w:rPr>
          <w:b/>
          <w:sz w:val="28"/>
          <w:szCs w:val="28"/>
          <w:lang w:val="id-ID"/>
        </w:rPr>
      </w:pPr>
      <w:r w:rsidRPr="00D00FD9">
        <w:rPr>
          <w:b/>
          <w:sz w:val="28"/>
          <w:szCs w:val="28"/>
          <w:lang w:val="id-ID"/>
        </w:rPr>
        <w:t xml:space="preserve">Pedoman Penilaian </w:t>
      </w:r>
    </w:p>
    <w:p w14:paraId="1B886FA3" w14:textId="65FF29AE" w:rsidR="00DB7BAC" w:rsidRPr="0019427A" w:rsidRDefault="00DB7BAC" w:rsidP="00DB7BAC">
      <w:pPr>
        <w:tabs>
          <w:tab w:val="left" w:pos="0"/>
        </w:tabs>
        <w:jc w:val="center"/>
        <w:rPr>
          <w:b/>
          <w:sz w:val="28"/>
          <w:szCs w:val="28"/>
        </w:rPr>
      </w:pPr>
      <w:r w:rsidRPr="00D00FD9">
        <w:rPr>
          <w:b/>
          <w:sz w:val="28"/>
          <w:szCs w:val="28"/>
          <w:lang w:val="id-ID"/>
        </w:rPr>
        <w:t>Hasi</w:t>
      </w:r>
      <w:r>
        <w:rPr>
          <w:b/>
          <w:sz w:val="28"/>
          <w:szCs w:val="28"/>
          <w:lang w:val="id-ID"/>
        </w:rPr>
        <w:t>l</w:t>
      </w:r>
      <w:r w:rsidRPr="00D00FD9">
        <w:rPr>
          <w:b/>
          <w:sz w:val="28"/>
          <w:szCs w:val="28"/>
          <w:lang w:val="id-ID"/>
        </w:rPr>
        <w:t xml:space="preserve"> Diskusi</w:t>
      </w:r>
      <w:r>
        <w:rPr>
          <w:b/>
          <w:sz w:val="28"/>
          <w:szCs w:val="28"/>
          <w:lang w:val="id-ID"/>
        </w:rPr>
        <w:t xml:space="preserve"> </w:t>
      </w:r>
      <w:r w:rsidR="0019427A">
        <w:rPr>
          <w:b/>
          <w:sz w:val="28"/>
          <w:szCs w:val="28"/>
        </w:rPr>
        <w:t>2</w:t>
      </w:r>
    </w:p>
    <w:p w14:paraId="5C2F800D" w14:textId="77777777" w:rsidR="007E0AB0" w:rsidRDefault="007E0AB0"/>
    <w:p w14:paraId="255069A3" w14:textId="39F0C2D9" w:rsidR="00DB7BAC" w:rsidRDefault="00DB7BAC" w:rsidP="00DB7BAC">
      <w:pPr>
        <w:jc w:val="both"/>
        <w:rPr>
          <w:b/>
          <w:bCs/>
          <w:iCs/>
          <w:color w:val="000000"/>
          <w:lang w:val="en-ID" w:eastAsia="en-ID"/>
        </w:rPr>
      </w:pPr>
      <w:r w:rsidRPr="00E93F77">
        <w:rPr>
          <w:b/>
          <w:bCs/>
          <w:iCs/>
          <w:color w:val="000000"/>
          <w:lang w:val="en-ID" w:eastAsia="en-ID"/>
        </w:rPr>
        <w:t xml:space="preserve">Rubrik skor soal diskusi </w:t>
      </w:r>
      <w:r w:rsidR="0019427A">
        <w:rPr>
          <w:b/>
          <w:bCs/>
          <w:iCs/>
          <w:color w:val="000000"/>
          <w:lang w:val="en-ID" w:eastAsia="en-ID"/>
        </w:rPr>
        <w:t>2</w:t>
      </w:r>
    </w:p>
    <w:p w14:paraId="646FD572" w14:textId="315C75B8" w:rsidR="0019427A" w:rsidRDefault="0019427A" w:rsidP="00DB7BAC">
      <w:pPr>
        <w:jc w:val="both"/>
        <w:rPr>
          <w:b/>
          <w:bCs/>
          <w:iCs/>
          <w:color w:val="000000"/>
          <w:lang w:val="en-ID" w:eastAsia="en-ID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32"/>
        <w:gridCol w:w="1016"/>
        <w:gridCol w:w="1894"/>
        <w:gridCol w:w="2205"/>
        <w:gridCol w:w="1521"/>
        <w:gridCol w:w="1525"/>
      </w:tblGrid>
      <w:tr w:rsidR="005265CD" w:rsidRPr="005265CD" w14:paraId="63865008" w14:textId="77777777" w:rsidTr="005265CD">
        <w:tc>
          <w:tcPr>
            <w:tcW w:w="1408" w:type="dxa"/>
          </w:tcPr>
          <w:p w14:paraId="36A7BCD2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Aspek Penilaian</w:t>
            </w:r>
          </w:p>
        </w:tc>
        <w:tc>
          <w:tcPr>
            <w:tcW w:w="1016" w:type="dxa"/>
          </w:tcPr>
          <w:p w14:paraId="5C0395BC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Skor Maksimal</w:t>
            </w:r>
          </w:p>
        </w:tc>
        <w:tc>
          <w:tcPr>
            <w:tcW w:w="2025" w:type="dxa"/>
          </w:tcPr>
          <w:p w14:paraId="10943826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100- 86</w:t>
            </w:r>
          </w:p>
        </w:tc>
        <w:tc>
          <w:tcPr>
            <w:tcW w:w="1558" w:type="dxa"/>
          </w:tcPr>
          <w:p w14:paraId="213ABE08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85-71</w:t>
            </w:r>
          </w:p>
        </w:tc>
        <w:tc>
          <w:tcPr>
            <w:tcW w:w="1662" w:type="dxa"/>
          </w:tcPr>
          <w:p w14:paraId="65990388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iCs/>
                <w:color w:val="000000"/>
                <w:sz w:val="20"/>
                <w:szCs w:val="20"/>
                <w:lang w:val="en-ID" w:eastAsia="en-ID"/>
              </w:rPr>
              <w:t>70-56</w:t>
            </w:r>
          </w:p>
        </w:tc>
        <w:tc>
          <w:tcPr>
            <w:tcW w:w="1824" w:type="dxa"/>
          </w:tcPr>
          <w:p w14:paraId="3A297550" w14:textId="77777777" w:rsidR="005265CD" w:rsidRPr="005265CD" w:rsidRDefault="005265CD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iCs/>
                <w:color w:val="000000"/>
                <w:sz w:val="20"/>
                <w:szCs w:val="20"/>
                <w:lang w:val="en-ID" w:eastAsia="en-ID"/>
              </w:rPr>
              <w:t>&lt;55</w:t>
            </w:r>
          </w:p>
        </w:tc>
      </w:tr>
      <w:tr w:rsidR="005265CD" w:rsidRPr="005265CD" w14:paraId="1F927200" w14:textId="77777777" w:rsidTr="00D12FF8">
        <w:tc>
          <w:tcPr>
            <w:tcW w:w="1408" w:type="dxa"/>
            <w:vAlign w:val="center"/>
          </w:tcPr>
          <w:p w14:paraId="44DC4B50" w14:textId="06292C7C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1. Analisis Keterpaduan Keterampilan Berbahasa</w:t>
            </w:r>
          </w:p>
        </w:tc>
        <w:tc>
          <w:tcPr>
            <w:tcW w:w="1016" w:type="dxa"/>
            <w:vAlign w:val="center"/>
          </w:tcPr>
          <w:p w14:paraId="52420292" w14:textId="749C3695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30%</w:t>
            </w:r>
          </w:p>
        </w:tc>
        <w:tc>
          <w:tcPr>
            <w:tcW w:w="2025" w:type="dxa"/>
            <w:vAlign w:val="center"/>
          </w:tcPr>
          <w:p w14:paraId="496971F5" w14:textId="27E6F268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Menjelaskan kontribusi keempat keterampilan (Ayu, Budi, Cinta, Dani) secara detail dan mampu memaparkan keterkaitan/integrasi antar-keterampilan tersebut dengan sangat logis.</w:t>
            </w:r>
          </w:p>
        </w:tc>
        <w:tc>
          <w:tcPr>
            <w:tcW w:w="1558" w:type="dxa"/>
            <w:vAlign w:val="center"/>
          </w:tcPr>
          <w:p w14:paraId="6D459274" w14:textId="61EE586B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Menjelaskan kontribusi keempat keterampilan secara tepat, namun penjelasan mengenai keterkaitan atau integrasi antar-tokoh kurang diulas secara mendalam.</w:t>
            </w:r>
          </w:p>
        </w:tc>
        <w:tc>
          <w:tcPr>
            <w:tcW w:w="1662" w:type="dxa"/>
            <w:vAlign w:val="center"/>
          </w:tcPr>
          <w:p w14:paraId="21104CCD" w14:textId="0FC2FC82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Hanya menjelaskan 2-3 keterampilan tokoh saja, atau penjelasannya terlalu singkat tanpa melihat konteks keberhasilan presentasi.</w:t>
            </w:r>
          </w:p>
        </w:tc>
        <w:tc>
          <w:tcPr>
            <w:tcW w:w="1824" w:type="dxa"/>
            <w:vAlign w:val="center"/>
          </w:tcPr>
          <w:p w14:paraId="095F1417" w14:textId="465DAF77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Penjelasan keliru, tidak mengaitkan dengan ilustrasi cerita, atau hanya menyalin ulang teks soal.</w:t>
            </w:r>
          </w:p>
        </w:tc>
      </w:tr>
      <w:tr w:rsidR="005265CD" w:rsidRPr="005265CD" w14:paraId="1CC83780" w14:textId="77777777" w:rsidTr="00D12FF8">
        <w:tc>
          <w:tcPr>
            <w:tcW w:w="1408" w:type="dxa"/>
            <w:vAlign w:val="center"/>
          </w:tcPr>
          <w:p w14:paraId="502C33F4" w14:textId="13213077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2. Penerapan Teori Membaca Frank Smith</w:t>
            </w:r>
          </w:p>
        </w:tc>
        <w:tc>
          <w:tcPr>
            <w:tcW w:w="1016" w:type="dxa"/>
            <w:vAlign w:val="center"/>
          </w:tcPr>
          <w:p w14:paraId="4AD1FC32" w14:textId="7B4CFC99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30%</w:t>
            </w:r>
          </w:p>
        </w:tc>
        <w:tc>
          <w:tcPr>
            <w:tcW w:w="2025" w:type="dxa"/>
            <w:vAlign w:val="center"/>
          </w:tcPr>
          <w:p w14:paraId="74C4DADC" w14:textId="538382B3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Mampu mengaitkan tindakan Cinta dengan esensi teori Frank Smith (membaca sebagai proses pemaknaan/skema) secara tajam, kontekstual, dan merujuk pada modul.</w:t>
            </w:r>
          </w:p>
        </w:tc>
        <w:tc>
          <w:tcPr>
            <w:tcW w:w="1558" w:type="dxa"/>
            <w:vAlign w:val="center"/>
          </w:tcPr>
          <w:p w14:paraId="3F0D1BD0" w14:textId="7739F64C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Mampu menjelaskan cara Cinta memilih kutipan dengan baik, namun kaitan dengan teori Frank Smith dari modul agak teoritis atau kurang kontekstual.</w:t>
            </w:r>
          </w:p>
        </w:tc>
        <w:tc>
          <w:tcPr>
            <w:tcW w:w="1662" w:type="dxa"/>
            <w:vAlign w:val="center"/>
          </w:tcPr>
          <w:p w14:paraId="74F0D7FF" w14:textId="05AAC9AF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Menyebutkan teori Frank Smith secara tekstual, tetapi gagal mengaitkannya secara logis dengan kasus yang dihadapi Cinta.</w:t>
            </w:r>
          </w:p>
        </w:tc>
        <w:tc>
          <w:tcPr>
            <w:tcW w:w="1824" w:type="dxa"/>
            <w:vAlign w:val="center"/>
          </w:tcPr>
          <w:p w14:paraId="569B3EE2" w14:textId="0407ECA9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Jawaban tidak menyentuh teori Smith sama sekali atau hanya memberikan tips membaca secara umum/asal menebak.</w:t>
            </w:r>
          </w:p>
        </w:tc>
      </w:tr>
      <w:tr w:rsidR="005265CD" w:rsidRPr="005265CD" w14:paraId="5BB689CA" w14:textId="77777777" w:rsidTr="00D12FF8">
        <w:tc>
          <w:tcPr>
            <w:tcW w:w="1408" w:type="dxa"/>
            <w:vAlign w:val="center"/>
          </w:tcPr>
          <w:p w14:paraId="4805E358" w14:textId="3F0EB7B5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3. Penerapan Tiga Tahapan Menulis</w:t>
            </w:r>
          </w:p>
        </w:tc>
        <w:tc>
          <w:tcPr>
            <w:tcW w:w="1016" w:type="dxa"/>
            <w:vAlign w:val="center"/>
          </w:tcPr>
          <w:p w14:paraId="24EF8980" w14:textId="32AA69F4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30%</w:t>
            </w:r>
          </w:p>
        </w:tc>
        <w:tc>
          <w:tcPr>
            <w:tcW w:w="2025" w:type="dxa"/>
            <w:vAlign w:val="center"/>
          </w:tcPr>
          <w:p w14:paraId="147AC7DF" w14:textId="4EAF8F41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Mampu menguraikan langkah Dani secara sistematis berdasarkan 3 tahapan (Pra, Penulisan, Pasca) lengkap dengan elemen laporan (ringkasan &amp; rekomendasi) sesuai modul.</w:t>
            </w:r>
          </w:p>
        </w:tc>
        <w:tc>
          <w:tcPr>
            <w:tcW w:w="1558" w:type="dxa"/>
            <w:vAlign w:val="center"/>
          </w:tcPr>
          <w:p w14:paraId="45527DB8" w14:textId="401793BE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Menguraikan 3 tahapan menulis untuk Dani, namun elemen laporan yang diminta dalam soal (ringkasan/rekomendasi) kurang terintegrasi dalam tahapan tersebut.</w:t>
            </w:r>
          </w:p>
        </w:tc>
        <w:tc>
          <w:tcPr>
            <w:tcW w:w="1662" w:type="dxa"/>
            <w:vAlign w:val="center"/>
          </w:tcPr>
          <w:p w14:paraId="08ADCF2B" w14:textId="638BC5C6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Hanya menyebutkan 3 tahapan menulis tanpa memberikan contoh konkret atau langkah nyata yang harus dilakukan oleh Dani.</w:t>
            </w:r>
          </w:p>
        </w:tc>
        <w:tc>
          <w:tcPr>
            <w:tcW w:w="1824" w:type="dxa"/>
            <w:vAlign w:val="center"/>
          </w:tcPr>
          <w:p w14:paraId="0EF15780" w14:textId="042F3066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Tidak menggunakan landasan 3 tahapan menulis dari modul atau tahapan yang dijelaskan keliru.</w:t>
            </w:r>
          </w:p>
        </w:tc>
      </w:tr>
      <w:tr w:rsidR="005265CD" w:rsidRPr="005265CD" w14:paraId="79BFD172" w14:textId="77777777" w:rsidTr="00D12FF8">
        <w:tc>
          <w:tcPr>
            <w:tcW w:w="1408" w:type="dxa"/>
            <w:vAlign w:val="center"/>
          </w:tcPr>
          <w:p w14:paraId="11721CC7" w14:textId="21606903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4. Kualitas Argumentasi &amp; Tata Bahasa</w:t>
            </w:r>
          </w:p>
        </w:tc>
        <w:tc>
          <w:tcPr>
            <w:tcW w:w="1016" w:type="dxa"/>
            <w:vAlign w:val="center"/>
          </w:tcPr>
          <w:p w14:paraId="61C6B284" w14:textId="0AA95529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10%</w:t>
            </w:r>
          </w:p>
        </w:tc>
        <w:tc>
          <w:tcPr>
            <w:tcW w:w="2025" w:type="dxa"/>
            <w:vAlign w:val="center"/>
          </w:tcPr>
          <w:p w14:paraId="1EBB62F3" w14:textId="1D34BACC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Argumen disampaikan secara runtut, interaktif di forum diskusi, serta menggunakan bahasa Indonesia baku yang bersih dari kesalahan ejaan/tipografi.</w:t>
            </w:r>
          </w:p>
        </w:tc>
        <w:tc>
          <w:tcPr>
            <w:tcW w:w="1558" w:type="dxa"/>
            <w:vAlign w:val="center"/>
          </w:tcPr>
          <w:p w14:paraId="15CFB476" w14:textId="0AEEE0BB" w:rsidR="005265CD" w:rsidRPr="005265CD" w:rsidRDefault="005265CD" w:rsidP="005265CD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Argumen jelas dan santun, menggunakan bahasa baku, namun masih ditemukan 1-3 kesalahan ejaan atau kalimat yang kurang efektif.</w:t>
            </w:r>
          </w:p>
        </w:tc>
        <w:tc>
          <w:tcPr>
            <w:tcW w:w="1662" w:type="dxa"/>
            <w:vAlign w:val="center"/>
          </w:tcPr>
          <w:p w14:paraId="5C4ABE79" w14:textId="09301764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Pendapat disampaikan terlalu singkat, kurang mengeksplorasi gagasan, atau gaya bahasanya terlalu informal (seperti media sosial).</w:t>
            </w:r>
          </w:p>
        </w:tc>
        <w:tc>
          <w:tcPr>
            <w:tcW w:w="1824" w:type="dxa"/>
            <w:vAlign w:val="center"/>
          </w:tcPr>
          <w:p w14:paraId="3A7A1D38" w14:textId="14FE0650" w:rsidR="005265CD" w:rsidRPr="005265CD" w:rsidRDefault="005265CD" w:rsidP="005265CD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5265CD">
              <w:rPr>
                <w:color w:val="1F1F1F"/>
                <w:sz w:val="20"/>
                <w:szCs w:val="20"/>
                <w:bdr w:val="none" w:sz="0" w:space="0" w:color="auto" w:frame="1"/>
              </w:rPr>
              <w:t>Bahasa sulit dipahami, tidak menunjukkan etika diskusi akademis, atau terindikasi melakukan plagiarisme penuh dari internet/teman.</w:t>
            </w:r>
          </w:p>
        </w:tc>
      </w:tr>
    </w:tbl>
    <w:p w14:paraId="7421257A" w14:textId="77777777" w:rsidR="005265CD" w:rsidRDefault="005265C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431CDE9F" w14:textId="77777777" w:rsidR="0019427A" w:rsidRDefault="0019427A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30FF8214" w14:textId="552E06E2" w:rsidR="00D5590D" w:rsidRDefault="00D5590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61CADD96" w14:textId="77777777" w:rsidR="00D5590D" w:rsidRDefault="00D5590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18F14FCF" w14:textId="77777777" w:rsidR="00DB7BAC" w:rsidRPr="00497BFB" w:rsidRDefault="00DB7BAC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142BD0E8" w14:textId="77777777" w:rsidR="00DB7BAC" w:rsidRDefault="00DB7BAC"/>
    <w:sectPr w:rsidR="00DB7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AC"/>
    <w:rsid w:val="0019427A"/>
    <w:rsid w:val="005265CD"/>
    <w:rsid w:val="007E0AB0"/>
    <w:rsid w:val="008752F3"/>
    <w:rsid w:val="0092416F"/>
    <w:rsid w:val="00D5590D"/>
    <w:rsid w:val="00DB7BAC"/>
    <w:rsid w:val="00EC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E7F7"/>
  <w15:chartTrackingRefBased/>
  <w15:docId w15:val="{A969293C-3A97-4543-80F9-EA7BA5C2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BA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DB7BA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Brillianing Pratiwi</dc:creator>
  <cp:keywords/>
  <dc:description/>
  <cp:lastModifiedBy>Prima Dwi Yuliani</cp:lastModifiedBy>
  <cp:revision>4</cp:revision>
  <dcterms:created xsi:type="dcterms:W3CDTF">2026-04-01T14:43:00Z</dcterms:created>
  <dcterms:modified xsi:type="dcterms:W3CDTF">2026-07-03T17:24:00Z</dcterms:modified>
</cp:coreProperties>
</file>