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pPr>
      <w:r>
        <w:rPr>
          <w:rFonts w:ascii="Arial" w:cs="Arial" w:eastAsia="Arial" w:hAnsi="Arial"/>
          <w:b/>
          <w:bCs/>
          <w:color w:val="1F3864"/>
          <w:sz w:val="52"/>
          <w:szCs w:val="52"/>
        </w:rPr>
        <w:t xml:space="preserve">Financial Data Hub</w:t>
      </w:r>
    </w:p>
    <w:p>
      <w:pPr>
        <w:spacing w:after="120" w:before="0"/>
      </w:pPr>
      <w:r>
        <w:rPr>
          <w:rFonts w:ascii="Arial" w:cs="Arial" w:eastAsia="Arial" w:hAnsi="Arial"/>
          <w:b/>
          <w:bCs/>
          <w:color w:val="2E5496"/>
          <w:sz w:val="44"/>
          <w:szCs w:val="44"/>
        </w:rPr>
        <w:t xml:space="preserve">M2 Closure Report</w:t>
      </w:r>
    </w:p>
    <w:p>
      <w:pPr>
        <w:spacing w:after="80" w:before="0"/>
      </w:pPr>
      <w:r>
        <w:rPr>
          <w:rFonts w:ascii="Arial" w:cs="Arial" w:eastAsia="Arial" w:hAnsi="Arial"/>
          <w:color w:val="404040"/>
          <w:sz w:val="28"/>
          <w:szCs w:val="28"/>
        </w:rPr>
        <w:t xml:space="preserve">Milestone 2: Company &amp; Job Management</w:t>
      </w:r>
    </w:p>
    <w:p>
      <w:pPr>
        <w:spacing w:after="120"/>
      </w:pPr>
    </w:p>
    <w:p>
      <w:pPr>
        <w:spacing w:after="60" w:before="0"/>
      </w:pPr>
      <w:r>
        <w:rPr>
          <w:rFonts w:ascii="Arial" w:cs="Arial" w:eastAsia="Arial" w:hAnsi="Arial"/>
          <w:color w:val="606060"/>
          <w:sz w:val="22"/>
          <w:szCs w:val="22"/>
        </w:rPr>
        <w:t xml:space="preserve">Document Date: 5 June 2026</w:t>
      </w:r>
    </w:p>
    <w:p>
      <w:pPr>
        <w:spacing w:after="60" w:before="0"/>
      </w:pPr>
      <w:r>
        <w:rPr>
          <w:rFonts w:ascii="Arial" w:cs="Arial" w:eastAsia="Arial" w:hAnsi="Arial"/>
          <w:b/>
          <w:bCs/>
          <w:color w:val="C00000"/>
          <w:sz w:val="22"/>
          <w:szCs w:val="22"/>
        </w:rPr>
        <w:t xml:space="preserve">Status: CLOSED — All gates passed</w:t>
      </w:r>
    </w:p>
    <w:p>
      <w:pPr>
        <w:spacing w:after="60" w:before="0"/>
      </w:pPr>
      <w:r>
        <w:rPr>
          <w:rFonts w:ascii="Arial" w:cs="Arial" w:eastAsia="Arial" w:hAnsi="Arial"/>
          <w:color w:val="606060"/>
          <w:sz w:val="22"/>
          <w:szCs w:val="22"/>
        </w:rPr>
        <w:t xml:space="preserve">Predecessor: M1 — Authentication &amp; Multi-Tenancy Foundation (CLOSED)</w:t>
      </w:r>
    </w:p>
    <w:p>
      <w:pPr>
        <w:spacing w:after="60" w:before="0"/>
      </w:pPr>
      <w:r>
        <w:rPr>
          <w:rFonts w:ascii="Courier New" w:cs="Courier New" w:eastAsia="Courier New" w:hAnsi="Courier New"/>
          <w:color w:val="404040"/>
          <w:sz w:val="18"/>
          <w:szCs w:val="18"/>
        </w:rPr>
        <w:t xml:space="preserve">Repository: C:\Users\HP\OneDrive\Documents\Projects\financial-data-hub</w:t>
      </w:r>
    </w:p>
    <w:p>
      <w:pPr>
        <w:spacing w:after="60" w:before="0"/>
      </w:pPr>
      <w:r>
        <w:rPr>
          <w:rFonts w:ascii="Arial" w:cs="Arial" w:eastAsia="Arial" w:hAnsi="Arial"/>
          <w:color w:val="606060"/>
          <w:sz w:val="22"/>
          <w:szCs w:val="22"/>
        </w:rPr>
        <w:t xml:space="preserve">Branch: main</w:t>
      </w:r>
    </w:p>
    <w:p>
      <w:pPr>
        <w:pBdr>
          <w:bottom w:val="single" w:color="2E5496" w:sz="6" w:space="1"/>
        </w:pBdr>
        <w:spacing w:after="200" w:before="200"/>
      </w:pPr>
    </w:p>
    <w:p>
      <w:pPr>
        <w:spacing w:after="0" w:before="80"/>
      </w:pPr>
      <w:r>
        <w:rPr>
          <w:rFonts w:ascii="Arial" w:cs="Arial" w:eastAsia="Arial" w:hAnsi="Arial"/>
          <w:i/>
          <w:iCs/>
          <w:color w:val="808080"/>
          <w:sz w:val="18"/>
          <w:szCs w:val="18"/>
        </w:rPr>
        <w:t xml:space="preserve">CONFIDENTIAL — INTERNAL</w:t>
      </w:r>
    </w:p>
    <w:p>
      <w:r>
        <w:br w:type="page"/>
      </w:r>
    </w:p>
    <w:p>
      <w:pPr>
        <w:pStyle w:val="Heading1"/>
        <w:spacing w:after="160" w:before="360"/>
      </w:pPr>
      <w:r>
        <w:rPr>
          <w:rFonts w:ascii="Arial" w:cs="Arial" w:eastAsia="Arial" w:hAnsi="Arial"/>
          <w:b/>
          <w:bCs/>
          <w:color w:val="1F3864"/>
          <w:sz w:val="32"/>
          <w:szCs w:val="32"/>
        </w:rPr>
        <w:t xml:space="preserve">Document Information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Report 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5 June 2026</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Milestone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M2 — Company &amp; Job Management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CLOSED — All gates passed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Repository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C:\Users\HP\OneDrive\Documents\Projects\financial-data-hub</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Branch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main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Validation Commit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9770c22</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Unit Tests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585 / 585 passed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Integration Tests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97 / 97 passed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Total Tests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682 / 682 passed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Coverage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94% (apps/api/ + services/)</w:t>
            </w:r>
          </w:p>
        </w:tc>
      </w:tr>
    </w:tbl>
    <w:p>
      <w:pPr>
        <w:spacing w:after="120"/>
      </w:pPr>
    </w:p>
    <w:p>
      <w:r>
        <w:br w:type="page"/>
      </w:r>
    </w:p>
    <w:p>
      <w:pPr>
        <w:pStyle w:val="Heading1"/>
        <w:spacing w:after="16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F3864"/>
          <w:sz w:val="32"/>
          <w:szCs w:val="32"/>
        </w:rPr>
        <w:t xml:space="preserve">1. Executive Summary</w:t>
      </w:r>
    </w:p>
    <w:p>
      <w:pPr>
        <w:spacing w:after="120" w:before="60"/>
      </w:pPr>
      <w:r>
        <w:rPr>
          <w:rFonts w:ascii="Arial" w:cs="Arial" w:eastAsia="Arial" w:hAnsi="Arial"/>
          <w:color w:val="404040"/>
          <w:sz w:val="22"/>
          <w:szCs w:val="22"/>
        </w:rPr>
        <w:t xml:space="preserve">M2 delivered the complete company and job management domain, team invitation system, S3 document upload pipeline, and a production-ready Next.js 16 frontend. All 682 automated tests pass with zero failures. Coverage is 94% across apps/api/ and services/. Every validation gate from the M2 Execution Plan is satisfied. M2 is formally closed.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Metric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Result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Unit tests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585 / 585 passed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Integration tests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97 / 97 passed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Total tests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682 / 682 passed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Test failures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Coverage (combined)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94%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Validation gates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12 / 12 PASSED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Migration 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head c5e7f2a8b3d1 — No drift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Frontend build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0 TypeScript errors, 11 routes</w:t>
            </w:r>
          </w:p>
        </w:tc>
      </w:tr>
    </w:tbl>
    <w:p>
      <w:pPr>
        <w:spacing w:after="120"/>
      </w:pPr>
    </w:p>
    <w:p>
      <w:r>
        <w:br w:type="page"/>
      </w:r>
    </w:p>
    <w:p>
      <w:pPr>
        <w:pStyle w:val="Heading1"/>
        <w:spacing w:after="160" w:before="360"/>
      </w:pPr>
      <w:r>
        <w:rPr>
          <w:rFonts w:ascii="Arial" w:cs="Arial" w:eastAsia="Arial" w:hAnsi="Arial"/>
          <w:b/>
          <w:bCs/>
          <w:color w:val="1F3864"/>
          <w:sz w:val="32"/>
          <w:szCs w:val="32"/>
        </w:rPr>
        <w:t xml:space="preserve">2. Scope Delivered</w:t>
      </w:r>
    </w:p>
    <w:p>
      <w:pPr>
        <w:spacing w:after="120" w:before="60"/>
      </w:pPr>
      <w:r>
        <w:rPr>
          <w:rFonts w:ascii="Arial" w:cs="Arial" w:eastAsia="Arial" w:hAnsi="Arial"/>
          <w:color w:val="404040"/>
          <w:sz w:val="22"/>
          <w:szCs w:val="22"/>
        </w:rPr>
        <w:t xml:space="preserve">M2 was executed in 11 steps. Each step is documented below with its objective, implementation summary, and validation evidence.</w:t>
      </w:r>
    </w:p>
    <w:p>
      <w:pPr>
        <w:spacing w:after="120"/>
      </w:pPr>
    </w:p>
    <w:p>
      <w:pPr>
        <w:pStyle w:val="Heading2"/>
        <w:spacing w:after="120" w:before="240"/>
      </w:pPr>
      <w:r>
        <w:rPr>
          <w:rFonts w:ascii="Arial" w:cs="Arial" w:eastAsia="Arial" w:hAnsi="Arial"/>
          <w:b/>
          <w:bCs/>
          <w:color w:val="2E5496"/>
          <w:sz w:val="26"/>
          <w:szCs w:val="26"/>
        </w:rPr>
        <w:t xml:space="preserve">Step 1 — TD-1: Redis JTI Blocklist</w:t>
      </w:r>
    </w:p>
    <w:p>
      <w:pPr>
        <w:spacing w:after="80" w:before="60"/>
      </w:pPr>
      <w:r>
        <w:rPr>
          <w:rFonts w:ascii="Arial" w:cs="Arial" w:eastAsia="Arial" w:hAnsi="Arial"/>
          <w:b/>
          <w:bCs/>
          <w:color w:val="1F3864"/>
          <w:sz w:val="22"/>
          <w:szCs w:val="22"/>
        </w:rPr>
        <w:t xml:space="preserve">Objective:  </w:t>
      </w:r>
      <w:r>
        <w:rPr>
          <w:rFonts w:ascii="Arial" w:cs="Arial" w:eastAsia="Arial" w:hAnsi="Arial"/>
          <w:color w:val="404040"/>
          <w:sz w:val="22"/>
          <w:szCs w:val="22"/>
        </w:rPr>
        <w:t xml:space="preserve">Resolve the M1 technical debt where the logout endpoint revoked tokens in the database but did not check the Redis blocklist on subsequent requests, leaving a window where revoked access tokens remained usable.</w:t>
      </w:r>
    </w:p>
    <w:p>
      <w:pPr>
        <w:spacing w:after="80" w:before="60"/>
      </w:pPr>
      <w:r>
        <w:rPr>
          <w:rFonts w:ascii="Arial" w:cs="Arial" w:eastAsia="Arial" w:hAnsi="Arial"/>
          <w:b/>
          <w:bCs/>
          <w:color w:val="1F3864"/>
          <w:sz w:val="22"/>
          <w:szCs w:val="22"/>
        </w:rPr>
        <w:t xml:space="preserve">Implementation:  </w:t>
      </w:r>
      <w:r>
        <w:rPr>
          <w:rFonts w:ascii="Arial" w:cs="Arial" w:eastAsia="Arial" w:hAnsi="Arial"/>
          <w:color w:val="404040"/>
          <w:sz w:val="22"/>
          <w:szCs w:val="22"/>
        </w:rPr>
        <w:t xml:space="preserve">Wired the Redis blocklist read into JWTAuthMiddleware. Every authenticated request now checks Redis for the jti claim before proceeding. TTL on blocklist entries matches the remaining access token lifetime, preventing memory accumulation. The check is a single SISMEMBER command (O(1)) on the blocklist set.</w:t>
      </w:r>
    </w:p>
    <w:p>
      <w:pPr>
        <w:spacing w:after="160" w:before="60"/>
      </w:pPr>
      <w:r>
        <w:rPr>
          <w:rFonts w:ascii="Arial" w:cs="Arial" w:eastAsia="Arial" w:hAnsi="Arial"/>
          <w:b/>
          <w:bCs/>
          <w:color w:val="1F3864"/>
          <w:sz w:val="22"/>
          <w:szCs w:val="22"/>
        </w:rPr>
        <w:t xml:space="preserve">Validation:  </w:t>
      </w:r>
      <w:r>
        <w:rPr>
          <w:rFonts w:ascii="Arial" w:cs="Arial" w:eastAsia="Arial" w:hAnsi="Arial"/>
          <w:color w:val="404040"/>
          <w:sz w:val="22"/>
          <w:szCs w:val="22"/>
        </w:rPr>
        <w:t xml:space="preserve">3 dedicated integration tests in test_td1_blocklist.py confirm access tokens are rejected after logout and after token rotation. VG-01 passed.</w:t>
      </w:r>
    </w:p>
    <w:p>
      <w:pPr>
        <w:pStyle w:val="Heading2"/>
        <w:spacing w:after="120" w:before="240"/>
      </w:pPr>
      <w:r>
        <w:rPr>
          <w:rFonts w:ascii="Arial" w:cs="Arial" w:eastAsia="Arial" w:hAnsi="Arial"/>
          <w:b/>
          <w:bCs/>
          <w:color w:val="2E5496"/>
          <w:sz w:val="26"/>
          <w:szCs w:val="26"/>
        </w:rPr>
        <w:t xml:space="preserve">Step 2 — ORM Models</w:t>
      </w:r>
    </w:p>
    <w:p>
      <w:pPr>
        <w:spacing w:after="80" w:before="60"/>
      </w:pPr>
      <w:r>
        <w:rPr>
          <w:rFonts w:ascii="Arial" w:cs="Arial" w:eastAsia="Arial" w:hAnsi="Arial"/>
          <w:b/>
          <w:bCs/>
          <w:color w:val="1F3864"/>
          <w:sz w:val="22"/>
          <w:szCs w:val="22"/>
        </w:rPr>
        <w:t xml:space="preserve">Objective:  </w:t>
      </w:r>
      <w:r>
        <w:rPr>
          <w:rFonts w:ascii="Arial" w:cs="Arial" w:eastAsia="Arial" w:hAnsi="Arial"/>
          <w:color w:val="404040"/>
          <w:sz w:val="22"/>
          <w:szCs w:val="22"/>
        </w:rPr>
        <w:t xml:space="preserve">Add Company, FinancialJob, and Invitation SQLAlchemy ORM models to extend the M1 schema.</w:t>
      </w:r>
    </w:p>
    <w:p>
      <w:pPr>
        <w:spacing w:after="80" w:before="60"/>
      </w:pPr>
      <w:r>
        <w:rPr>
          <w:rFonts w:ascii="Arial" w:cs="Arial" w:eastAsia="Arial" w:hAnsi="Arial"/>
          <w:b/>
          <w:bCs/>
          <w:color w:val="1F3864"/>
          <w:sz w:val="22"/>
          <w:szCs w:val="22"/>
        </w:rPr>
        <w:t xml:space="preserve">Implementation:  </w:t>
      </w:r>
      <w:r>
        <w:rPr>
          <w:rFonts w:ascii="Arial" w:cs="Arial" w:eastAsia="Arial" w:hAnsi="Arial"/>
          <w:color w:val="404040"/>
          <w:sz w:val="22"/>
          <w:szCs w:val="22"/>
        </w:rPr>
        <w:t xml:space="preserve">Company model with tenant-scoped ticker uniqueness (uq_companies_tenant_ticker), soft delete (deleted_at), and GIN trigram index for ILIKE name search. FinancialJob model with UUID v7 PK, six-state JobStatus lifecycle enum (pending/queued/running/completed/failed/cancelled), Celery task integration fields, and S3 document/result URL columns. InvitationStatus enum and Invitation model added in Step 9. All models use gen_uuid7() for time-ordered primary keys.</w:t>
      </w:r>
    </w:p>
    <w:p>
      <w:pPr>
        <w:spacing w:after="160" w:before="60"/>
      </w:pPr>
      <w:r>
        <w:rPr>
          <w:rFonts w:ascii="Arial" w:cs="Arial" w:eastAsia="Arial" w:hAnsi="Arial"/>
          <w:b/>
          <w:bCs/>
          <w:color w:val="1F3864"/>
          <w:sz w:val="22"/>
          <w:szCs w:val="22"/>
        </w:rPr>
        <w:t xml:space="preserve">Validation:  </w:t>
      </w:r>
      <w:r>
        <w:rPr>
          <w:rFonts w:ascii="Arial" w:cs="Arial" w:eastAsia="Arial" w:hAnsi="Arial"/>
          <w:color w:val="404040"/>
          <w:sz w:val="22"/>
          <w:szCs w:val="22"/>
        </w:rPr>
        <w:t xml:space="preserve">test_models_m2.py — 12 unit tests covering field defaults, enum values, relationship declarations, is_terminal/is_cancellable properties, and __repr__ methods.</w:t>
      </w:r>
    </w:p>
    <w:p>
      <w:pPr>
        <w:pStyle w:val="Heading2"/>
        <w:spacing w:after="120" w:before="240"/>
      </w:pPr>
      <w:r>
        <w:rPr>
          <w:rFonts w:ascii="Arial" w:cs="Arial" w:eastAsia="Arial" w:hAnsi="Arial"/>
          <w:b/>
          <w:bCs/>
          <w:color w:val="2E5496"/>
          <w:sz w:val="26"/>
          <w:szCs w:val="26"/>
        </w:rPr>
        <w:t xml:space="preserve">Step 3 — Migration 002 &amp; 003</w:t>
      </w:r>
    </w:p>
    <w:p>
      <w:pPr>
        <w:spacing w:after="80" w:before="60"/>
      </w:pPr>
      <w:r>
        <w:rPr>
          <w:rFonts w:ascii="Arial" w:cs="Arial" w:eastAsia="Arial" w:hAnsi="Arial"/>
          <w:b/>
          <w:bCs/>
          <w:color w:val="1F3864"/>
          <w:sz w:val="22"/>
          <w:szCs w:val="22"/>
        </w:rPr>
        <w:t xml:space="preserve">Objective:  </w:t>
      </w:r>
      <w:r>
        <w:rPr>
          <w:rFonts w:ascii="Arial" w:cs="Arial" w:eastAsia="Arial" w:hAnsi="Arial"/>
          <w:color w:val="404040"/>
          <w:sz w:val="22"/>
          <w:szCs w:val="22"/>
        </w:rPr>
        <w:t xml:space="preserve">Apply the companies, financial_jobs, and invitations tables to the database via Alembic with all constraints, indexes, and foreign keys.</w:t>
      </w:r>
    </w:p>
    <w:p>
      <w:pPr>
        <w:spacing w:after="80" w:before="60"/>
      </w:pPr>
      <w:r>
        <w:rPr>
          <w:rFonts w:ascii="Arial" w:cs="Arial" w:eastAsia="Arial" w:hAnsi="Arial"/>
          <w:b/>
          <w:bCs/>
          <w:color w:val="1F3864"/>
          <w:sz w:val="22"/>
          <w:szCs w:val="22"/>
        </w:rPr>
        <w:t xml:space="preserve">Implementation:  </w:t>
      </w:r>
      <w:r>
        <w:rPr>
          <w:rFonts w:ascii="Arial" w:cs="Arial" w:eastAsia="Arial" w:hAnsi="Arial"/>
          <w:color w:val="404040"/>
          <w:sz w:val="22"/>
          <w:szCs w:val="22"/>
        </w:rPr>
        <w:t xml:space="preserve">Migration a8f3c9d2b1e7 creates companies and financial_jobs with all foreign keys, unique constraints (uq_companies_tenant_ticker, uq_companies_tenant_cik), and indexes including the GIN trigram index on companies.name. Migration c5e7f2a8b3d1 adds the invitations table with partial index on token_hash WHERE status='pending'. Alembic env.py hardened with compare_comments=False and include_object hook for known M1 inline constraints.</w:t>
      </w:r>
    </w:p>
    <w:p>
      <w:pPr>
        <w:spacing w:after="160" w:before="60"/>
      </w:pPr>
      <w:r>
        <w:rPr>
          <w:rFonts w:ascii="Arial" w:cs="Arial" w:eastAsia="Arial" w:hAnsi="Arial"/>
          <w:b/>
          <w:bCs/>
          <w:color w:val="1F3864"/>
          <w:sz w:val="22"/>
          <w:szCs w:val="22"/>
        </w:rPr>
        <w:t xml:space="preserve">Validation:  </w:t>
      </w:r>
      <w:r>
        <w:rPr>
          <w:rFonts w:ascii="Arial" w:cs="Arial" w:eastAsia="Arial" w:hAnsi="Arial"/>
          <w:color w:val="404040"/>
          <w:sz w:val="22"/>
          <w:szCs w:val="22"/>
        </w:rPr>
        <w:t xml:space="preserve">alembic upgrade head applies cleanly. alembic current confirms head c5e7f2a8b3d1. alembic check reports "No new upgrade operations detected." VG-02 and VG-10 passed.</w:t>
      </w:r>
    </w:p>
    <w:p>
      <w:pPr>
        <w:pStyle w:val="Heading2"/>
        <w:spacing w:after="120" w:before="240"/>
      </w:pPr>
      <w:r>
        <w:rPr>
          <w:rFonts w:ascii="Arial" w:cs="Arial" w:eastAsia="Arial" w:hAnsi="Arial"/>
          <w:b/>
          <w:bCs/>
          <w:color w:val="2E5496"/>
          <w:sz w:val="26"/>
          <w:szCs w:val="26"/>
        </w:rPr>
        <w:t xml:space="preserve">Step 4 — Pydantic Schemas</w:t>
      </w:r>
    </w:p>
    <w:p>
      <w:pPr>
        <w:spacing w:after="80" w:before="60"/>
      </w:pPr>
      <w:r>
        <w:rPr>
          <w:rFonts w:ascii="Arial" w:cs="Arial" w:eastAsia="Arial" w:hAnsi="Arial"/>
          <w:b/>
          <w:bCs/>
          <w:color w:val="1F3864"/>
          <w:sz w:val="22"/>
          <w:szCs w:val="22"/>
        </w:rPr>
        <w:t xml:space="preserve">Objective:  </w:t>
      </w:r>
      <w:r>
        <w:rPr>
          <w:rFonts w:ascii="Arial" w:cs="Arial" w:eastAsia="Arial" w:hAnsi="Arial"/>
          <w:color w:val="404040"/>
          <w:sz w:val="22"/>
          <w:szCs w:val="22"/>
        </w:rPr>
        <w:t xml:space="preserve">Define request/response schemas for Companies, Jobs, S3 upload, and Invitations using Pydantic v2.</w:t>
      </w:r>
    </w:p>
    <w:p>
      <w:pPr>
        <w:spacing w:after="80" w:before="60"/>
      </w:pPr>
      <w:r>
        <w:rPr>
          <w:rFonts w:ascii="Arial" w:cs="Arial" w:eastAsia="Arial" w:hAnsi="Arial"/>
          <w:b/>
          <w:bCs/>
          <w:color w:val="1F3864"/>
          <w:sz w:val="22"/>
          <w:szCs w:val="22"/>
        </w:rPr>
        <w:t xml:space="preserve">Implementation:  </w:t>
      </w:r>
      <w:r>
        <w:rPr>
          <w:rFonts w:ascii="Arial" w:cs="Arial" w:eastAsia="Arial" w:hAnsi="Arial"/>
          <w:color w:val="404040"/>
          <w:sz w:val="22"/>
          <w:szCs w:val="22"/>
        </w:rPr>
        <w:t xml:space="preserve">CompanyCreate/Update/Response/ListResponse. JobCreate (snake_case job_type validation), JobUpdate, JobResponse with @computed_field for is_terminal and is_cancellable, JobListResponse, JobStatusResponse. UploadUrlRequest/Response, UploadCompleteRequest. InvitationCreate (OWNER role rejection), InvitationAccept, InvitationResponse, InvitationValidateResponse.</w:t>
      </w:r>
    </w:p>
    <w:p>
      <w:pPr>
        <w:spacing w:after="160" w:before="60"/>
      </w:pPr>
      <w:r>
        <w:rPr>
          <w:rFonts w:ascii="Arial" w:cs="Arial" w:eastAsia="Arial" w:hAnsi="Arial"/>
          <w:b/>
          <w:bCs/>
          <w:color w:val="1F3864"/>
          <w:sz w:val="22"/>
          <w:szCs w:val="22"/>
        </w:rPr>
        <w:t xml:space="preserve">Validation:  </w:t>
      </w:r>
      <w:r>
        <w:rPr>
          <w:rFonts w:ascii="Arial" w:cs="Arial" w:eastAsia="Arial" w:hAnsi="Arial"/>
          <w:color w:val="404040"/>
          <w:sz w:val="22"/>
          <w:szCs w:val="22"/>
        </w:rPr>
        <w:t xml:space="preserve">test_schemas_m2.py — 38 unit tests covering field validation, serialisation, computed fields, and schema module exports.</w:t>
      </w:r>
    </w:p>
    <w:p>
      <w:pPr>
        <w:pStyle w:val="Heading2"/>
        <w:spacing w:after="120" w:before="240"/>
      </w:pPr>
      <w:r>
        <w:rPr>
          <w:rFonts w:ascii="Arial" w:cs="Arial" w:eastAsia="Arial" w:hAnsi="Arial"/>
          <w:b/>
          <w:bCs/>
          <w:color w:val="2E5496"/>
          <w:sz w:val="26"/>
          <w:szCs w:val="26"/>
        </w:rPr>
        <w:t xml:space="preserve">Step 5 — Repository Layer</w:t>
      </w:r>
    </w:p>
    <w:p>
      <w:pPr>
        <w:spacing w:after="80" w:before="60"/>
      </w:pPr>
      <w:r>
        <w:rPr>
          <w:rFonts w:ascii="Arial" w:cs="Arial" w:eastAsia="Arial" w:hAnsi="Arial"/>
          <w:b/>
          <w:bCs/>
          <w:color w:val="1F3864"/>
          <w:sz w:val="22"/>
          <w:szCs w:val="22"/>
        </w:rPr>
        <w:t xml:space="preserve">Objective:  </w:t>
      </w:r>
      <w:r>
        <w:rPr>
          <w:rFonts w:ascii="Arial" w:cs="Arial" w:eastAsia="Arial" w:hAnsi="Arial"/>
          <w:color w:val="404040"/>
          <w:sz w:val="22"/>
          <w:szCs w:val="22"/>
        </w:rPr>
        <w:t xml:space="preserve">Implement the database access layer for all M2 domain models following the M1 AuthRepository pattern: session never committed, flush after writes, tenant_id always first positional argument.</w:t>
      </w:r>
    </w:p>
    <w:p>
      <w:pPr>
        <w:spacing w:after="80" w:before="60"/>
      </w:pPr>
      <w:r>
        <w:rPr>
          <w:rFonts w:ascii="Arial" w:cs="Arial" w:eastAsia="Arial" w:hAnsi="Arial"/>
          <w:b/>
          <w:bCs/>
          <w:color w:val="1F3864"/>
          <w:sz w:val="22"/>
          <w:szCs w:val="22"/>
        </w:rPr>
        <w:t xml:space="preserve">Implementation:  </w:t>
      </w:r>
      <w:r>
        <w:rPr>
          <w:rFonts w:ascii="Arial" w:cs="Arial" w:eastAsia="Arial" w:hAnsi="Arial"/>
          <w:color w:val="404040"/>
          <w:sz w:val="22"/>
          <w:szCs w:val="22"/>
        </w:rPr>
        <w:t xml:space="preserve">CompanyRepository (create, get_by_id, list with search/is_active/pagination, update via model_fields_set, soft_delete). JobRepository (create, get_by_id, list with company_id/status/pagination, update_status, cancel, set_document_url). InvitationRepository (create, get_by_token_hash, get_active_by_email, list_for_tenant, accept, cancel, refresh_token, create_membership, get_user_by_email, get_membership).</w:t>
      </w:r>
    </w:p>
    <w:p>
      <w:pPr>
        <w:spacing w:after="160" w:before="60"/>
      </w:pPr>
      <w:r>
        <w:rPr>
          <w:rFonts w:ascii="Arial" w:cs="Arial" w:eastAsia="Arial" w:hAnsi="Arial"/>
          <w:b/>
          <w:bCs/>
          <w:color w:val="1F3864"/>
          <w:sz w:val="22"/>
          <w:szCs w:val="22"/>
        </w:rPr>
        <w:t xml:space="preserve">Validation:  </w:t>
      </w:r>
      <w:r>
        <w:rPr>
          <w:rFonts w:ascii="Arial" w:cs="Arial" w:eastAsia="Arial" w:hAnsi="Arial"/>
          <w:color w:val="404040"/>
          <w:sz w:val="22"/>
          <w:szCs w:val="22"/>
        </w:rPr>
        <w:t xml:space="preserve">26 unit tests (mocked session). 19 integration tests against live PostgreSQL covering CRUD, pagination, cross-tenant isolation, and status transitions.</w:t>
      </w:r>
    </w:p>
    <w:p>
      <w:pPr>
        <w:pStyle w:val="Heading2"/>
        <w:spacing w:after="120" w:before="240"/>
      </w:pPr>
      <w:r>
        <w:rPr>
          <w:rFonts w:ascii="Arial" w:cs="Arial" w:eastAsia="Arial" w:hAnsi="Arial"/>
          <w:b/>
          <w:bCs/>
          <w:color w:val="2E5496"/>
          <w:sz w:val="26"/>
          <w:szCs w:val="26"/>
        </w:rPr>
        <w:t xml:space="preserve">Step 6 — Companies Router</w:t>
      </w:r>
    </w:p>
    <w:p>
      <w:pPr>
        <w:spacing w:after="80" w:before="60"/>
      </w:pPr>
      <w:r>
        <w:rPr>
          <w:rFonts w:ascii="Arial" w:cs="Arial" w:eastAsia="Arial" w:hAnsi="Arial"/>
          <w:b/>
          <w:bCs/>
          <w:color w:val="1F3864"/>
          <w:sz w:val="22"/>
          <w:szCs w:val="22"/>
        </w:rPr>
        <w:t xml:space="preserve">Objective:  </w:t>
      </w:r>
      <w:r>
        <w:rPr>
          <w:rFonts w:ascii="Arial" w:cs="Arial" w:eastAsia="Arial" w:hAnsi="Arial"/>
          <w:color w:val="404040"/>
          <w:sz w:val="22"/>
          <w:szCs w:val="22"/>
        </w:rPr>
        <w:t xml:space="preserve">Implement the full CRUD API for company management with role-based access control and tenant isolation.</w:t>
      </w:r>
    </w:p>
    <w:p>
      <w:pPr>
        <w:spacing w:after="80" w:before="60"/>
      </w:pPr>
      <w:r>
        <w:rPr>
          <w:rFonts w:ascii="Arial" w:cs="Arial" w:eastAsia="Arial" w:hAnsi="Arial"/>
          <w:b/>
          <w:bCs/>
          <w:color w:val="1F3864"/>
          <w:sz w:val="22"/>
          <w:szCs w:val="22"/>
        </w:rPr>
        <w:t xml:space="preserve">Implementation:  </w:t>
      </w:r>
      <w:r>
        <w:rPr>
          <w:rFonts w:ascii="Arial" w:cs="Arial" w:eastAsia="Arial" w:hAnsi="Arial"/>
          <w:color w:val="404040"/>
          <w:sz w:val="22"/>
          <w:szCs w:val="22"/>
        </w:rPr>
        <w:t xml:space="preserve">Five endpoints on /api/v1/companies. POST/PATCH require ANALYST. DELETE requires ADMIN. GET endpoints require any valid JWT. Tenant isolation enforced at repository layer only. Pagination: page, page_size (1–100), pages=ceil(total/page_size) computed explicitly in router. 409 on duplicate ticker within tenant.</w:t>
      </w:r>
    </w:p>
    <w:p>
      <w:pPr>
        <w:spacing w:after="160" w:before="60"/>
      </w:pPr>
      <w:r>
        <w:rPr>
          <w:rFonts w:ascii="Arial" w:cs="Arial" w:eastAsia="Arial" w:hAnsi="Arial"/>
          <w:b/>
          <w:bCs/>
          <w:color w:val="1F3864"/>
          <w:sz w:val="22"/>
          <w:szCs w:val="22"/>
        </w:rPr>
        <w:t xml:space="preserve">Validation:  </w:t>
      </w:r>
      <w:r>
        <w:rPr>
          <w:rFonts w:ascii="Arial" w:cs="Arial" w:eastAsia="Arial" w:hAnsi="Arial"/>
          <w:color w:val="404040"/>
          <w:sz w:val="22"/>
          <w:szCs w:val="22"/>
        </w:rPr>
        <w:t xml:space="preserve">28 unit tests. 19 integration tests including cross-tenant isolation, pagination, soft-delete behaviour, role guard enforcement, and 409 duplicate ticker handling.</w:t>
      </w:r>
    </w:p>
    <w:p>
      <w:pPr>
        <w:pStyle w:val="Heading2"/>
        <w:spacing w:after="120" w:before="240"/>
      </w:pPr>
      <w:r>
        <w:rPr>
          <w:rFonts w:ascii="Arial" w:cs="Arial" w:eastAsia="Arial" w:hAnsi="Arial"/>
          <w:b/>
          <w:bCs/>
          <w:color w:val="2E5496"/>
          <w:sz w:val="26"/>
          <w:szCs w:val="26"/>
        </w:rPr>
        <w:t xml:space="preserve">Step 7 — Jobs Router</w:t>
      </w:r>
    </w:p>
    <w:p>
      <w:pPr>
        <w:spacing w:after="80" w:before="60"/>
      </w:pPr>
      <w:r>
        <w:rPr>
          <w:rFonts w:ascii="Arial" w:cs="Arial" w:eastAsia="Arial" w:hAnsi="Arial"/>
          <w:b/>
          <w:bCs/>
          <w:color w:val="1F3864"/>
          <w:sz w:val="22"/>
          <w:szCs w:val="22"/>
        </w:rPr>
        <w:t xml:space="preserve">Objective:  </w:t>
      </w:r>
      <w:r>
        <w:rPr>
          <w:rFonts w:ascii="Arial" w:cs="Arial" w:eastAsia="Arial" w:hAnsi="Arial"/>
          <w:color w:val="404040"/>
          <w:sz w:val="22"/>
          <w:szCs w:val="22"/>
        </w:rPr>
        <w:t xml:space="preserve">Implement full CRUD and lifecycle endpoints for FinancialJob management, including a lightweight status polling endpoint.</w:t>
      </w:r>
    </w:p>
    <w:p>
      <w:pPr>
        <w:spacing w:after="80" w:before="60"/>
      </w:pPr>
      <w:r>
        <w:rPr>
          <w:rFonts w:ascii="Arial" w:cs="Arial" w:eastAsia="Arial" w:hAnsi="Arial"/>
          <w:b/>
          <w:bCs/>
          <w:color w:val="1F3864"/>
          <w:sz w:val="22"/>
          <w:szCs w:val="22"/>
        </w:rPr>
        <w:t xml:space="preserve">Implementation:  </w:t>
      </w:r>
      <w:r>
        <w:rPr>
          <w:rFonts w:ascii="Arial" w:cs="Arial" w:eastAsia="Arial" w:hAnsi="Arial"/>
          <w:color w:val="404040"/>
          <w:sz w:val="22"/>
          <w:szCs w:val="22"/>
        </w:rPr>
        <w:t xml:space="preserve">Five endpoints on /api/v1/jobs: POST (validates company ownership before creating via CompanyRepository), GET list (company_id + status filters + pagination), GET detail, GET status (lightweight polling returning JobStatusResponse), POST cancel (distinguishes 404 from 409). is_terminal and is_cancellable promoted to @computed_field for serialisation in all responses.</w:t>
      </w:r>
    </w:p>
    <w:p>
      <w:pPr>
        <w:spacing w:after="160" w:before="60"/>
      </w:pPr>
      <w:r>
        <w:rPr>
          <w:rFonts w:ascii="Arial" w:cs="Arial" w:eastAsia="Arial" w:hAnsi="Arial"/>
          <w:b/>
          <w:bCs/>
          <w:color w:val="1F3864"/>
          <w:sz w:val="22"/>
          <w:szCs w:val="22"/>
        </w:rPr>
        <w:t xml:space="preserve">Validation:  </w:t>
      </w:r>
      <w:r>
        <w:rPr>
          <w:rFonts w:ascii="Arial" w:cs="Arial" w:eastAsia="Arial" w:hAnsi="Arial"/>
          <w:color w:val="404040"/>
          <w:sz w:val="22"/>
          <w:szCs w:val="22"/>
        </w:rPr>
        <w:t xml:space="preserve">28 unit tests. Cancel returns 409 for terminal jobs and 404 for unknown/wrong-tenant jobs. Computed fields serialise in all API response shapes.</w:t>
      </w:r>
    </w:p>
    <w:p>
      <w:pPr>
        <w:pStyle w:val="Heading2"/>
        <w:spacing w:after="120" w:before="240"/>
      </w:pPr>
      <w:r>
        <w:rPr>
          <w:rFonts w:ascii="Arial" w:cs="Arial" w:eastAsia="Arial" w:hAnsi="Arial"/>
          <w:b/>
          <w:bCs/>
          <w:color w:val="2E5496"/>
          <w:sz w:val="26"/>
          <w:szCs w:val="26"/>
        </w:rPr>
        <w:t xml:space="preserve">Step 8 — S3 Pre-Signed URL Endpoints</w:t>
      </w:r>
    </w:p>
    <w:p>
      <w:pPr>
        <w:spacing w:after="80" w:before="60"/>
      </w:pPr>
      <w:r>
        <w:rPr>
          <w:rFonts w:ascii="Arial" w:cs="Arial" w:eastAsia="Arial" w:hAnsi="Arial"/>
          <w:b/>
          <w:bCs/>
          <w:color w:val="1F3864"/>
          <w:sz w:val="22"/>
          <w:szCs w:val="22"/>
        </w:rPr>
        <w:t xml:space="preserve">Objective:  </w:t>
      </w:r>
      <w:r>
        <w:rPr>
          <w:rFonts w:ascii="Arial" w:cs="Arial" w:eastAsia="Arial" w:hAnsi="Arial"/>
          <w:color w:val="404040"/>
          <w:sz w:val="22"/>
          <w:szCs w:val="22"/>
        </w:rPr>
        <w:t xml:space="preserve">Enable client-direct S3 upload without routing file bytes through the API server, reducing bandwidth costs and upload latency.</w:t>
      </w:r>
    </w:p>
    <w:p>
      <w:pPr>
        <w:spacing w:after="80" w:before="60"/>
      </w:pPr>
      <w:r>
        <w:rPr>
          <w:rFonts w:ascii="Arial" w:cs="Arial" w:eastAsia="Arial" w:hAnsi="Arial"/>
          <w:b/>
          <w:bCs/>
          <w:color w:val="1F3864"/>
          <w:sz w:val="22"/>
          <w:szCs w:val="22"/>
        </w:rPr>
        <w:t xml:space="preserve">Implementation:  </w:t>
      </w:r>
      <w:r>
        <w:rPr>
          <w:rFonts w:ascii="Arial" w:cs="Arial" w:eastAsia="Arial" w:hAnsi="Arial"/>
          <w:color w:val="404040"/>
          <w:sz w:val="22"/>
          <w:szCs w:val="22"/>
        </w:rPr>
        <w:t xml:space="preserve">apps/api/core/s3.py — boto3 S3 client factory with LocalStack support via settings.aws_endpoint_url. make_safe_filename() strips path traversal, unsafe chars, leading dots. POST /jobs/{id}/upload-url validates non-terminal job and generates 15-minute pre-signed PUT URL with key pattern {tenant_id}/jobs/{job_id}/{safe_filename}. POST /jobs/{id}/upload-complete validates key prefix to prevent arbitrary key injection before calling set_document_url.</w:t>
      </w:r>
    </w:p>
    <w:p>
      <w:pPr>
        <w:spacing w:after="160" w:before="60"/>
      </w:pPr>
      <w:r>
        <w:rPr>
          <w:rFonts w:ascii="Arial" w:cs="Arial" w:eastAsia="Arial" w:hAnsi="Arial"/>
          <w:b/>
          <w:bCs/>
          <w:color w:val="1F3864"/>
          <w:sz w:val="22"/>
          <w:szCs w:val="22"/>
        </w:rPr>
        <w:t xml:space="preserve">Validation:  </w:t>
      </w:r>
      <w:r>
        <w:rPr>
          <w:rFonts w:ascii="Arial" w:cs="Arial" w:eastAsia="Arial" w:hAnsi="Arial"/>
          <w:color w:val="404040"/>
          <w:sz w:val="22"/>
          <w:szCs w:val="22"/>
        </w:rPr>
        <w:t xml:space="preserve">25 unit tests (mocked S3 client). 10 make_safe_filename unit tests. 9 LocalStack integration tests covering presigned URL generation, cross-tenant isolation, and upload-complete round-trip. VG-07 passed.</w:t>
      </w:r>
    </w:p>
    <w:p>
      <w:pPr>
        <w:pStyle w:val="Heading2"/>
        <w:spacing w:after="120" w:before="240"/>
      </w:pPr>
      <w:r>
        <w:rPr>
          <w:rFonts w:ascii="Arial" w:cs="Arial" w:eastAsia="Arial" w:hAnsi="Arial"/>
          <w:b/>
          <w:bCs/>
          <w:color w:val="2E5496"/>
          <w:sz w:val="26"/>
          <w:szCs w:val="26"/>
        </w:rPr>
        <w:t xml:space="preserve">Step 9 — Team Invitation Flow</w:t>
      </w:r>
    </w:p>
    <w:p>
      <w:pPr>
        <w:spacing w:after="80" w:before="60"/>
      </w:pPr>
      <w:r>
        <w:rPr>
          <w:rFonts w:ascii="Arial" w:cs="Arial" w:eastAsia="Arial" w:hAnsi="Arial"/>
          <w:b/>
          <w:bCs/>
          <w:color w:val="1F3864"/>
          <w:sz w:val="22"/>
          <w:szCs w:val="22"/>
        </w:rPr>
        <w:t xml:space="preserve">Objective:  </w:t>
      </w:r>
      <w:r>
        <w:rPr>
          <w:rFonts w:ascii="Arial" w:cs="Arial" w:eastAsia="Arial" w:hAnsi="Arial"/>
          <w:color w:val="404040"/>
          <w:sz w:val="22"/>
          <w:szCs w:val="22"/>
        </w:rPr>
        <w:t xml:space="preserve">Implement a complete team invitation system with cryptographically secure tokens, a 72-hour expiry window, and email dispatch.</w:t>
      </w:r>
    </w:p>
    <w:p>
      <w:pPr>
        <w:spacing w:after="80" w:before="60"/>
      </w:pPr>
      <w:r>
        <w:rPr>
          <w:rFonts w:ascii="Arial" w:cs="Arial" w:eastAsia="Arial" w:hAnsi="Arial"/>
          <w:b/>
          <w:bCs/>
          <w:color w:val="1F3864"/>
          <w:sz w:val="22"/>
          <w:szCs w:val="22"/>
        </w:rPr>
        <w:t xml:space="preserve">Implementation:  </w:t>
      </w:r>
      <w:r>
        <w:rPr>
          <w:rFonts w:ascii="Arial" w:cs="Arial" w:eastAsia="Arial" w:hAnsi="Arial"/>
          <w:color w:val="404040"/>
          <w:sz w:val="22"/>
          <w:szCs w:val="22"/>
        </w:rPr>
        <w:t xml:space="preserve">Separate invitations table (migration 003). Token: 288-bit entropy (secrets.token_bytes(36) → base64url), SHA-256 hash stored, 72-hour expiry, single-use via PENDING→ACCEPTED status transition. Five endpoints: POST /invitations (require_admin, 201), GET /invitations/{token} (public validation, 200), POST /invitations/{token}/accept (require_authenticated, email-match enforced), POST /invitations/{token}/resend (require_admin), DELETE /invitations/{token} (require_admin, 204). Jinja2 email templates. Celery notification_tasks stub registered for M8.</w:t>
      </w:r>
    </w:p>
    <w:p>
      <w:pPr>
        <w:spacing w:after="160" w:before="60"/>
      </w:pPr>
      <w:r>
        <w:rPr>
          <w:rFonts w:ascii="Arial" w:cs="Arial" w:eastAsia="Arial" w:hAnsi="Arial"/>
          <w:b/>
          <w:bCs/>
          <w:color w:val="1F3864"/>
          <w:sz w:val="22"/>
          <w:szCs w:val="22"/>
        </w:rPr>
        <w:t xml:space="preserve">Validation:  </w:t>
      </w:r>
      <w:r>
        <w:rPr>
          <w:rFonts w:ascii="Arial" w:cs="Arial" w:eastAsia="Arial" w:hAnsi="Arial"/>
          <w:color w:val="404040"/>
          <w:sz w:val="22"/>
          <w:szCs w:val="22"/>
        </w:rPr>
        <w:t xml:space="preserve">24 unit tests covering all endpoints, role guards, tenant isolation, duplicate prevention, and state machine transitions. 9 integration tests. Cross-tenant 404 isolation verified. VG-08 passed.</w:t>
      </w:r>
    </w:p>
    <w:p>
      <w:pPr>
        <w:pStyle w:val="Heading2"/>
        <w:spacing w:after="120" w:before="240"/>
      </w:pPr>
      <w:r>
        <w:rPr>
          <w:rFonts w:ascii="Arial" w:cs="Arial" w:eastAsia="Arial" w:hAnsi="Arial"/>
          <w:b/>
          <w:bCs/>
          <w:color w:val="2E5496"/>
          <w:sz w:val="26"/>
          <w:szCs w:val="26"/>
        </w:rPr>
        <w:t xml:space="preserve">Step 10 — Frontend Pages</w:t>
      </w:r>
    </w:p>
    <w:p>
      <w:pPr>
        <w:spacing w:after="80" w:before="60"/>
      </w:pPr>
      <w:r>
        <w:rPr>
          <w:rFonts w:ascii="Arial" w:cs="Arial" w:eastAsia="Arial" w:hAnsi="Arial"/>
          <w:b/>
          <w:bCs/>
          <w:color w:val="1F3864"/>
          <w:sz w:val="22"/>
          <w:szCs w:val="22"/>
        </w:rPr>
        <w:t xml:space="preserve">Objective:  </w:t>
      </w:r>
      <w:r>
        <w:rPr>
          <w:rFonts w:ascii="Arial" w:cs="Arial" w:eastAsia="Arial" w:hAnsi="Arial"/>
          <w:color w:val="404040"/>
          <w:sz w:val="22"/>
          <w:szCs w:val="22"/>
        </w:rPr>
        <w:t xml:space="preserve">Implement the M2 golden-path frontend: login, register, dashboard, company management, job management with S3 upload, invitation acceptance, and team settings.</w:t>
      </w:r>
    </w:p>
    <w:p>
      <w:pPr>
        <w:spacing w:after="80" w:before="60"/>
      </w:pPr>
      <w:r>
        <w:rPr>
          <w:rFonts w:ascii="Arial" w:cs="Arial" w:eastAsia="Arial" w:hAnsi="Arial"/>
          <w:b/>
          <w:bCs/>
          <w:color w:val="1F3864"/>
          <w:sz w:val="22"/>
          <w:szCs w:val="22"/>
        </w:rPr>
        <w:t xml:space="preserve">Implementation:  </w:t>
      </w:r>
      <w:r>
        <w:rPr>
          <w:rFonts w:ascii="Arial" w:cs="Arial" w:eastAsia="Arial" w:hAnsi="Arial"/>
          <w:color w:val="404040"/>
          <w:sz w:val="22"/>
          <w:szCs w:val="22"/>
        </w:rPr>
        <w:t xml:space="preserve">Next.js 16.2.7 / React 19.2.4 / TypeScript. Read installed Next.js 16 docs before writing any code. Applied all breaking changes: proxy.ts (not middleware.ts), async params/searchParams, async cookies(), useActionState from react (React 19), Zod v4 API. Eight pages across (auth) and (app) route groups. Auth via fdh_token cookie read by Axios interceptor. Three-step S3 upload flow in upload-document.tsx. proxy.ts guards all protected routes.</w:t>
      </w:r>
    </w:p>
    <w:p>
      <w:pPr>
        <w:spacing w:after="160" w:before="60"/>
      </w:pPr>
      <w:r>
        <w:rPr>
          <w:rFonts w:ascii="Arial" w:cs="Arial" w:eastAsia="Arial" w:hAnsi="Arial"/>
          <w:b/>
          <w:bCs/>
          <w:color w:val="1F3864"/>
          <w:sz w:val="22"/>
          <w:szCs w:val="22"/>
        </w:rPr>
        <w:t xml:space="preserve">Validation:  </w:t>
      </w:r>
      <w:r>
        <w:rPr>
          <w:rFonts w:ascii="Arial" w:cs="Arial" w:eastAsia="Arial" w:hAnsi="Arial"/>
          <w:color w:val="404040"/>
          <w:sz w:val="22"/>
          <w:szCs w:val="22"/>
        </w:rPr>
        <w:t xml:space="preserve">npm run build — 0 TypeScript errors, 11 routes compiled, proxy.ts recognised by Next.js 16 as “Proxy (Middleware)” in build output. VG-12 passed.</w:t>
      </w:r>
    </w:p>
    <w:p>
      <w:pPr>
        <w:pStyle w:val="Heading2"/>
        <w:spacing w:after="120" w:before="240"/>
      </w:pPr>
      <w:r>
        <w:rPr>
          <w:rFonts w:ascii="Arial" w:cs="Arial" w:eastAsia="Arial" w:hAnsi="Arial"/>
          <w:b/>
          <w:bCs/>
          <w:color w:val="2E5496"/>
          <w:sz w:val="26"/>
          <w:szCs w:val="26"/>
        </w:rPr>
        <w:t xml:space="preserve">Step 11 — Full Test Suite Pass</w:t>
      </w:r>
    </w:p>
    <w:p>
      <w:pPr>
        <w:spacing w:after="80" w:before="60"/>
      </w:pPr>
      <w:r>
        <w:rPr>
          <w:rFonts w:ascii="Arial" w:cs="Arial" w:eastAsia="Arial" w:hAnsi="Arial"/>
          <w:b/>
          <w:bCs/>
          <w:color w:val="1F3864"/>
          <w:sz w:val="22"/>
          <w:szCs w:val="22"/>
        </w:rPr>
        <w:t xml:space="preserve">Objective:  </w:t>
      </w:r>
      <w:r>
        <w:rPr>
          <w:rFonts w:ascii="Arial" w:cs="Arial" w:eastAsia="Arial" w:hAnsi="Arial"/>
          <w:color w:val="404040"/>
          <w:sz w:val="22"/>
          <w:szCs w:val="22"/>
        </w:rPr>
        <w:t xml:space="preserve">Execute every automated test, validate migrations, verify coverage, and confirm all 12 validation gates before sign-off.</w:t>
      </w:r>
    </w:p>
    <w:p>
      <w:pPr>
        <w:spacing w:after="80" w:before="60"/>
      </w:pPr>
      <w:r>
        <w:rPr>
          <w:rFonts w:ascii="Arial" w:cs="Arial" w:eastAsia="Arial" w:hAnsi="Arial"/>
          <w:b/>
          <w:bCs/>
          <w:color w:val="1F3864"/>
          <w:sz w:val="22"/>
          <w:szCs w:val="22"/>
        </w:rPr>
        <w:t xml:space="preserve">Commands executed:  </w:t>
      </w:r>
      <w:r>
        <w:rPr>
          <w:rFonts w:ascii="Arial" w:cs="Arial" w:eastAsia="Arial" w:hAnsi="Arial"/>
          <w:color w:val="404040"/>
          <w:sz w:val="22"/>
          <w:szCs w:val="22"/>
        </w:rPr>
        <w:t xml:space="preserve">alembic upgrade head (clean). alembic check (No new upgrade operations). pytest tests/unit/ (585/585). RUN_INTEGRATION_TESTS=1 pytest tests/integration/ (97/97). Combined pytest tests/ (682/682, 94% coverage). npm run build (0 errors).</w:t>
      </w:r>
    </w:p>
    <w:p>
      <w:pPr>
        <w:spacing w:after="160" w:before="60"/>
      </w:pPr>
      <w:r>
        <w:rPr>
          <w:rFonts w:ascii="Arial" w:cs="Arial" w:eastAsia="Arial" w:hAnsi="Arial"/>
          <w:b/>
          <w:bCs/>
          <w:color w:val="1F3864"/>
          <w:sz w:val="22"/>
          <w:szCs w:val="22"/>
        </w:rPr>
        <w:t xml:space="preserve">Findings resolved:  </w:t>
      </w:r>
      <w:r>
        <w:rPr>
          <w:rFonts w:ascii="Arial" w:cs="Arial" w:eastAsia="Arial" w:hAnsi="Arial"/>
          <w:color w:val="404040"/>
          <w:sz w:val="22"/>
          <w:szCs w:val="22"/>
        </w:rPr>
        <w:t xml:space="preserve">Two alembic check false positives identified and resolved: (1) column comment mismatch on Invitation model (doc= vs comment=); (2) known M1 inline constraint tracking limitation resolved via include_object hook. Zero test failures at all times.</w:t>
      </w:r>
    </w:p>
    <w:p>
      <w:r>
        <w:br w:type="page"/>
      </w:r>
    </w:p>
    <w:p>
      <w:pPr>
        <w:pStyle w:val="Heading1"/>
        <w:spacing w:after="160" w:before="360"/>
      </w:pPr>
      <w:r>
        <w:rPr>
          <w:rFonts w:ascii="Arial" w:cs="Arial" w:eastAsia="Arial" w:hAnsi="Arial"/>
          <w:b/>
          <w:bCs/>
          <w:color w:val="1F3864"/>
          <w:sz w:val="32"/>
          <w:szCs w:val="32"/>
        </w:rPr>
        <w:t xml:space="preserve">3. Technical Achievements</w:t>
      </w:r>
    </w:p>
    <w:p>
      <w:pPr>
        <w:pStyle w:val="ListParagraph"/>
        <w:numPr>
          <w:ilvl w:val="0"/>
          <w:numId w:val="2"/>
        </w:numPr>
        <w:spacing w:after="80"/>
      </w:pPr>
      <w:r>
        <w:rPr>
          <w:rFonts w:ascii="Arial" w:cs="Arial" w:eastAsia="Arial" w:hAnsi="Arial"/>
          <w:color w:val="404040"/>
          <w:sz w:val="22"/>
          <w:szCs w:val="22"/>
        </w:rPr>
        <w:t xml:space="preserve">UUID v7 primary keys on all domain entities — time-ordered for B-tree insert performance across distributed inserts</w:t>
      </w:r>
    </w:p>
    <w:p>
      <w:pPr>
        <w:pStyle w:val="ListParagraph"/>
        <w:numPr>
          <w:ilvl w:val="0"/>
          <w:numId w:val="2"/>
        </w:numPr>
        <w:spacing w:after="80"/>
      </w:pPr>
      <w:r>
        <w:rPr>
          <w:rFonts w:ascii="Arial" w:cs="Arial" w:eastAsia="Arial" w:hAnsi="Arial"/>
          <w:color w:val="404040"/>
          <w:sz w:val="22"/>
          <w:szCs w:val="22"/>
        </w:rPr>
        <w:t xml:space="preserve">Tenant isolation enforced exclusively at repository layer — tenant_id is never derived from request body; only from the JWT payload</w:t>
      </w:r>
    </w:p>
    <w:p>
      <w:pPr>
        <w:pStyle w:val="ListParagraph"/>
        <w:numPr>
          <w:ilvl w:val="0"/>
          <w:numId w:val="2"/>
        </w:numPr>
        <w:spacing w:after="80"/>
      </w:pPr>
      <w:r>
        <w:rPr>
          <w:rFonts w:ascii="Arial" w:cs="Arial" w:eastAsia="Arial" w:hAnsi="Arial"/>
          <w:color w:val="404040"/>
          <w:sz w:val="22"/>
          <w:szCs w:val="22"/>
        </w:rPr>
        <w:t xml:space="preserve">S3 pre-signed URL flow eliminates the API server as upload bottleneck — clients write directly to S3 with a server-signed credential</w:t>
      </w:r>
    </w:p>
    <w:p>
      <w:pPr>
        <w:pStyle w:val="ListParagraph"/>
        <w:numPr>
          <w:ilvl w:val="0"/>
          <w:numId w:val="2"/>
        </w:numPr>
        <w:spacing w:after="80"/>
      </w:pPr>
      <w:r>
        <w:rPr>
          <w:rFonts w:ascii="Arial" w:cs="Arial" w:eastAsia="Arial" w:hAnsi="Arial"/>
          <w:color w:val="404040"/>
          <w:sz w:val="22"/>
          <w:szCs w:val="22"/>
        </w:rPr>
        <w:t xml:space="preserve">@computed_field on JobResponse — is_terminal and is_cancellable serialise in all API responses without extra query logic</w:t>
      </w:r>
    </w:p>
    <w:p>
      <w:pPr>
        <w:pStyle w:val="ListParagraph"/>
        <w:numPr>
          <w:ilvl w:val="0"/>
          <w:numId w:val="2"/>
        </w:numPr>
        <w:spacing w:after="80"/>
      </w:pPr>
      <w:r>
        <w:rPr>
          <w:rFonts w:ascii="Arial" w:cs="Arial" w:eastAsia="Arial" w:hAnsi="Arial"/>
          <w:color w:val="404040"/>
          <w:sz w:val="22"/>
          <w:szCs w:val="22"/>
        </w:rPr>
        <w:t xml:space="preserve">Invitation token: 288-bit entropy, SHA-256 hashed, single-use enforced via status transition, 72-hour TTL — same security model as password reset</w:t>
      </w:r>
    </w:p>
    <w:p>
      <w:pPr>
        <w:pStyle w:val="ListParagraph"/>
        <w:numPr>
          <w:ilvl w:val="0"/>
          <w:numId w:val="2"/>
        </w:numPr>
        <w:spacing w:after="80"/>
      </w:pPr>
      <w:r>
        <w:rPr>
          <w:rFonts w:ascii="Arial" w:cs="Arial" w:eastAsia="Arial" w:hAnsi="Arial"/>
          <w:color w:val="404040"/>
          <w:sz w:val="22"/>
          <w:szCs w:val="22"/>
        </w:rPr>
        <w:t xml:space="preserve">Next.js 16 breaking changes fully applied from installed node_modules docs: proxy.ts, async params/searchParams, async cookies(), React 19 useActionState</w:t>
      </w:r>
    </w:p>
    <w:p>
      <w:pPr>
        <w:pStyle w:val="ListParagraph"/>
        <w:numPr>
          <w:ilvl w:val="0"/>
          <w:numId w:val="2"/>
        </w:numPr>
        <w:spacing w:after="80"/>
      </w:pPr>
      <w:r>
        <w:rPr>
          <w:rFonts w:ascii="Arial" w:cs="Arial" w:eastAsia="Arial" w:hAnsi="Arial"/>
          <w:color w:val="404040"/>
          <w:sz w:val="22"/>
          <w:szCs w:val="22"/>
        </w:rPr>
        <w:t xml:space="preserve">Alembic env.py hardened: compare_comments=False and include_object hook suppress known false-positive drift reports without hiding real schema changes</w:t>
      </w:r>
    </w:p>
    <w:p>
      <w:pPr>
        <w:pStyle w:val="ListParagraph"/>
        <w:numPr>
          <w:ilvl w:val="0"/>
          <w:numId w:val="2"/>
        </w:numPr>
        <w:spacing w:after="80"/>
      </w:pPr>
      <w:r>
        <w:rPr>
          <w:rFonts w:ascii="Arial" w:cs="Arial" w:eastAsia="Arial" w:hAnsi="Arial"/>
          <w:color w:val="404040"/>
          <w:sz w:val="22"/>
          <w:szCs w:val="22"/>
        </w:rPr>
        <w:t xml:space="preserve">GIN trigram index on companies.name enables ILIKE fuzzy name search without full-table scans (pg_trgm installed in migration 001)</w:t>
      </w:r>
    </w:p>
    <w:p>
      <w:pPr>
        <w:pStyle w:val="ListParagraph"/>
        <w:numPr>
          <w:ilvl w:val="0"/>
          <w:numId w:val="2"/>
        </w:numPr>
        <w:spacing w:after="80"/>
      </w:pPr>
      <w:r>
        <w:rPr>
          <w:rFonts w:ascii="Arial" w:cs="Arial" w:eastAsia="Arial" w:hAnsi="Arial"/>
          <w:color w:val="404040"/>
          <w:sz w:val="22"/>
          <w:szCs w:val="22"/>
        </w:rPr>
        <w:t xml:space="preserve">Celery task stubs registered with correct task names — M8 promotion requires no router or app changes, only worker implementation</w:t>
      </w:r>
    </w:p>
    <w:p>
      <w:pPr>
        <w:pStyle w:val="ListParagraph"/>
        <w:numPr>
          <w:ilvl w:val="0"/>
          <w:numId w:val="2"/>
        </w:numPr>
        <w:spacing w:after="80"/>
      </w:pPr>
      <w:r>
        <w:rPr>
          <w:rFonts w:ascii="Arial" w:cs="Arial" w:eastAsia="Arial" w:hAnsi="Arial"/>
          <w:color w:val="404040"/>
          <w:sz w:val="22"/>
          <w:szCs w:val="22"/>
        </w:rPr>
        <w:t xml:space="preserve">Partial index on invitations.token_hash WHERE status='pending' — token lookup is efficient and the index size grows bounded by active invitations only</w:t>
      </w:r>
    </w:p>
    <w:p>
      <w:pPr>
        <w:spacing w:after="120"/>
      </w:pPr>
    </w:p>
    <w:p>
      <w:r>
        <w:br w:type="page"/>
      </w:r>
    </w:p>
    <w:p>
      <w:pPr>
        <w:pStyle w:val="Heading1"/>
        <w:spacing w:after="160" w:before="360"/>
      </w:pPr>
      <w:r>
        <w:rPr>
          <w:rFonts w:ascii="Arial" w:cs="Arial" w:eastAsia="Arial" w:hAnsi="Arial"/>
          <w:b/>
          <w:bCs/>
          <w:color w:val="1F3864"/>
          <w:sz w:val="32"/>
          <w:szCs w:val="32"/>
        </w:rPr>
        <w:t xml:space="preserve">4. Risks Identified and Resolved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560"/>
        <w:gridCol w:w="360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Risk ID</w:t>
            </w:r>
          </w:p>
        </w:tc>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Identified</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Resolution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R-01</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TD-1 auth bypass — revoked access tokens remained usable after logout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M1 deferred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Resolved Step 1 — Redis blocklist wired into JWTAuthMiddleware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R-02</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alembic check false positives — M1 inline unique constraints not tracked by autogenerate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Step 11 QA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Resolved — include_object hook in env.py excludes known constraint names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R-03</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alembic check false positives — Invitation column comments (doc= vs comment=)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Step 11 QA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Resolved — ORM model updated to use comment= matching migration DDL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R-04</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LocalStack Pro licensing — latest image tag requires auth token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Step 8 validation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Resolved — pinned to localstack/localstack:3 (Community Edition)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R-05</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Next.js 16 breaking changes — APIs differ materially from prior versions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Step 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Resolved — read installed node_modules/next/dist/docs/ before writing code</w:t>
            </w:r>
          </w:p>
        </w:tc>
      </w:tr>
    </w:tbl>
    <w:p>
      <w:pPr>
        <w:spacing w:after="120"/>
      </w:pPr>
    </w:p>
    <w:p>
      <w:pPr>
        <w:pStyle w:val="Heading1"/>
        <w:spacing w:after="160" w:before="360"/>
      </w:pPr>
      <w:r>
        <w:rPr>
          <w:rFonts w:ascii="Arial" w:cs="Arial" w:eastAsia="Arial" w:hAnsi="Arial"/>
          <w:b/>
          <w:bCs/>
          <w:color w:val="1F3864"/>
          <w:sz w:val="32"/>
          <w:szCs w:val="32"/>
        </w:rPr>
        <w:t xml:space="preserve">5. Risks Deferred to M3+</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Risk</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Target Milestone</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RBAC enforcement beyond JWT role claim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Dependency injection helpers exist; enforcement deferred pending billing tier model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TOTP / MFA enforcement at login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Schema and crypto layer complete in M1; enforcement requires M3 tier context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Account lockout after failed logins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Rate limiter provides partial mitigation at 60 req/min per user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SES / Resend email backend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ConsoleEmailBackend sufficient for M2 invitation dispatch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Celery worker activation for document processing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Task stubs registered with correct names; workers awaiting extraction pipeline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Invitation accept for new users (no account)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Accept endpoint requires authenticated user; new invitees must register first</w:t>
            </w:r>
          </w:p>
        </w:tc>
      </w:tr>
    </w:tbl>
    <w:p>
      <w:pPr>
        <w:spacing w:after="120"/>
      </w:pPr>
    </w:p>
    <w:p>
      <w:r>
        <w:br w:type="page"/>
      </w:r>
    </w:p>
    <w:p>
      <w:pPr>
        <w:pStyle w:val="Heading1"/>
        <w:spacing w:after="160" w:before="360"/>
      </w:pPr>
      <w:r>
        <w:rPr>
          <w:rFonts w:ascii="Arial" w:cs="Arial" w:eastAsia="Arial" w:hAnsi="Arial"/>
          <w:b/>
          <w:bCs/>
          <w:color w:val="1F3864"/>
          <w:sz w:val="32"/>
          <w:szCs w:val="32"/>
        </w:rPr>
        <w:t xml:space="preserve">6. Architecture State at M2 Completion</w:t>
      </w:r>
    </w:p>
    <w:p>
      <w:pPr>
        <w:spacing w:after="120"/>
      </w:pPr>
    </w:p>
    <w:p>
      <w:pPr>
        <w:pStyle w:val="Heading2"/>
        <w:spacing w:after="120" w:before="240"/>
      </w:pPr>
      <w:r>
        <w:rPr>
          <w:rFonts w:ascii="Arial" w:cs="Arial" w:eastAsia="Arial" w:hAnsi="Arial"/>
          <w:b/>
          <w:bCs/>
          <w:color w:val="2E5496"/>
          <w:sz w:val="26"/>
          <w:szCs w:val="26"/>
        </w:rPr>
        <w:t xml:space="preserve">6.1 API Surface</w:t>
      </w:r>
    </w:p>
    <w:p>
      <w:pPr>
        <w:spacing w:after="120" w:before="60"/>
      </w:pPr>
      <w:r>
        <w:rPr>
          <w:rFonts w:ascii="Arial" w:cs="Arial" w:eastAsia="Arial" w:hAnsi="Arial"/>
          <w:color w:val="404040"/>
          <w:sz w:val="22"/>
          <w:szCs w:val="22"/>
        </w:rPr>
        <w:t xml:space="preserve">22 endpoints across 4 registered routers: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60"/>
        <w:gridCol w:w="32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Router</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Prefix</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Endpoints</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Auth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/api/v1/auth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None / Bearer / Cookie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companies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/api/v1/companies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Authenticated (ANALYST/ADMIN)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jobs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/api/v1/jobs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Authenticated (ANALYST)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invitations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/api/v1/invitations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None (validate) / ADMIN / Auth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health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/health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None</w:t>
            </w:r>
          </w:p>
        </w:tc>
      </w:tr>
    </w:tbl>
    <w:p>
      <w:pPr>
        <w:spacing w:after="120"/>
      </w:pPr>
    </w:p>
    <w:p>
      <w:pPr>
        <w:pStyle w:val="Heading2"/>
        <w:spacing w:after="120" w:before="240"/>
      </w:pPr>
      <w:r>
        <w:rPr>
          <w:rFonts w:ascii="Arial" w:cs="Arial" w:eastAsia="Arial" w:hAnsi="Arial"/>
          <w:b/>
          <w:bCs/>
          <w:color w:val="2E5496"/>
          <w:sz w:val="26"/>
          <w:szCs w:val="26"/>
        </w:rPr>
        <w:t xml:space="preserve">6.2 Database</w:t>
      </w:r>
    </w:p>
    <w:p>
      <w:pPr>
        <w:spacing w:after="120" w:before="60"/>
      </w:pPr>
      <w:r>
        <w:rPr>
          <w:rFonts w:ascii="Arial" w:cs="Arial" w:eastAsia="Arial" w:hAnsi="Arial"/>
          <w:color w:val="404040"/>
          <w:sz w:val="22"/>
          <w:szCs w:val="22"/>
        </w:rPr>
        <w:t xml:space="preserve">8 tables across 3 migrations applied to PostgreSQL 16:</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Table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Migration</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tenants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001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Workspace identity; soft delete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001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Platform users; bcrypt + TOTP ready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tenant_memberships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001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User-tenant role association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refresh_tokens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001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Server-side session; 30-day expiry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audit_log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001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Append-only; 7-year retention; RESTRICT FK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companies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002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Tenant-scoped; GIN trigram index; soft delete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financial_jobs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002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Six-state lifecycle; S3 document/result 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invitations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003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288-bit token; partial index; status FSM</w:t>
            </w:r>
          </w:p>
        </w:tc>
      </w:tr>
    </w:tbl>
    <w:p>
      <w:pPr>
        <w:spacing w:after="120"/>
      </w:pPr>
    </w:p>
    <w:p>
      <w:pPr>
        <w:pStyle w:val="Heading2"/>
        <w:spacing w:after="120" w:before="240"/>
      </w:pPr>
      <w:r>
        <w:rPr>
          <w:rFonts w:ascii="Arial" w:cs="Arial" w:eastAsia="Arial" w:hAnsi="Arial"/>
          <w:b/>
          <w:bCs/>
          <w:color w:val="2E5496"/>
          <w:sz w:val="26"/>
          <w:szCs w:val="26"/>
        </w:rPr>
        <w:t xml:space="preserve">6.3 Services</w:t>
      </w:r>
    </w:p>
    <w:p>
      <w:pPr>
        <w:spacing w:after="120" w:before="60"/>
      </w:pPr>
      <w:r>
        <w:rPr>
          <w:rFonts w:ascii="Arial" w:cs="Arial" w:eastAsia="Arial" w:hAnsi="Arial"/>
          <w:color w:val="404040"/>
          <w:sz w:val="22"/>
          <w:szCs w:val="22"/>
        </w:rPr>
        <w:t xml:space="preserve">Acquisition, extraction, ingestion, validation, and export services are scaffolded under services/. All contain stub implementations with TODO M3+ markers. No production logic is active in M2.</w:t>
      </w:r>
    </w:p>
    <w:p>
      <w:pPr>
        <w:spacing w:after="120"/>
      </w:pPr>
    </w:p>
    <w:p>
      <w:pPr>
        <w:pStyle w:val="Heading2"/>
        <w:spacing w:after="120" w:before="240"/>
      </w:pPr>
      <w:r>
        <w:rPr>
          <w:rFonts w:ascii="Arial" w:cs="Arial" w:eastAsia="Arial" w:hAnsi="Arial"/>
          <w:b/>
          <w:bCs/>
          <w:color w:val="2E5496"/>
          <w:sz w:val="26"/>
          <w:szCs w:val="26"/>
        </w:rPr>
        <w:t xml:space="preserve">6.4 Workers</w:t>
      </w:r>
    </w:p>
    <w:p>
      <w:pPr>
        <w:spacing w:after="120" w:before="60"/>
      </w:pPr>
      <w:r>
        <w:rPr>
          <w:rFonts w:ascii="Arial" w:cs="Arial" w:eastAsia="Arial" w:hAnsi="Arial"/>
          <w:color w:val="404040"/>
          <w:sz w:val="22"/>
          <w:szCs w:val="22"/>
        </w:rPr>
        <w:t xml:space="preserve">Celery is configured with 5 named queues: fetch, ai, compute, export, default. Six task modules are registered (acquisition, export, extraction, ingestion, notification, validation). No production tasks are active. Workers are defined in docker-compose but not yet processing jobs.</w:t>
      </w:r>
    </w:p>
    <w:p>
      <w:pPr>
        <w:spacing w:after="120"/>
      </w:pPr>
    </w:p>
    <w:p>
      <w:pPr>
        <w:pStyle w:val="Heading2"/>
        <w:spacing w:after="120" w:before="240"/>
      </w:pPr>
      <w:r>
        <w:rPr>
          <w:rFonts w:ascii="Arial" w:cs="Arial" w:eastAsia="Arial" w:hAnsi="Arial"/>
          <w:b/>
          <w:bCs/>
          <w:color w:val="2E5496"/>
          <w:sz w:val="26"/>
          <w:szCs w:val="26"/>
        </w:rPr>
        <w:t xml:space="preserve">6.5 Frontend</w:t>
      </w:r>
    </w:p>
    <w:p>
      <w:pPr>
        <w:spacing w:after="120" w:before="60"/>
      </w:pPr>
      <w:r>
        <w:rPr>
          <w:rFonts w:ascii="Arial" w:cs="Arial" w:eastAsia="Arial" w:hAnsi="Arial"/>
          <w:color w:val="404040"/>
          <w:sz w:val="22"/>
          <w:szCs w:val="22"/>
        </w:rPr>
        <w:t xml:space="preserve">Next.js 16.2.7 / React 19.2.4 / TypeScript. 11 routes built. TanStack Query v5 for server state. Zustand v5 for client state. Axios for API calls. react-hook-form + Zod v4 for form validation. Radix UI primitives. Tailwind CSS v4.</w:t>
      </w:r>
    </w:p>
    <w:p>
      <w:pPr>
        <w:spacing w:after="120"/>
      </w:pPr>
    </w:p>
    <w:p>
      <w:pPr>
        <w:pStyle w:val="Heading2"/>
        <w:spacing w:after="120" w:before="240"/>
      </w:pPr>
      <w:r>
        <w:rPr>
          <w:rFonts w:ascii="Arial" w:cs="Arial" w:eastAsia="Arial" w:hAnsi="Arial"/>
          <w:b/>
          <w:bCs/>
          <w:color w:val="2E5496"/>
          <w:sz w:val="26"/>
          <w:szCs w:val="26"/>
        </w:rPr>
        <w:t xml:space="preserve">6.6 Infrastructure</w:t>
      </w:r>
    </w:p>
    <w:p>
      <w:pPr>
        <w:spacing w:after="120" w:before="60"/>
      </w:pPr>
      <w:r>
        <w:rPr>
          <w:rFonts w:ascii="Arial" w:cs="Arial" w:eastAsia="Arial" w:hAnsi="Arial"/>
          <w:color w:val="404040"/>
          <w:sz w:val="22"/>
          <w:szCs w:val="22"/>
        </w:rPr>
        <w:t xml:space="preserve">docker-compose services: db (PostgreSQL 16-alpine, healthy), redis (Redis 7-alpine, healthy), localstack (localstack/localstack:3 CE, healthy), api (FastAPI + Uvicorn), worker-fetch / worker-ai / worker-compute / worker-export (Celery), flower (monitoring), web (Next.js).</w:t>
      </w:r>
    </w:p>
    <w:p>
      <w:pPr>
        <w:spacing w:after="120"/>
      </w:pPr>
    </w:p>
    <w:p>
      <w:r>
        <w:br w:type="page"/>
      </w:r>
    </w:p>
    <w:p>
      <w:pPr>
        <w:pStyle w:val="Heading1"/>
        <w:spacing w:after="160" w:before="360"/>
      </w:pPr>
      <w:r>
        <w:rPr>
          <w:rFonts w:ascii="Arial" w:cs="Arial" w:eastAsia="Arial" w:hAnsi="Arial"/>
          <w:b/>
          <w:bCs/>
          <w:color w:val="1F3864"/>
          <w:sz w:val="32"/>
          <w:szCs w:val="32"/>
        </w:rPr>
        <w:t xml:space="preserve">7. Test Results</w:t>
      </w:r>
    </w:p>
    <w:p>
      <w:pPr>
        <w:spacing w:after="12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000"/>
        <w:gridCol w:w="1000"/>
        <w:gridCol w:w="1000"/>
        <w:gridCol w:w="24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Suite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Files</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Count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Passed</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Failed</w:t>
            </w:r>
          </w:p>
        </w:tc>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Coverage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Unit Tests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585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585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86% stmt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Integration Tests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97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97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Total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28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682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682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94% combined</w:t>
            </w:r>
          </w:p>
        </w:tc>
      </w:tr>
    </w:tbl>
    <w:p>
      <w:pPr>
        <w:spacing w:after="120"/>
      </w:pPr>
    </w:p>
    <w:p>
      <w:pPr>
        <w:spacing w:after="120" w:before="60"/>
      </w:pPr>
      <w:r>
        <w:rPr>
          <w:rFonts w:ascii="Arial" w:cs="Arial" w:eastAsia="Arial" w:hAnsi="Arial"/>
          <w:color w:val="404040"/>
          <w:sz w:val="22"/>
          <w:szCs w:val="22"/>
        </w:rPr>
        <w:t xml:space="preserve">Integration suites validated against: PostgreSQL 16 | Redis 7 | LocalStack 3 CE (S3)</w:t>
      </w:r>
    </w:p>
    <w:p>
      <w:pPr>
        <w:spacing w:after="120" w:before="60"/>
      </w:pPr>
      <w:r>
        <w:rPr>
          <w:rFonts w:ascii="Arial" w:cs="Arial" w:eastAsia="Arial" w:hAnsi="Arial"/>
          <w:color w:val="404040"/>
          <w:sz w:val="22"/>
          <w:szCs w:val="22"/>
        </w:rPr>
        <w:t xml:space="preserve">Integration test gate: RUN_INTEGRATION_TESTS=1 must be set; services must be healthy via docker compose up -d db redis localstack</w:t>
      </w:r>
    </w:p>
    <w:p>
      <w:pPr>
        <w:spacing w:after="120"/>
      </w:pPr>
    </w:p>
    <w:p>
      <w:pPr>
        <w:pStyle w:val="Heading1"/>
        <w:spacing w:after="160" w:before="360"/>
      </w:pPr>
      <w:r>
        <w:rPr>
          <w:rFonts w:ascii="Arial" w:cs="Arial" w:eastAsia="Arial" w:hAnsi="Arial"/>
          <w:b/>
          <w:bCs/>
          <w:color w:val="1F3864"/>
          <w:sz w:val="32"/>
          <w:szCs w:val="32"/>
        </w:rPr>
        <w:t xml:space="preserve">8. Coverage Results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Module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Coverage</w:t>
            </w:r>
          </w:p>
        </w:tc>
        <w:tc>
          <w:tcPr>
            <w:tcW w:type="dxa" w:w="4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apps/api/core/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91–100%</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config, database, email, exceptions, s3, security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apps/api/middleware/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88–95%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auth, audit, rate_limit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apps/api/models/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92%</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ORM models and enums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apps/api/repositories/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85–96%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auth, companies, invitations, jobs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apps/api/routers/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87–94%</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auth, companies, invitations, jobs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apps/api/schemas/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85–96%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all schema modules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services/ (all)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100%</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stubs only; no production logic in M2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Combined total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94%</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Exceeds 90% target (VG-09)</w:t>
            </w:r>
          </w:p>
        </w:tc>
      </w:tr>
    </w:tbl>
    <w:p>
      <w:pPr>
        <w:spacing w:after="120"/>
      </w:pPr>
    </w:p>
    <w:p>
      <w:pPr>
        <w:spacing w:after="120" w:before="60"/>
      </w:pPr>
      <w:r>
        <w:rPr>
          <w:rFonts w:ascii="Arial" w:cs="Arial" w:eastAsia="Arial" w:hAnsi="Arial"/>
          <w:color w:val="404040"/>
          <w:sz w:val="22"/>
          <w:szCs w:val="22"/>
        </w:rPr>
        <w:t xml:space="preserve">Note: services/ coverage is 100% because all service files contain only docstrings and TODO markers at this stage. Coverage will decrease as M3+ implementations are added.</w:t>
      </w:r>
    </w:p>
    <w:p>
      <w:pPr>
        <w:spacing w:after="120"/>
      </w:pPr>
    </w:p>
    <w:p>
      <w:r>
        <w:br w:type="page"/>
      </w:r>
    </w:p>
    <w:p>
      <w:pPr>
        <w:pStyle w:val="Heading1"/>
        <w:spacing w:after="160" w:before="360"/>
      </w:pPr>
      <w:r>
        <w:rPr>
          <w:rFonts w:ascii="Arial" w:cs="Arial" w:eastAsia="Arial" w:hAnsi="Arial"/>
          <w:b/>
          <w:bCs/>
          <w:color w:val="1F3864"/>
          <w:sz w:val="32"/>
          <w:szCs w:val="32"/>
        </w:rPr>
        <w:t xml:space="preserve">9. Production Readiness Assessment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Area</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Notes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Authentication &amp; Session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READY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JWT + refresh token rotation + Redis blocklist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Multi-tenant Data Isolation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READY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Tenant ID from JWT only; repository layer enforced on every query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Company &amp; Job CRUD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READY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Full lifecycle with pagination, search, and role guards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S3 Document Upload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READY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Pre-signed URLs; LocalStack validated; key injection prevented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Team Invitations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READY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288-bit tokens, 72h TTL, single-use, email dispatched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Frontend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M2 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8 pages, TypeScript clean build, proxy.ts route protection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Celery Workers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NOT READY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Stubs present; M4 activates production document processing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Email (SES / Resend)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NOT READY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Console backend only; M8 activates production delivery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TOTP / MFA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NOT READY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Schema and crypto ready; enforcement deferred to M3</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RBAC Full Enforcement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NOT READY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JWT role claims validated; tier-based enforcement deferred to M3</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Docker Compose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READY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db, redis, localstack all healthy; API starts cleanly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Migrations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READY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alembic check exits 0; no schema drift; 3 migrations applied</w:t>
            </w:r>
          </w:p>
        </w:tc>
      </w:tr>
    </w:tbl>
    <w:p>
      <w:pPr>
        <w:spacing w:after="120"/>
      </w:pPr>
    </w:p>
    <w:p>
      <w:r>
        <w:br w:type="page"/>
      </w:r>
    </w:p>
    <w:p>
      <w:pPr>
        <w:pStyle w:val="Heading1"/>
        <w:spacing w:after="160" w:before="360"/>
      </w:pPr>
      <w:r>
        <w:rPr>
          <w:rFonts w:ascii="Arial" w:cs="Arial" w:eastAsia="Arial" w:hAnsi="Arial"/>
          <w:b/>
          <w:bCs/>
          <w:color w:val="1F3864"/>
          <w:sz w:val="32"/>
          <w:szCs w:val="32"/>
        </w:rPr>
        <w:t xml:space="preserve">10. Sign-Off Recommendation</w:t>
      </w:r>
    </w:p>
    <w:p>
      <w:pPr>
        <w:spacing w:after="120" w:before="60"/>
      </w:pPr>
      <w:r>
        <w:rPr>
          <w:rFonts w:ascii="Arial" w:cs="Arial" w:eastAsia="Arial" w:hAnsi="Arial"/>
          <w:color w:val="404040"/>
          <w:sz w:val="22"/>
          <w:szCs w:val="22"/>
        </w:rPr>
        <w:t xml:space="preserve">M2 meets all stated completion criteria from the M2 Execution Plan. The 682-test suite passes with zero failures across unit, integration, and S3/LocalStack suites. Coverage at 94% exceeds the 90% target gate (VG-09). All 12 validation gates are satisfied. The architecture is clean: migrations are applied and drift-free, tenant isolation is enforced at every data access point, the S3 upload pipeline is validated against LocalStack, the invitation token flow meets the security specification, and the Next.js 16 frontend builds without TypeScript errors.</w:t>
      </w:r>
    </w:p>
    <w:p>
      <w:pPr>
        <w:spacing w:after="120"/>
      </w:pPr>
    </w:p>
    <w:p>
      <w:pPr>
        <w:spacing w:after="120" w:before="60"/>
      </w:pPr>
      <w:r>
        <w:rPr>
          <w:rFonts w:ascii="Arial" w:cs="Arial" w:eastAsia="Arial" w:hAnsi="Arial"/>
          <w:color w:val="404040"/>
          <w:sz w:val="22"/>
          <w:szCs w:val="22"/>
        </w:rPr>
        <w:t xml:space="preserve">No open defects. No unresolved risks within M2 scope. Deferred items are correctly recorded and carry clear target milestones. M2 is recommended for formal sign-off.</w:t>
      </w:r>
    </w:p>
    <w:p>
      <w:pPr>
        <w:spacing w:after="120"/>
      </w:pPr>
    </w:p>
    <w:p>
      <w:pPr>
        <w:pBdr>
          <w:bottom w:val="single" w:color="2E5496" w:sz="6" w:space="1"/>
        </w:pBdr>
        <w:spacing w:after="200" w:before="200"/>
      </w:pPr>
    </w:p>
    <w:p>
      <w:pPr>
        <w:spacing w:after="120"/>
      </w:pPr>
    </w:p>
    <w:p>
      <w:pPr>
        <w:spacing w:after="400" w:before="400"/>
        <w:jc w:val="center"/>
      </w:pPr>
      <w:r>
        <w:rPr>
          <w:rFonts w:ascii="Arial" w:cs="Arial" w:eastAsia="Arial" w:hAnsi="Arial"/>
          <w:b/>
          <w:bCs/>
          <w:caps/>
          <w:color w:val="C00000"/>
          <w:sz w:val="48"/>
          <w:szCs w:val="48"/>
        </w:rPr>
        <w:t xml:space="preserve">M2 STATUS = COMPLETE</w:t>
      </w:r>
    </w:p>
    <w:p>
      <w:pPr>
        <w:pBdr>
          <w:bottom w:val="single" w:color="2E5496" w:sz="6" w:space="1"/>
        </w:pBdr>
        <w:spacing w:after="20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1"/>
      </w:pBdr>
      <w:tabs>
        <w:tab w:val="right" w:pos="9360"/>
      </w:tabs>
    </w:pPr>
    <w:r>
      <w:rPr>
        <w:rFonts w:ascii="Arial" w:cs="Arial" w:eastAsia="Arial" w:hAnsi="Arial"/>
        <w:color w:val="808080"/>
        <w:sz w:val="18"/>
        <w:szCs w:val="18"/>
      </w:rPr>
      <w:t xml:space="preserve">5 June 2026  |  Milestone 2 Closure  |  Status: CLOSED</w:t>
    </w:r>
    <w:r>
      <w:rPr>
        <w:rFonts w:ascii="Arial" w:cs="Arial" w:eastAsia="Arial" w:hAnsi="Arial"/>
        <w:color w:val="808080"/>
        <w:sz w:val="18"/>
        <w:szCs w:val="18"/>
      </w:rPr>
      <w:t xml:space="preserve">	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tabs>
        <w:tab w:val="right" w:pos="9360"/>
      </w:tabs>
    </w:pPr>
    <w:r>
      <w:rPr>
        <w:rFonts w:ascii="Arial" w:cs="Arial" w:eastAsia="Arial" w:hAnsi="Arial"/>
        <w:color w:val="808080"/>
        <w:sz w:val="18"/>
        <w:szCs w:val="18"/>
      </w:rPr>
      <w:t xml:space="preserve">Financial Data Hub  |  M2 Closure Report</w:t>
    </w:r>
    <w:r>
      <w:rPr>
        <w:rFonts w:ascii="Arial" w:cs="Arial" w:eastAsia="Arial" w:hAnsi="Arial"/>
        <w:sz w:val="18"/>
        <w:szCs w:val="18"/>
      </w:rPr>
      <w:t xml:space="preserve">	</w:t>
    </w:r>
    <w:r>
      <w:rPr>
        <w:rFonts w:ascii="Arial" w:cs="Arial" w:eastAsia="Arial" w:hAnsi="Arial"/>
        <w:b/>
        <w:bCs/>
        <w:color w:val="C0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2026-06-05T09:21:36.473Z</dcterms:created>
  <dcterms:modified xsi:type="dcterms:W3CDTF">2026-06-05T09:21:36.476Z</dcterms:modified>
</cp:coreProperties>
</file>

<file path=docProps/custom.xml><?xml version="1.0" encoding="utf-8"?>
<Properties xmlns="http://schemas.openxmlformats.org/officeDocument/2006/custom-properties" xmlns:vt="http://schemas.openxmlformats.org/officeDocument/2006/docPropsVTypes"/>
</file>