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t>BAB III. METODE PENGUJIAN ANALITIK</w:t>
      </w:r>
    </w:p>
    <w:p>
      <w:pPr>
        <w:pStyle w:val="Heading2"/>
        <w:keepNext/>
        <w:keepLines/>
      </w:pPr>
      <w:r>
        <w:t>3.1 Jenis dan Tujuan Pengujian</w:t>
      </w:r>
    </w:p>
    <w:p>
      <w:pPr/>
      <w:r>
        <w:rPr>
          <w:rFonts w:ascii="Times New Roman" w:hAnsi="Times New Roman" w:eastAsia="Times New Roman"/>
          <w:i w:val="0"/>
          <w:color w:val="182A3A"/>
          <w:sz w:val="24"/>
        </w:rPr>
        <w:t>Pengujian sistem dalam penelitian ini menggunakan evaluasi analitik kuantitatif secara offline. Pengujian tidak hanya memeriksa apakah fitur dapat dijalankan, tetapi menilai kualitas data transaksi, kebenaran matematis cosine similarity, kemampuan algoritma menempatkan produk yang benar pada daftar rekomendasi Top-K, jangkauan katalog, serta efisiensi proses ketika volume interaksi ditingkatkan. Evaluasi offline dipilih karena dapat diulang menggunakan snapshot data dan konfigurasi yang sama tanpa memperlihatkan rekomendasi eksperimental kepada pelanggan (Herlocker et al., 2004; Zangerle &amp; Bauer, 2022).</w:t>
      </w:r>
    </w:p>
    <w:p>
      <w:pPr/>
      <w:r>
        <w:rPr>
          <w:rFonts w:ascii="Times New Roman" w:hAnsi="Times New Roman" w:eastAsia="Times New Roman"/>
          <w:i w:val="0"/>
          <w:color w:val="182A3A"/>
          <w:sz w:val="24"/>
        </w:rPr>
        <w:t>Metode utama yang diuji adalah Item-Based Collaborative Filtering (IBCF) dengan implicit feedback biner. Hasilnya dibandingkan dengan baseline Most Popular agar peningkatan akibat personalisasi tidak dinilai tanpa pembanding. Acuan peluang acak juga dihitung secara analitis untuk menunjukkan apakah nilai Recall dan NDCG berada di atas tingkat yang mungkin diperoleh hanya karena pemilihan produk secara acak.</w:t>
      </w:r>
    </w:p>
    <w:p>
      <w:pPr>
        <w:pStyle w:val="Heading2"/>
        <w:keepNext/>
        <w:keepLines/>
      </w:pPr>
      <w:r>
        <w:t>3.2 Sumber Data, Unit Analisis, dan Privasi</w:t>
      </w:r>
    </w:p>
    <w:p>
      <w:pPr/>
      <w:r>
        <w:rPr>
          <w:rFonts w:ascii="Times New Roman" w:hAnsi="Times New Roman" w:eastAsia="Times New Roman"/>
          <w:i w:val="0"/>
          <w:color w:val="182A3A"/>
          <w:sz w:val="24"/>
        </w:rPr>
        <w:t>Sumber pengujian adalah file transaksi_generated.csv yang memuat 15.000 baris dan delapan kolom, yaitu tanggal, id_product, qty, harga_satuan, email, no_hp, metode_pembayaran, dan status_pesanan. Periode data berlangsung dari 2024-01-01 sampai 2025-07-23. Unit analisis rekomendasi adalah pelanggan yang diidentifikasi menggunakan email yang telah diubah menjadi huruf kecil dan dibersihkan dari spasi pada bagian awal atau akhir. Email diperlakukan sebagai pengenal buram; kesalahan format email tidak otomatis menghapus transaksi selama nilainya tidak kosong.</w:t>
      </w:r>
    </w:p>
    <w:p>
      <w:pPr/>
      <w:r>
        <w:rPr>
          <w:rFonts w:ascii="Times New Roman" w:hAnsi="Times New Roman" w:eastAsia="Times New Roman"/>
          <w:i w:val="0"/>
          <w:color w:val="182A3A"/>
          <w:sz w:val="24"/>
        </w:rPr>
        <w:t>Email dan nomor telepon merupakan data pribadi. Keduanya hanya digunakan untuk pengelompokan internal dan tidak ditampilkan dalam hasil. Contoh pelanggan ditulis menggunakan pseudonim berbasis hash yang tidak menyertakan alamat email atau nomor telepon asli.</w:t>
      </w:r>
    </w:p>
    <w:p>
      <w:pPr>
        <w:pStyle w:val="Heading2"/>
        <w:keepNext/>
        <w:keepLines/>
      </w:pPr>
      <w:r>
        <w:t>3.3 Seleksi dan Pembersihan Data</w:t>
      </w:r>
    </w:p>
    <w:p>
      <w:pPr/>
      <w:r>
        <w:rPr>
          <w:rFonts w:ascii="Times New Roman" w:hAnsi="Times New Roman" w:eastAsia="Times New Roman"/>
          <w:i w:val="0"/>
          <w:color w:val="182A3A"/>
          <w:sz w:val="24"/>
        </w:rPr>
        <w:t>Baris yang digunakan untuk membangun model harus memiliki tanggal yang dapat dibaca, id_product berupa bilangan positif, qty dan harga_satuan lebih besar dari nol, email tidak kosong, metode pembayaran terisi, serta status pesanan Selesai. CSV tidak memiliki kolom status pembayaran sehingga kriteria Dibayar tidak dapat diterapkan. Baris berstatus Diproses atau Dikirim dikeluarkan dari model karena pembeliannya belum berstatus selesai.</w:t>
      </w:r>
    </w:p>
    <w:p>
      <w:pPr/>
      <w:r>
        <w:rPr>
          <w:rFonts w:ascii="Times New Roman" w:hAnsi="Times New Roman" w:eastAsia="Times New Roman"/>
          <w:i w:val="0"/>
          <w:color w:val="182A3A"/>
          <w:sz w:val="24"/>
        </w:rPr>
        <w:t>Interaksi pelanggan–produk dibentuk secara biner. Pembelian ulang dan jumlah barang tidak menambah bobot preferensi; setiap pelanggan dan produk hanya membentuk satu nilai interaksi. Pendekatan ini sesuai dengan tujuan IBCF berbasis implicit feedback dan mencegah satu pelanggan yang membeli produk berulang kali mendominasi perhitungan kemiripan.</w:t>
      </w:r>
    </w:p>
    <w:p>
      <w:pPr>
        <w:pStyle w:val="FormulaAcademic"/>
      </w:pPr>
      <w:r>
        <w:rPr>
          <w:rFonts w:ascii="Cambria Math" w:hAnsi="Cambria Math" w:eastAsia="Cambria Math"/>
          <w:color w:val="182A3A"/>
          <w:sz w:val="24"/>
        </w:rPr>
        <w:t>xᵤᵢ = 1 jika pelanggan u pernah membeli produk i pada transaksi berstatus Selesai; selain itu xᵤᵢ = 0</w:t>
      </w:r>
    </w:p>
    <w:p>
      <w:pPr>
        <w:pStyle w:val="Heading2"/>
        <w:keepNext/>
        <w:keepLines/>
      </w:pPr>
      <w:r>
        <w:t>3.4 Pemisahan Data Temporal</w:t>
      </w:r>
    </w:p>
    <w:p>
      <w:pPr/>
      <w:r>
        <w:rPr>
          <w:rFonts w:ascii="Times New Roman" w:hAnsi="Times New Roman" w:eastAsia="Times New Roman"/>
          <w:i w:val="0"/>
          <w:color w:val="182A3A"/>
          <w:sz w:val="24"/>
        </w:rPr>
        <w:t>CSV hanya memuat tanggal dan tidak menyediakan id_transaksi, id_pesanan, maupun waktu. Oleh karena itu, pemisahan tidak menggunakan satu baris terakhir yang dapat bergantung pada urutan file. Pengujian menggunakan leave-last-date-out per pelanggan. Seluruh produk baru yang dibeli pada tanggal terakhir pelanggan menjadi data uji, sedangkan produk pada tanggal sebelumnya menjadi data latih. Produk pada tanggal terakhir yang sudah pernah muncul dalam riwayat tidak dimasukkan sebagai target karena sistem memang menyaring produk yang telah dibeli.</w:t>
      </w:r>
    </w:p>
    <w:p>
      <w:pPr/>
      <w:r>
        <w:rPr>
          <w:rFonts w:ascii="Times New Roman" w:hAnsi="Times New Roman" w:eastAsia="Times New Roman"/>
          <w:i w:val="0"/>
          <w:color w:val="182A3A"/>
          <w:sz w:val="24"/>
        </w:rPr>
        <w:t>Pelanggan dinyatakan layak dievaluasi apabila memiliki sedikitnya satu produk pada tanggal sebelum tanggal terakhir dan sedikitnya satu produk baru pada tanggal terakhir. Matriks interaksi, popularitas baseline, co-occurrence, dan cosine similarity dibangun hanya dari data latih pelanggan yang layak. Dengan demikian, produk uji tidak memengaruhi model dan kebocoran data dapat dihindari.</w:t>
      </w:r>
    </w:p>
    <w:p>
      <w:pPr>
        <w:pStyle w:val="Heading2"/>
        <w:keepNext/>
        <w:keepLines/>
      </w:pPr>
      <w:r>
        <w:t>3.5 Perhitungan Item-Based Collaborative Filtering</w:t>
      </w:r>
    </w:p>
    <w:p>
      <w:pPr/>
      <w:r>
        <w:rPr>
          <w:rFonts w:ascii="Times New Roman" w:hAnsi="Times New Roman" w:eastAsia="Times New Roman"/>
          <w:i w:val="0"/>
          <w:color w:val="182A3A"/>
          <w:sz w:val="24"/>
        </w:rPr>
        <w:t>Kemiripan dua produk dihitung menggunakan cosine similarity atas vektor pelanggan biner. Jika n(i,j) adalah jumlah pelanggan yang membeli produk i dan j, sedangkan n(i) dan n(j) adalah jumlah pelanggan masing-masing produk, maka rumusnya adalah sebagai berikut (Sarwar et al., 2001).</w:t>
      </w:r>
    </w:p>
    <w:p>
      <w:pPr>
        <w:pStyle w:val="FormulaAcademic"/>
      </w:pPr>
      <w:r>
        <w:rPr>
          <w:rFonts w:ascii="Cambria Math" w:hAnsi="Cambria Math" w:eastAsia="Cambria Math"/>
          <w:color w:val="182A3A"/>
          <w:sz w:val="24"/>
        </w:rPr>
        <w:t>sim(i,j) = n(i,j) / sqrt(n(i) × n(j))</w:t>
      </w:r>
    </w:p>
    <w:p>
      <w:pPr/>
      <w:r>
        <w:rPr>
          <w:rFonts w:ascii="Times New Roman" w:hAnsi="Times New Roman" w:eastAsia="Times New Roman"/>
          <w:i w:val="0"/>
          <w:color w:val="182A3A"/>
          <w:sz w:val="24"/>
        </w:rPr>
        <w:t>Pasangan hanya disimpan jika dibeli bersama oleh sedikitnya dua pelanggan (minimum co-occurrence = 2). Diagonal matriks dibuat nol dan hasil harus simetris. Skor produk kandidat j untuk pelanggan u dihitung sebagai rata-rata jumlah kemiripan produk kandidat terhadap seluruh produk dalam riwayat data latih Hᵤ.</w:t>
      </w:r>
    </w:p>
    <w:p>
      <w:pPr>
        <w:pStyle w:val="FormulaAcademic"/>
      </w:pPr>
      <w:r>
        <w:rPr>
          <w:rFonts w:ascii="Cambria Math" w:hAnsi="Cambria Math" w:eastAsia="Cambria Math"/>
          <w:color w:val="182A3A"/>
          <w:sz w:val="24"/>
        </w:rPr>
        <w:t>score(u,j) = (1 / |Hᵤ|) × Σᵢ∈Hᵤ sim(i,j)</w:t>
      </w:r>
    </w:p>
    <w:p>
      <w:pPr/>
      <w:r>
        <w:rPr>
          <w:rFonts w:ascii="Times New Roman" w:hAnsi="Times New Roman" w:eastAsia="Times New Roman"/>
          <w:i w:val="0"/>
          <w:color w:val="182A3A"/>
          <w:sz w:val="24"/>
        </w:rPr>
        <w:t>Kandidat harus belum pernah dibeli dan memiliki skor positif. Urutan ditentukan berdasarkan skor tertinggi, kemudian jumlah pelanggan produk pada data latih, dan terakhir id_product secara menaik untuk mengatasi nilai yang sama. Aturan tersebut membuat hasil deterministik.</w:t>
      </w:r>
    </w:p>
    <w:p>
      <w:pPr>
        <w:pStyle w:val="Heading2"/>
        <w:keepNext/>
        <w:keepLines/>
      </w:pPr>
      <w:r>
        <w:t>3.6 Baseline dan Acuan Peluang</w:t>
      </w:r>
    </w:p>
    <w:p>
      <w:pPr/>
      <w:r>
        <w:rPr>
          <w:rFonts w:ascii="Times New Roman" w:hAnsi="Times New Roman" w:eastAsia="Times New Roman"/>
          <w:i w:val="0"/>
          <w:color w:val="182A3A"/>
          <w:sz w:val="24"/>
        </w:rPr>
        <w:t>Baseline Most Popular mengurutkan produk berdasarkan jumlah pelanggan unik pada data latih, dengan tetap menghapus produk yang telah dibeli pelanggan. Baseline dihitung hanya dari data latih. Acuan peluang dihitung dari kemungkinan produk uji masuk ke K posisi apabila kandidat diurutkan secara acak. Acuan peluang bukan algoritma produksi, melainkan konteks untuk menilai apakah skor model melampaui tingkat kebetulan.</w:t>
      </w:r>
    </w:p>
    <w:p>
      <w:pPr>
        <w:pStyle w:val="Heading2"/>
        <w:keepNext/>
        <w:keepLines/>
      </w:pPr>
      <w:r>
        <w:t>3.7 Metrik Evaluasi</w:t>
      </w:r>
    </w:p>
    <w:p>
      <w:pPr>
        <w:pStyle w:val="CaptionAcademic"/>
        <w:spacing w:before="120" w:after="60"/>
        <w:jc w:val="left"/>
        <w:keepNext/>
        <w:keepLines/>
      </w:pPr>
      <w:r>
        <w:rPr>
          <w:b/>
          <w:i/>
        </w:rPr>
        <w:t>Tabel 1. Definisi metrik pengujian</w:t>
      </w:r>
    </w:p>
    <w:tbl>
      <w:tblPr>
        <w:tblStyle w:val="TableGrid"/>
        <w:tblW w:type="dxa" w:w="7837"/>
        <w:jc w:val="left"/>
        <w:tblLayout w:type="fixed"/>
        <w:tblLook w:firstColumn="1" w:firstRow="1" w:lastColumn="0" w:lastRow="0" w:noHBand="0" w:noVBand="1" w:val="04A0"/>
        <w:tblInd w:type="dxa" w:w="100"/>
      </w:tblPr>
      <w:tblGrid>
        <w:gridCol w:w="1647"/>
        <w:gridCol w:w="2896"/>
        <w:gridCol w:w="3294"/>
      </w:tblGrid>
      <w:tr>
        <w:trPr>
          <w:tblHeader w:val="true"/>
          <w:cantSplit/>
        </w:trPr>
        <w:tc>
          <w:tcPr>
            <w:tcW w:type="dxa" w:w="1647"/>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Metrik</w:t>
            </w:r>
          </w:p>
        </w:tc>
        <w:tc>
          <w:tcPr>
            <w:tcW w:type="dxa" w:w="2896"/>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Perhitungan</w:t>
            </w:r>
          </w:p>
        </w:tc>
        <w:tc>
          <w:tcPr>
            <w:tcW w:type="dxa" w:w="3294"/>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Makna</w:t>
            </w:r>
          </w:p>
        </w:tc>
      </w:tr>
      <w:tr>
        <w:trPr>
          <w:cantSplit/>
        </w:trPr>
        <w:tc>
          <w:tcPr>
            <w:tcW w:type="dxa" w:w="164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Precision@K</w:t>
            </w:r>
          </w:p>
        </w:tc>
        <w:tc>
          <w:tcPr>
            <w:tcW w:type="dxa" w:w="289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Jumlah produk uji pada Top-K dibagi K.</w:t>
            </w:r>
          </w:p>
        </w:tc>
        <w:tc>
          <w:tcPr>
            <w:tcW w:type="dxa" w:w="329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Ketepatan isi daftar rekomendasi.</w:t>
            </w:r>
          </w:p>
        </w:tc>
      </w:tr>
      <w:tr>
        <w:trPr>
          <w:cantSplit/>
        </w:trPr>
        <w:tc>
          <w:tcPr>
            <w:tcW w:type="dxa" w:w="164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Recall@K</w:t>
            </w:r>
          </w:p>
        </w:tc>
        <w:tc>
          <w:tcPr>
            <w:tcW w:type="dxa" w:w="289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Jumlah produk uji pada Top-K dibagi jumlah produk uji pelanggan.</w:t>
            </w:r>
          </w:p>
        </w:tc>
        <w:tc>
          <w:tcPr>
            <w:tcW w:type="dxa" w:w="329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Kemampuan menemukan target pembelian berikutnya.</w:t>
            </w:r>
          </w:p>
        </w:tc>
      </w:tr>
      <w:tr>
        <w:trPr>
          <w:cantSplit/>
        </w:trPr>
        <w:tc>
          <w:tcPr>
            <w:tcW w:type="dxa" w:w="164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F1@K</w:t>
            </w:r>
          </w:p>
        </w:tc>
        <w:tc>
          <w:tcPr>
            <w:tcW w:type="dxa" w:w="289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Rata-rata harmonik Precision dan Recall.</w:t>
            </w:r>
          </w:p>
        </w:tc>
        <w:tc>
          <w:tcPr>
            <w:tcW w:type="dxa" w:w="329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Keseimbangan ketepatan dan ketercakupan target.</w:t>
            </w:r>
          </w:p>
        </w:tc>
      </w:tr>
      <w:tr>
        <w:trPr>
          <w:cantSplit/>
        </w:trPr>
        <w:tc>
          <w:tcPr>
            <w:tcW w:type="dxa" w:w="164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Hit Rate@K</w:t>
            </w:r>
          </w:p>
        </w:tc>
        <w:tc>
          <w:tcPr>
            <w:tcW w:type="dxa" w:w="289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Proporsi pelanggan yang memiliki sedikitnya satu hit.</w:t>
            </w:r>
          </w:p>
        </w:tc>
        <w:tc>
          <w:tcPr>
            <w:tcW w:type="dxa" w:w="329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Keberhasilan minimal per pelanggan.</w:t>
            </w:r>
          </w:p>
        </w:tc>
      </w:tr>
      <w:tr>
        <w:trPr>
          <w:cantSplit/>
        </w:trPr>
        <w:tc>
          <w:tcPr>
            <w:tcW w:type="dxa" w:w="164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NDCG@K</w:t>
            </w:r>
          </w:p>
        </w:tc>
        <w:tc>
          <w:tcPr>
            <w:tcW w:type="dxa" w:w="289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DCG yang dinormalisasi dengan peringkat ideal.</w:t>
            </w:r>
          </w:p>
        </w:tc>
        <w:tc>
          <w:tcPr>
            <w:tcW w:type="dxa" w:w="329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Memberi bobot lebih besar pada hit di posisi atas.</w:t>
            </w:r>
          </w:p>
        </w:tc>
      </w:tr>
      <w:tr>
        <w:trPr>
          <w:cantSplit/>
        </w:trPr>
        <w:tc>
          <w:tcPr>
            <w:tcW w:type="dxa" w:w="164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Catalog Coverage@K</w:t>
            </w:r>
          </w:p>
        </w:tc>
        <w:tc>
          <w:tcPr>
            <w:tcW w:type="dxa" w:w="289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Produk unik yang direkomendasikan dibagi katalog data latih.</w:t>
            </w:r>
          </w:p>
        </w:tc>
        <w:tc>
          <w:tcPr>
            <w:tcW w:type="dxa" w:w="329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Luas jangkauan produk.</w:t>
            </w:r>
          </w:p>
        </w:tc>
      </w:tr>
      <w:tr>
        <w:trPr>
          <w:cantSplit/>
        </w:trPr>
        <w:tc>
          <w:tcPr>
            <w:tcW w:type="dxa" w:w="164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User Coverage@K</w:t>
            </w:r>
          </w:p>
        </w:tc>
        <w:tc>
          <w:tcPr>
            <w:tcW w:type="dxa" w:w="289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Pelanggan yang memperoleh minimal satu rekomendasi dibagi pelanggan evaluasi.</w:t>
            </w:r>
          </w:p>
        </w:tc>
        <w:tc>
          <w:tcPr>
            <w:tcW w:type="dxa" w:w="329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Kemampuan melayani pelanggan.</w:t>
            </w:r>
          </w:p>
        </w:tc>
      </w:tr>
      <w:tr>
        <w:trPr>
          <w:cantSplit/>
        </w:trPr>
        <w:tc>
          <w:tcPr>
            <w:tcW w:type="dxa" w:w="164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Pair Coverage</w:t>
            </w:r>
          </w:p>
        </w:tc>
        <w:tc>
          <w:tcPr>
            <w:tcW w:type="dxa" w:w="289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Pasangan produk yang memenuhi minimum co-occurrence dibagi seluruh pasangan produk.</w:t>
            </w:r>
          </w:p>
        </w:tc>
        <w:tc>
          <w:tcPr>
            <w:tcW w:type="dxa" w:w="329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Ketersediaan hubungan antarproduk; bukan akurasi.</w:t>
            </w:r>
          </w:p>
        </w:tc>
      </w:tr>
      <w:tr>
        <w:trPr>
          <w:cantSplit/>
        </w:trPr>
        <w:tc>
          <w:tcPr>
            <w:tcW w:type="dxa" w:w="164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Sparsity</w:t>
            </w:r>
          </w:p>
        </w:tc>
        <w:tc>
          <w:tcPr>
            <w:tcW w:type="dxa" w:w="289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1 dikurangi proporsi sel user–item yang bernilai satu.</w:t>
            </w:r>
          </w:p>
        </w:tc>
        <w:tc>
          <w:tcPr>
            <w:tcW w:type="dxa" w:w="329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Tingkat kelangkaan matriks interaksi.</w:t>
            </w:r>
          </w:p>
        </w:tc>
      </w:tr>
    </w:tbl>
    <w:p>
      <w:pPr>
        <w:pStyle w:val="BodyNoIndent"/>
        <w:spacing w:after="20"/>
      </w:pPr>
    </w:p>
    <w:p>
      <w:pPr>
        <w:pStyle w:val="Heading2"/>
        <w:keepNext/>
        <w:keepLines/>
      </w:pPr>
      <w:r>
        <w:t>3.8 Agregasi dan Analisis Statistik</w:t>
      </w:r>
    </w:p>
    <w:p>
      <w:pPr/>
      <w:r>
        <w:rPr>
          <w:rFonts w:ascii="Times New Roman" w:hAnsi="Times New Roman" w:eastAsia="Times New Roman"/>
          <w:i w:val="0"/>
          <w:color w:val="182A3A"/>
          <w:sz w:val="24"/>
        </w:rPr>
        <w:t>Metrik dihitung untuk setiap pelanggan dan dirata-ratakan secara makro sehingga setiap pelanggan mempunyai bobot yang sama. Pelanggan yang tidak memperoleh rekomendasi tetap berada dalam denominator dan memperoleh nilai nol. Pengujian dilakukan pada K=5 dan K=10. Interval kepercayaan 95% dihitung menggunakan paired bootstrap sebanyak 1.000 pengambilan ulang pelanggan dengan seed 20260801. IBCF dinyatakan lebih baik daripada Most Popular hanya jika selisih metrik positif, interval kepercayaan selisih tidak melintasi nol, dan nilai p dua sisi kurang dari 0,05.</w:t>
      </w:r>
    </w:p>
    <w:p>
      <w:pPr/>
      <w:r>
        <w:rPr>
          <w:rFonts w:ascii="Times New Roman" w:hAnsi="Times New Roman" w:eastAsia="Times New Roman"/>
          <w:i w:val="0"/>
          <w:color w:val="182A3A"/>
          <w:sz w:val="24"/>
        </w:rPr>
        <w:t>Analisis tambahan membagi pelanggan berdasarkan kuartil panjang riwayat data latih. Segmentasi tersebut bersifat deskriptif untuk memeriksa kestabilan hasil pada riwayat pendek, sedang, dan panjang; segmentasi bukan dasar untuk mengubah konfigurasi model setelah melihat hasil.</w:t>
      </w:r>
    </w:p>
    <w:p>
      <w:pPr>
        <w:pStyle w:val="Heading2"/>
        <w:keepNext/>
        <w:keepLines/>
      </w:pPr>
      <w:r>
        <w:t>3.9 Pengujian Skalabilitas Referensi</w:t>
      </w:r>
    </w:p>
    <w:p>
      <w:pPr/>
      <w:r>
        <w:rPr>
          <w:rFonts w:ascii="Times New Roman" w:hAnsi="Times New Roman" w:eastAsia="Times New Roman"/>
          <w:i w:val="0"/>
          <w:color w:val="182A3A"/>
          <w:sz w:val="24"/>
        </w:rPr>
        <w:t>Pengujian skalabilitas dilakukan pada matriks data latih dengan skala 1×, 2×, 5×, dan 10×. Skala tambahan dibuat dengan menduplikasi profil pelanggan menggunakan identitas baru sehingga jumlah produk tetap 199 dan jumlah pelanggan bertambah. Setiap skala dijalankan tiga kali; tabel melaporkan median durasi pembangunan similarity, pembentukan peringkat seluruh pelanggan, dan total proses. Uji ini hanya mengukur evaluator Python pada lingkungan analisis dan tidak menggantikan load test endpoint Laravel.</w:t>
      </w:r>
    </w:p>
    <w:p>
      <w:pPr>
        <w:pStyle w:val="Heading2"/>
        <w:keepNext/>
        <w:keepLines/>
      </w:pPr>
      <w:r>
        <w:t>3.10 Konfigurasi Reproduksibilitas</w:t>
      </w:r>
    </w:p>
    <w:tbl>
      <w:tblPr>
        <w:tblStyle w:val="TableGrid"/>
        <w:tblW w:type="dxa" w:w="7837"/>
        <w:jc w:val="left"/>
        <w:tblLayout w:type="fixed"/>
        <w:tblLook w:firstColumn="1" w:firstRow="1" w:lastColumn="0" w:lastRow="0" w:noHBand="0" w:noVBand="1" w:val="04A0"/>
        <w:tblInd w:type="dxa" w:w="100"/>
      </w:tblPr>
      <w:tblGrid>
        <w:gridCol w:w="1988"/>
        <w:gridCol w:w="5849"/>
      </w:tblGrid>
      <w:tr>
        <w:trPr>
          <w:tblHeader w:val="true"/>
          <w:cantSplit/>
        </w:trPr>
        <w:tc>
          <w:tcPr>
            <w:tcW w:type="dxa" w:w="1988"/>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Parameter</w:t>
            </w:r>
          </w:p>
        </w:tc>
        <w:tc>
          <w:tcPr>
            <w:tcW w:type="dxa" w:w="5849"/>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Nilai</w:t>
            </w:r>
          </w:p>
        </w:tc>
      </w:tr>
      <w:tr>
        <w:trPr>
          <w:cantSplit/>
        </w:trPr>
        <w:tc>
          <w:tcPr>
            <w:tcW w:type="dxa" w:w="198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File</w:t>
            </w:r>
          </w:p>
        </w:tc>
        <w:tc>
          <w:tcPr>
            <w:tcW w:type="dxa" w:w="58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transaksi_generated.csv</w:t>
            </w:r>
          </w:p>
        </w:tc>
      </w:tr>
      <w:tr>
        <w:trPr>
          <w:cantSplit/>
        </w:trPr>
        <w:tc>
          <w:tcPr>
            <w:tcW w:type="dxa" w:w="198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SHA-256</w:t>
            </w:r>
          </w:p>
        </w:tc>
        <w:tc>
          <w:tcPr>
            <w:tcW w:type="dxa" w:w="58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9cf3468480ebc93483b1de0bb55ef9f971179afe9d459441bfab0e13d44c2957</w:t>
            </w:r>
          </w:p>
        </w:tc>
      </w:tr>
      <w:tr>
        <w:trPr>
          <w:cantSplit/>
        </w:trPr>
        <w:tc>
          <w:tcPr>
            <w:tcW w:type="dxa" w:w="198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Filter</w:t>
            </w:r>
          </w:p>
        </w:tc>
        <w:tc>
          <w:tcPr>
            <w:tcW w:type="dxa" w:w="58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status_pesanan = Selesai</w:t>
            </w:r>
          </w:p>
        </w:tc>
      </w:tr>
      <w:tr>
        <w:trPr>
          <w:cantSplit/>
        </w:trPr>
        <w:tc>
          <w:tcPr>
            <w:tcW w:type="dxa" w:w="198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Pengenal pelanggan</w:t>
            </w:r>
          </w:p>
        </w:tc>
        <w:tc>
          <w:tcPr>
            <w:tcW w:type="dxa" w:w="58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email yang dinormalisasi (huruf kecil dan tanpa spasi tepi)</w:t>
            </w:r>
          </w:p>
        </w:tc>
      </w:tr>
      <w:tr>
        <w:trPr>
          <w:cantSplit/>
        </w:trPr>
        <w:tc>
          <w:tcPr>
            <w:tcW w:type="dxa" w:w="198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Interaksi</w:t>
            </w:r>
          </w:p>
        </w:tc>
        <w:tc>
          <w:tcPr>
            <w:tcW w:type="dxa" w:w="58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biner: pernah membeli produk pada transaksi berstatus Selesai</w:t>
            </w:r>
          </w:p>
        </w:tc>
      </w:tr>
      <w:tr>
        <w:trPr>
          <w:cantSplit/>
        </w:trPr>
        <w:tc>
          <w:tcPr>
            <w:tcW w:type="dxa" w:w="198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Pemisahan</w:t>
            </w:r>
          </w:p>
        </w:tc>
        <w:tc>
          <w:tcPr>
            <w:tcW w:type="dxa" w:w="58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leave-last-date-out per pelanggan; seluruh produk baru pada tanggal terakhir menjadi data uji, tanggal sebelumnya menjadi data latih</w:t>
            </w:r>
          </w:p>
        </w:tc>
      </w:tr>
      <w:tr>
        <w:trPr>
          <w:cantSplit/>
        </w:trPr>
        <w:tc>
          <w:tcPr>
            <w:tcW w:type="dxa" w:w="198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Similarity</w:t>
            </w:r>
          </w:p>
        </w:tc>
        <w:tc>
          <w:tcPr>
            <w:tcW w:type="dxa" w:w="58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Cosine biner; minimum co-occurrence = 2</w:t>
            </w:r>
          </w:p>
        </w:tc>
      </w:tr>
      <w:tr>
        <w:trPr>
          <w:cantSplit/>
        </w:trPr>
        <w:tc>
          <w:tcPr>
            <w:tcW w:type="dxa" w:w="198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Kandidat</w:t>
            </w:r>
          </w:p>
        </w:tc>
        <w:tc>
          <w:tcPr>
            <w:tcW w:type="dxa" w:w="58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produk belum pernah dibeli dengan skor kemiripan positif</w:t>
            </w:r>
          </w:p>
        </w:tc>
      </w:tr>
      <w:tr>
        <w:trPr>
          <w:cantSplit/>
        </w:trPr>
        <w:tc>
          <w:tcPr>
            <w:tcW w:type="dxa" w:w="198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K</w:t>
            </w:r>
          </w:p>
        </w:tc>
        <w:tc>
          <w:tcPr>
            <w:tcW w:type="dxa" w:w="58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5 dan 10</w:t>
            </w:r>
          </w:p>
        </w:tc>
      </w:tr>
      <w:tr>
        <w:trPr>
          <w:cantSplit/>
        </w:trPr>
        <w:tc>
          <w:tcPr>
            <w:tcW w:type="dxa" w:w="198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Baseline</w:t>
            </w:r>
          </w:p>
        </w:tc>
        <w:tc>
          <w:tcPr>
            <w:tcW w:type="dxa" w:w="58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Most Popular berdasarkan jumlah pelanggan unik pada data latih</w:t>
            </w:r>
          </w:p>
        </w:tc>
      </w:tr>
      <w:tr>
        <w:trPr>
          <w:cantSplit/>
        </w:trPr>
        <w:tc>
          <w:tcPr>
            <w:tcW w:type="dxa" w:w="198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Bootstrap</w:t>
            </w:r>
          </w:p>
        </w:tc>
        <w:tc>
          <w:tcPr>
            <w:tcW w:type="dxa" w:w="58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1.000 sampel; seed 20260801</w:t>
            </w:r>
          </w:p>
        </w:tc>
      </w:tr>
    </w:tbl>
    <w:p>
      <w:pPr>
        <w:pStyle w:val="BodyNoIndent"/>
        <w:spacing w:after="20"/>
      </w:pPr>
    </w:p>
    <w:p>
      <w:pPr>
        <w:pStyle w:val="Heading2"/>
      </w:pPr>
      <w:r>
        <w:rPr>
          <w:b w:val="0"/>
          <w:i w:val="0"/>
        </w:rPr>
        <w:t>3.11 Pengujian Perangkat Lunak Berbasis Repositori</w:t>
      </w:r>
    </w:p>
    <w:p>
      <w:pPr/>
      <w:r>
        <w:rPr>
          <w:b w:val="0"/>
          <w:i w:val="0"/>
        </w:rPr>
        <w:t>Pengujian perangkat lunak diturunkan dari implementasi aktual pada arsip proyek. Inventaris mencakup tes unit PHP, tes fitur Laravel, serta tes unit Python untuk cosine similarity, evaluator, parity fixture, dan pipeline. Pengujian otomatis digunakan sebagai bukti regresi pada tingkat fungsi dan layanan, sedangkan pengujian black-box digunakan untuk memeriksa alur antarmuka, otorisasi, integrasi basis data, pembayaran, serta unggah data dari sudut pandang pengguna.</w:t>
      </w:r>
    </w:p>
    <w:p>
      <w:pPr>
        <w:pStyle w:val="Heading3"/>
      </w:pPr>
      <w:r>
        <w:rPr>
          <w:b w:val="0"/>
          <w:i w:val="0"/>
        </w:rPr>
        <w:t>3.11.1 Pengujian Otomatis</w:t>
      </w:r>
    </w:p>
    <w:p>
      <w:pPr/>
      <w:r>
        <w:rPr>
          <w:b w:val="0"/>
          <w:i w:val="0"/>
        </w:rPr>
        <w:t>Tes dijalankan pada basis data pengujian yang terisolasi. Kelulusan ditentukan oleh seluruh assertion yang relevan, tidak adanya exception yang tidak diharapkan, dan exit code proses sebesar nol. Keberadaan file tes tidak dianggap sebagai bukti lulus sebelum suite benar-benar dieksekusi pada runtime yang memenuhi dependensi proyek.</w:t>
      </w:r>
    </w:p>
    <w:p>
      <w:pPr>
        <w:pStyle w:val="CaptionAcademic"/>
        <w:keepNext/>
      </w:pPr>
      <w:r>
        <w:rPr>
          <w:b/>
          <w:i/>
        </w:rPr>
        <w:t>Tabel 2. Lapisan pengujian otomatis yang tersedia pada repositori</w:t>
      </w:r>
    </w:p>
    <w:tbl>
      <w:tblPr>
        <w:tblStyle w:val="TableGrid"/>
        <w:tblW w:type="dxa" w:w="7837"/>
        <w:tblLayout w:type="fixed"/>
        <w:tblLook w:firstColumn="1" w:firstRow="1" w:lastColumn="0" w:lastRow="0" w:noHBand="0" w:noVBand="1" w:val="04A0"/>
        <w:jc w:val="left"/>
        <w:tblInd w:w="120" w:type="dxa"/>
      </w:tblPr>
      <w:tblGrid>
        <w:gridCol w:w="1000"/>
        <w:gridCol w:w="2040"/>
        <w:gridCol w:w="2840"/>
        <w:gridCol w:w="1957"/>
      </w:tblGrid>
      <w:tr>
        <w:trPr>
          <w:tblHeader/>
          <w:cantSplit/>
        </w:trPr>
        <w:tc>
          <w:tcPr>
            <w:tcW w:type="dxa" w:w="10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Lapisan</w:t>
            </w:r>
          </w:p>
        </w:tc>
        <w:tc>
          <w:tcPr>
            <w:tcW w:type="dxa" w:w="204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Berkas utama</w:t>
            </w:r>
          </w:p>
        </w:tc>
        <w:tc>
          <w:tcPr>
            <w:tcW w:type="dxa" w:w="284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Fokus pemeriksaan</w:t>
            </w:r>
          </w:p>
        </w:tc>
        <w:tc>
          <w:tcPr>
            <w:tcW w:type="dxa" w:w="1957"/>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Bukti kelulusan</w:t>
            </w:r>
          </w:p>
        </w:tc>
      </w:tr>
      <w:tr>
        <w:trPr>
          <w:cantSplit/>
        </w:trPr>
        <w:tc>
          <w:tcPr>
            <w:tcW w:type="dxa" w:w="10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Unit PHP</w:t>
            </w:r>
          </w:p>
        </w:tc>
        <w:tc>
          <w:tcPr>
            <w:tcW w:type="dxa" w:w="20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CosineSimilarityTest</w:t>
            </w:r>
          </w:p>
        </w:tc>
        <w:tc>
          <w:tcPr>
            <w:tcW w:type="dxa" w:w="28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Fixture cosine, vektor identik, irisan nol, simetri, dan rentang skor.</w:t>
            </w:r>
          </w:p>
        </w:tc>
        <w:tc>
          <w:tcPr>
            <w:tcW w:type="dxa" w:w="195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Assertion numerik lulus pada toleransi 10^-6.</w:t>
            </w:r>
          </w:p>
        </w:tc>
      </w:tr>
      <w:tr>
        <w:trPr>
          <w:cantSplit/>
        </w:trPr>
        <w:tc>
          <w:tcPr>
            <w:tcW w:type="dxa" w:w="10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Feature Laravel</w:t>
            </w:r>
          </w:p>
        </w:tc>
        <w:tc>
          <w:tcPr>
            <w:tcW w:type="dxa" w:w="20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RecommenderServiceTest</w:t>
            </w:r>
          </w:p>
        </w:tc>
        <w:tc>
          <w:tcPr>
            <w:tcW w:type="dxa" w:w="28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Matriks transaksi valid, minimum co-occurrence, agregasi kandidat, cold start, otorisasi admin, dan dirty flag.</w:t>
            </w:r>
          </w:p>
        </w:tc>
        <w:tc>
          <w:tcPr>
            <w:tcW w:type="dxa" w:w="195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Respons HTTP, state basis data, dan skor sesuai fixture.</w:t>
            </w:r>
          </w:p>
        </w:tc>
      </w:tr>
      <w:tr>
        <w:trPr>
          <w:cantSplit/>
        </w:trPr>
        <w:tc>
          <w:tcPr>
            <w:tcW w:type="dxa" w:w="10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Feature Laravel</w:t>
            </w:r>
          </w:p>
        </w:tc>
        <w:tc>
          <w:tcPr>
            <w:tcW w:type="dxa" w:w="20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ReviewTest</w:t>
            </w:r>
          </w:p>
        </w:tc>
        <w:tc>
          <w:tcPr>
            <w:tcW w:type="dxa" w:w="28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Satu ulasan per pelanggan-produk serta penolakan duplikasi.</w:t>
            </w:r>
          </w:p>
        </w:tc>
        <w:tc>
          <w:tcPr>
            <w:tcW w:type="dxa" w:w="195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Ulasan pertama tersimpan; duplikasi ditolak.</w:t>
            </w:r>
          </w:p>
        </w:tc>
      </w:tr>
      <w:tr>
        <w:trPr>
          <w:cantSplit/>
        </w:trPr>
        <w:tc>
          <w:tcPr>
            <w:tcW w:type="dxa" w:w="10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Unit Python</w:t>
            </w:r>
          </w:p>
        </w:tc>
        <w:tc>
          <w:tcPr>
            <w:tcW w:type="dxa" w:w="20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test_cosine.py</w:t>
            </w:r>
          </w:p>
        </w:tc>
        <w:tc>
          <w:tcPr>
            <w:tcW w:type="dxa" w:w="28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Cosine biner, pasangan tanpa diagonal, threshold, simetri, dan larangan normalisasi maksimum.</w:t>
            </w:r>
          </w:p>
        </w:tc>
        <w:tc>
          <w:tcPr>
            <w:tcW w:type="dxa" w:w="195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Seluruh unittest lulus.</w:t>
            </w:r>
          </w:p>
        </w:tc>
      </w:tr>
      <w:tr>
        <w:trPr>
          <w:cantSplit/>
        </w:trPr>
        <w:tc>
          <w:tcPr>
            <w:tcW w:type="dxa" w:w="10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Evaluator Python</w:t>
            </w:r>
          </w:p>
        </w:tc>
        <w:tc>
          <w:tcPr>
            <w:tcW w:type="dxa" w:w="20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test_evaluator.py</w:t>
            </w:r>
          </w:p>
        </w:tc>
        <w:tc>
          <w:tcPr>
            <w:tcW w:type="dxa" w:w="28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Holdout temporal, Top-K tanpa duplikasi, dan pencegahan data leakage.</w:t>
            </w:r>
          </w:p>
        </w:tc>
        <w:tc>
          <w:tcPr>
            <w:tcW w:type="dxa" w:w="195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Split, rekomendasi, dan metrik sesuai fixture.</w:t>
            </w:r>
          </w:p>
        </w:tc>
      </w:tr>
      <w:tr>
        <w:trPr>
          <w:cantSplit/>
        </w:trPr>
        <w:tc>
          <w:tcPr>
            <w:tcW w:type="dxa" w:w="10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Parity Python</w:t>
            </w:r>
          </w:p>
        </w:tc>
        <w:tc>
          <w:tcPr>
            <w:tcW w:type="dxa" w:w="20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test_parity_fixture.py</w:t>
            </w:r>
          </w:p>
        </w:tc>
        <w:tc>
          <w:tcPr>
            <w:tcW w:type="dxa" w:w="28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Kesetaraan vektor dan aturan penyimpanan pasangan terhadap expected PHP.</w:t>
            </w:r>
          </w:p>
        </w:tc>
        <w:tc>
          <w:tcPr>
            <w:tcW w:type="dxa" w:w="195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Selisih skor berada dalam toleransi.</w:t>
            </w:r>
          </w:p>
        </w:tc>
      </w:tr>
      <w:tr>
        <w:trPr>
          <w:cantSplit/>
        </w:trPr>
        <w:tc>
          <w:tcPr>
            <w:tcW w:type="dxa" w:w="10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Pipeline Python</w:t>
            </w:r>
          </w:p>
        </w:tc>
        <w:tc>
          <w:tcPr>
            <w:tcW w:type="dxa" w:w="20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test_pipeline.py</w:t>
            </w:r>
          </w:p>
        </w:tc>
        <w:tc>
          <w:tcPr>
            <w:tcW w:type="dxa" w:w="28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Penolakan user tidak dikenal, grouping kode transaksi, dan deteksi kolom wajib.</w:t>
            </w:r>
          </w:p>
        </w:tc>
        <w:tc>
          <w:tcPr>
            <w:tcW w:type="dxa" w:w="195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Record invalid ditolak dan transformasi sesuai aturan.</w:t>
            </w:r>
          </w:p>
        </w:tc>
      </w:tr>
    </w:tbl>
    <w:p>
      <w:pPr>
        <w:pStyle w:val="Heading3"/>
        <w:keepNext/>
        <w:pageBreakBefore w:val="0"/>
        <w:spacing w:before="280"/>
      </w:pPr>
      <w:r>
        <w:rPr>
          <w:b w:val="0"/>
          <w:i w:val="0"/>
        </w:rPr>
        <w:t>3.11.2 Pengujian Black-Box dan Integrasi</w:t>
      </w:r>
    </w:p>
    <w:p>
      <w:pPr/>
      <w:r>
        <w:rPr>
          <w:b w:val="0"/>
          <w:i w:val="0"/>
        </w:rPr>
        <w:t>Skenario black-box disusun dari route web/API, middleware role, controller, dan service pada proyek. Setiap kasus harus dijalankan melalui antarmuka atau request HTTP terhadap aplikasi uji; pembacaan source code hanya menjadi dasar penyusunan skenario, bukan hasil pengujian.</w:t>
      </w:r>
    </w:p>
    <w:p>
      <w:pPr>
        <w:pStyle w:val="CaptionAcademic"/>
        <w:keepNext/>
      </w:pPr>
      <w:r>
        <w:rPr>
          <w:b/>
          <w:i/>
        </w:rPr>
        <w:t>Tabel 3. Skenario pengujian black-box dan integrasi</w:t>
      </w:r>
    </w:p>
    <w:tbl>
      <w:tblPr>
        <w:tblStyle w:val="TableGrid"/>
        <w:tblW w:type="dxa" w:w="7837"/>
        <w:tblLayout w:type="fixed"/>
        <w:tblLook w:firstColumn="1" w:firstRow="1" w:lastColumn="0" w:lastRow="0" w:noHBand="0" w:noVBand="1" w:val="04A0"/>
        <w:jc w:val="left"/>
        <w:tblInd w:w="120" w:type="dxa"/>
      </w:tblPr>
      <w:tblGrid>
        <w:gridCol w:w="800"/>
        <w:gridCol w:w="1300"/>
        <w:gridCol w:w="2940"/>
        <w:gridCol w:w="2797"/>
      </w:tblGrid>
      <w:tr>
        <w:trPr>
          <w:tblHeader/>
          <w:cantSplit/>
        </w:trPr>
        <w:tc>
          <w:tcPr>
            <w:tcW w:type="dxa" w:w="800"/>
            <w:vAlign w:val="center"/>
            <w:tcMar>
              <w:top w:w="95" w:type="dxa"/>
              <w:start w:w="120" w:type="dxa"/>
              <w:bottom w:w="95" w:type="dxa"/>
              <w:end w:w="120" w:type="dxa"/>
            </w:tcMar>
            <w:shd w:fill="DCE6F1" w:val="clear"/>
            <w:noWrap/>
          </w:tcPr>
          <w:p>
            <w:pPr>
              <w:spacing w:before="0" w:after="0" w:line="240" w:lineRule="auto"/>
              <w:ind w:firstLine="0" w:left="0" w:right="0"/>
              <w:jc w:val="center"/>
            </w:pPr>
            <w:r>
              <w:rPr>
                <w:rFonts w:ascii="Times New Roman" w:hAnsi="Times New Roman"/>
                <w:b/>
                <w:sz w:val="16"/>
              </w:rPr>
              <w:t>ID</w:t>
            </w:r>
          </w:p>
        </w:tc>
        <w:tc>
          <w:tcPr>
            <w:tcW w:type="dxa" w:w="13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Modul</w:t>
            </w:r>
          </w:p>
        </w:tc>
        <w:tc>
          <w:tcPr>
            <w:tcW w:type="dxa" w:w="294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Skenario inti</w:t>
            </w:r>
          </w:p>
        </w:tc>
        <w:tc>
          <w:tcPr>
            <w:tcW w:type="dxa" w:w="2797"/>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Hasil yang diharapkan</w:t>
            </w:r>
          </w:p>
        </w:tc>
      </w:tr>
      <w:tr>
        <w:trPr>
          <w:cantSplit/>
        </w:trPr>
        <w:tc>
          <w:tcPr>
            <w:tcW w:type="dxa" w:w="800"/>
            <w:vAlign w:val="center"/>
            <w:tcMar>
              <w:top w:w="95" w:type="dxa"/>
              <w:start w:w="120" w:type="dxa"/>
              <w:bottom w:w="95" w:type="dxa"/>
              <w:end w:w="120" w:type="dxa"/>
            </w:tcMar>
            <w:noWrap/>
          </w:tcPr>
          <w:p>
            <w:pPr>
              <w:spacing w:before="0" w:after="0" w:line="240" w:lineRule="auto"/>
              <w:ind w:firstLine="0" w:left="0" w:right="0"/>
              <w:jc w:val="center"/>
            </w:pPr>
            <w:r>
              <w:rPr>
                <w:rFonts w:ascii="Times New Roman" w:hAnsi="Times New Roman"/>
                <w:b w:val="0"/>
                <w:sz w:val="16"/>
              </w:rPr>
              <w:t>BB-01</w:t>
            </w:r>
          </w:p>
        </w:tc>
        <w:tc>
          <w:tcPr>
            <w:tcW w:type="dxa" w:w="1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Registrasi</w:t>
            </w:r>
          </w:p>
        </w:tc>
        <w:tc>
          <w:tcPr>
            <w:tcW w:type="dxa" w:w="29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Kirim data valid, email duplikat, konfirmasi berbeda, dan password kurang dari enam karakter.</w:t>
            </w:r>
          </w:p>
        </w:tc>
        <w:tc>
          <w:tcPr>
            <w:tcW w:type="dxa" w:w="279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Data valid tersimpan; input invalid ditolak dengan pesan yang tepat.</w:t>
            </w:r>
          </w:p>
        </w:tc>
      </w:tr>
      <w:tr>
        <w:trPr>
          <w:cantSplit/>
        </w:trPr>
        <w:tc>
          <w:tcPr>
            <w:tcW w:type="dxa" w:w="800"/>
            <w:vAlign w:val="center"/>
            <w:tcMar>
              <w:top w:w="95" w:type="dxa"/>
              <w:start w:w="120" w:type="dxa"/>
              <w:bottom w:w="95" w:type="dxa"/>
              <w:end w:w="120" w:type="dxa"/>
            </w:tcMar>
            <w:noWrap/>
          </w:tcPr>
          <w:p>
            <w:pPr>
              <w:spacing w:before="0" w:after="0" w:line="240" w:lineRule="auto"/>
              <w:ind w:firstLine="0" w:left="0" w:right="0"/>
              <w:jc w:val="center"/>
            </w:pPr>
            <w:r>
              <w:rPr>
                <w:rFonts w:ascii="Times New Roman" w:hAnsi="Times New Roman"/>
                <w:b w:val="0"/>
                <w:sz w:val="16"/>
              </w:rPr>
              <w:t>BB-02</w:t>
            </w:r>
          </w:p>
        </w:tc>
        <w:tc>
          <w:tcPr>
            <w:tcW w:type="dxa" w:w="1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Login dan role</w:t>
            </w:r>
          </w:p>
        </w:tc>
        <w:tc>
          <w:tcPr>
            <w:tcW w:type="dxa" w:w="29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Login sebagai pelanggan/admin, role tidak sesuai, password salah, dan akun nonaktif.</w:t>
            </w:r>
          </w:p>
        </w:tc>
        <w:tc>
          <w:tcPr>
            <w:tcW w:type="dxa" w:w="279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Pengguna valid diarahkan sesuai role; akses tidak sah ditolak.</w:t>
            </w:r>
          </w:p>
        </w:tc>
      </w:tr>
      <w:tr>
        <w:trPr>
          <w:cantSplit/>
        </w:trPr>
        <w:tc>
          <w:tcPr>
            <w:tcW w:type="dxa" w:w="800"/>
            <w:vAlign w:val="center"/>
            <w:tcMar>
              <w:top w:w="95" w:type="dxa"/>
              <w:start w:w="120" w:type="dxa"/>
              <w:bottom w:w="95" w:type="dxa"/>
              <w:end w:w="120" w:type="dxa"/>
            </w:tcMar>
            <w:noWrap/>
          </w:tcPr>
          <w:p>
            <w:pPr>
              <w:spacing w:before="0" w:after="0" w:line="240" w:lineRule="auto"/>
              <w:ind w:firstLine="0" w:left="0" w:right="0"/>
              <w:jc w:val="center"/>
            </w:pPr>
            <w:r>
              <w:rPr>
                <w:rFonts w:ascii="Times New Roman" w:hAnsi="Times New Roman"/>
                <w:b w:val="0"/>
                <w:sz w:val="16"/>
              </w:rPr>
              <w:t>BB-03</w:t>
            </w:r>
          </w:p>
        </w:tc>
        <w:tc>
          <w:tcPr>
            <w:tcW w:type="dxa" w:w="1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Keranjang</w:t>
            </w:r>
          </w:p>
        </w:tc>
        <w:tc>
          <w:tcPr>
            <w:tcW w:type="dxa" w:w="29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Tambah produk, ubah jumlah, hapus item, lalu login untuk memulihkan keranjang sesi.</w:t>
            </w:r>
          </w:p>
        </w:tc>
        <w:tc>
          <w:tcPr>
            <w:tcW w:type="dxa" w:w="279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Isi dan jumlah keranjang konsisten serta tersinkron untuk pelanggan.</w:t>
            </w:r>
          </w:p>
        </w:tc>
      </w:tr>
      <w:tr>
        <w:trPr>
          <w:cantSplit/>
        </w:trPr>
        <w:tc>
          <w:tcPr>
            <w:tcW w:type="dxa" w:w="800"/>
            <w:vAlign w:val="center"/>
            <w:tcMar>
              <w:top w:w="95" w:type="dxa"/>
              <w:start w:w="120" w:type="dxa"/>
              <w:bottom w:w="95" w:type="dxa"/>
              <w:end w:w="120" w:type="dxa"/>
            </w:tcMar>
            <w:noWrap/>
          </w:tcPr>
          <w:p>
            <w:pPr>
              <w:spacing w:before="0" w:after="0" w:line="240" w:lineRule="auto"/>
              <w:ind w:firstLine="0" w:left="0" w:right="0"/>
              <w:jc w:val="center"/>
            </w:pPr>
            <w:r>
              <w:rPr>
                <w:rFonts w:ascii="Times New Roman" w:hAnsi="Times New Roman"/>
                <w:b w:val="0"/>
                <w:sz w:val="16"/>
              </w:rPr>
              <w:t>BB-04</w:t>
            </w:r>
          </w:p>
        </w:tc>
        <w:tc>
          <w:tcPr>
            <w:tcW w:type="dxa" w:w="1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Checkout</w:t>
            </w:r>
          </w:p>
        </w:tc>
        <w:tc>
          <w:tcPr>
            <w:tcW w:type="dxa" w:w="29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Checkout keranjang valid, keranjang kosong, dan jumlah melebihi stok.</w:t>
            </w:r>
          </w:p>
        </w:tc>
        <w:tc>
          <w:tcPr>
            <w:tcW w:type="dxa" w:w="279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Transaksi valid tercatat; kondisi invalid tidak mengurangi stok atau membuat transaksi parsial.</w:t>
            </w:r>
          </w:p>
        </w:tc>
      </w:tr>
      <w:tr>
        <w:trPr>
          <w:cantSplit/>
        </w:trPr>
        <w:tc>
          <w:tcPr>
            <w:tcW w:type="dxa" w:w="800"/>
            <w:vAlign w:val="center"/>
            <w:tcMar>
              <w:top w:w="95" w:type="dxa"/>
              <w:start w:w="120" w:type="dxa"/>
              <w:bottom w:w="95" w:type="dxa"/>
              <w:end w:w="120" w:type="dxa"/>
            </w:tcMar>
            <w:noWrap/>
          </w:tcPr>
          <w:p>
            <w:pPr>
              <w:spacing w:before="0" w:after="0" w:line="240" w:lineRule="auto"/>
              <w:ind w:firstLine="0" w:left="0" w:right="0"/>
              <w:jc w:val="center"/>
            </w:pPr>
            <w:r>
              <w:rPr>
                <w:rFonts w:ascii="Times New Roman" w:hAnsi="Times New Roman"/>
                <w:b w:val="0"/>
                <w:sz w:val="16"/>
              </w:rPr>
              <w:t>BB-05</w:t>
            </w:r>
          </w:p>
        </w:tc>
        <w:tc>
          <w:tcPr>
            <w:tcW w:type="dxa" w:w="1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Rekomendasi personal</w:t>
            </w:r>
          </w:p>
        </w:tc>
        <w:tc>
          <w:tcPr>
            <w:tcW w:type="dxa" w:w="29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Buka /rekomendasi sebagai pelanggan dengan riwayat transaksi selesai dan dibayar.</w:t>
            </w:r>
          </w:p>
        </w:tc>
        <w:tc>
          <w:tcPr>
            <w:tcW w:type="dxa" w:w="279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Produk yang telah dibeli tidak muncul; kandidat aktif dan tersedia disertai alasan IBCF.</w:t>
            </w:r>
          </w:p>
        </w:tc>
      </w:tr>
      <w:tr>
        <w:trPr>
          <w:cantSplit/>
        </w:trPr>
        <w:tc>
          <w:tcPr>
            <w:tcW w:type="dxa" w:w="800"/>
            <w:vAlign w:val="center"/>
            <w:tcMar>
              <w:top w:w="95" w:type="dxa"/>
              <w:start w:w="120" w:type="dxa"/>
              <w:bottom w:w="95" w:type="dxa"/>
              <w:end w:w="120" w:type="dxa"/>
            </w:tcMar>
            <w:noWrap/>
          </w:tcPr>
          <w:p>
            <w:pPr>
              <w:spacing w:before="0" w:after="0" w:line="240" w:lineRule="auto"/>
              <w:ind w:firstLine="0" w:left="0" w:right="0"/>
              <w:jc w:val="center"/>
            </w:pPr>
            <w:r>
              <w:rPr>
                <w:rFonts w:ascii="Times New Roman" w:hAnsi="Times New Roman"/>
                <w:b w:val="0"/>
                <w:sz w:val="16"/>
              </w:rPr>
              <w:t>BB-06</w:t>
            </w:r>
          </w:p>
        </w:tc>
        <w:tc>
          <w:tcPr>
            <w:tcW w:type="dxa" w:w="1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Cold start</w:t>
            </w:r>
          </w:p>
        </w:tc>
        <w:tc>
          <w:tcPr>
            <w:tcW w:type="dxa" w:w="29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Buka rekomendasi sebagai guest atau pelanggan tanpa riwayat valid.</w:t>
            </w:r>
          </w:p>
        </w:tc>
        <w:tc>
          <w:tcPr>
            <w:tcW w:type="dxa" w:w="279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Fallback tampil dengan label eksplisit bahwa hasil bukan collaborative filtering.</w:t>
            </w:r>
          </w:p>
        </w:tc>
      </w:tr>
      <w:tr>
        <w:trPr>
          <w:cantSplit/>
        </w:trPr>
        <w:tc>
          <w:tcPr>
            <w:tcW w:type="dxa" w:w="800"/>
            <w:vAlign w:val="center"/>
            <w:tcMar>
              <w:top w:w="95" w:type="dxa"/>
              <w:start w:w="120" w:type="dxa"/>
              <w:bottom w:w="95" w:type="dxa"/>
              <w:end w:w="120" w:type="dxa"/>
            </w:tcMar>
            <w:noWrap/>
          </w:tcPr>
          <w:p>
            <w:pPr>
              <w:spacing w:before="0" w:after="0" w:line="240" w:lineRule="auto"/>
              <w:ind w:firstLine="0" w:left="0" w:right="0"/>
              <w:jc w:val="center"/>
            </w:pPr>
            <w:r>
              <w:rPr>
                <w:rFonts w:ascii="Times New Roman" w:hAnsi="Times New Roman"/>
                <w:b w:val="0"/>
                <w:sz w:val="16"/>
              </w:rPr>
              <w:t>BB-07</w:t>
            </w:r>
          </w:p>
        </w:tc>
        <w:tc>
          <w:tcPr>
            <w:tcW w:type="dxa" w:w="1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Produk serupa</w:t>
            </w:r>
          </w:p>
        </w:tc>
        <w:tc>
          <w:tcPr>
            <w:tcW w:type="dxa" w:w="29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Buka detail produk yang mempunyai dan tidak mempunyai pasangan similarity.</w:t>
            </w:r>
          </w:p>
        </w:tc>
        <w:tc>
          <w:tcPr>
            <w:tcW w:type="dxa" w:w="279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Produk aktif dan tersedia ditampilkan tanpa menduplikasi produk asal.</w:t>
            </w:r>
          </w:p>
        </w:tc>
      </w:tr>
      <w:tr>
        <w:trPr>
          <w:cantSplit/>
        </w:trPr>
        <w:tc>
          <w:tcPr>
            <w:tcW w:type="dxa" w:w="800"/>
            <w:vAlign w:val="center"/>
            <w:tcMar>
              <w:top w:w="95" w:type="dxa"/>
              <w:start w:w="120" w:type="dxa"/>
              <w:bottom w:w="95" w:type="dxa"/>
              <w:end w:w="120" w:type="dxa"/>
            </w:tcMar>
            <w:noWrap/>
          </w:tcPr>
          <w:p>
            <w:pPr>
              <w:spacing w:before="0" w:after="0" w:line="240" w:lineRule="auto"/>
              <w:ind w:firstLine="0" w:left="0" w:right="0"/>
              <w:jc w:val="center"/>
            </w:pPr>
            <w:r>
              <w:rPr>
                <w:rFonts w:ascii="Times New Roman" w:hAnsi="Times New Roman"/>
                <w:b w:val="0"/>
                <w:sz w:val="16"/>
              </w:rPr>
              <w:t>BB-08</w:t>
            </w:r>
          </w:p>
        </w:tc>
        <w:tc>
          <w:tcPr>
            <w:tcW w:type="dxa" w:w="1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Ulasan</w:t>
            </w:r>
          </w:p>
        </w:tc>
        <w:tc>
          <w:tcPr>
            <w:tcW w:type="dxa" w:w="29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Kirim satu ulasan lalu ulangi ulasan pada produk yang sama.</w:t>
            </w:r>
          </w:p>
        </w:tc>
        <w:tc>
          <w:tcPr>
            <w:tcW w:type="dxa" w:w="279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Ulasan pertama diterima dan duplikasi ditolak.</w:t>
            </w:r>
          </w:p>
        </w:tc>
      </w:tr>
      <w:tr>
        <w:trPr>
          <w:cantSplit/>
        </w:trPr>
        <w:tc>
          <w:tcPr>
            <w:tcW w:type="dxa" w:w="800"/>
            <w:vAlign w:val="center"/>
            <w:tcMar>
              <w:top w:w="95" w:type="dxa"/>
              <w:start w:w="120" w:type="dxa"/>
              <w:bottom w:w="95" w:type="dxa"/>
              <w:end w:w="120" w:type="dxa"/>
            </w:tcMar>
            <w:noWrap/>
          </w:tcPr>
          <w:p>
            <w:pPr>
              <w:spacing w:before="0" w:after="0" w:line="240" w:lineRule="auto"/>
              <w:ind w:firstLine="0" w:left="0" w:right="0"/>
              <w:jc w:val="center"/>
            </w:pPr>
            <w:r>
              <w:rPr>
                <w:rFonts w:ascii="Times New Roman" w:hAnsi="Times New Roman"/>
                <w:b w:val="0"/>
                <w:sz w:val="16"/>
              </w:rPr>
              <w:t>BB-09</w:t>
            </w:r>
          </w:p>
        </w:tc>
        <w:tc>
          <w:tcPr>
            <w:tcW w:type="dxa" w:w="1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Otorisasi admin</w:t>
            </w:r>
          </w:p>
        </w:tc>
        <w:tc>
          <w:tcPr>
            <w:tcW w:type="dxa" w:w="29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Akses /admin dan hitung ulang similarity sebagai guest, pelanggan, dan admin.</w:t>
            </w:r>
          </w:p>
        </w:tc>
        <w:tc>
          <w:tcPr>
            <w:tcW w:type="dxa" w:w="279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Hanya admin terautentikasi dapat menjalankan fungsi administratif.</w:t>
            </w:r>
          </w:p>
        </w:tc>
      </w:tr>
      <w:tr>
        <w:trPr>
          <w:cantSplit/>
        </w:trPr>
        <w:tc>
          <w:tcPr>
            <w:tcW w:type="dxa" w:w="800"/>
            <w:vAlign w:val="center"/>
            <w:tcMar>
              <w:top w:w="95" w:type="dxa"/>
              <w:start w:w="120" w:type="dxa"/>
              <w:bottom w:w="95" w:type="dxa"/>
              <w:end w:w="120" w:type="dxa"/>
            </w:tcMar>
            <w:noWrap/>
          </w:tcPr>
          <w:p>
            <w:pPr>
              <w:spacing w:before="0" w:after="0" w:line="240" w:lineRule="auto"/>
              <w:ind w:firstLine="0" w:left="0" w:right="0"/>
              <w:jc w:val="center"/>
            </w:pPr>
            <w:r>
              <w:rPr>
                <w:rFonts w:ascii="Times New Roman" w:hAnsi="Times New Roman"/>
                <w:b w:val="0"/>
                <w:sz w:val="16"/>
              </w:rPr>
              <w:t>BB-10</w:t>
            </w:r>
          </w:p>
        </w:tc>
        <w:tc>
          <w:tcPr>
            <w:tcW w:type="dxa" w:w="1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Kelola produk</w:t>
            </w:r>
          </w:p>
        </w:tc>
        <w:tc>
          <w:tcPr>
            <w:tcW w:type="dxa" w:w="29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Tambah/edit produk dengan gambar valid, file non-gambar, dan ukuran di atas batas.</w:t>
            </w:r>
          </w:p>
        </w:tc>
        <w:tc>
          <w:tcPr>
            <w:tcW w:type="dxa" w:w="279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Gambar valid disimpan; file invalid ditolak; data lama tetap konsisten.</w:t>
            </w:r>
          </w:p>
        </w:tc>
      </w:tr>
      <w:tr>
        <w:trPr>
          <w:cantSplit/>
        </w:trPr>
        <w:tc>
          <w:tcPr>
            <w:tcW w:type="dxa" w:w="800"/>
            <w:vAlign w:val="center"/>
            <w:tcMar>
              <w:top w:w="95" w:type="dxa"/>
              <w:start w:w="120" w:type="dxa"/>
              <w:bottom w:w="95" w:type="dxa"/>
              <w:end w:w="120" w:type="dxa"/>
            </w:tcMar>
            <w:noWrap/>
          </w:tcPr>
          <w:p>
            <w:pPr>
              <w:spacing w:before="0" w:after="0" w:line="240" w:lineRule="auto"/>
              <w:ind w:firstLine="0" w:left="0" w:right="0"/>
              <w:jc w:val="center"/>
            </w:pPr>
            <w:r>
              <w:rPr>
                <w:rFonts w:ascii="Times New Roman" w:hAnsi="Times New Roman"/>
                <w:b w:val="0"/>
                <w:sz w:val="16"/>
              </w:rPr>
              <w:t>BB-11</w:t>
            </w:r>
          </w:p>
        </w:tc>
        <w:tc>
          <w:tcPr>
            <w:tcW w:type="dxa" w:w="1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Upload data</w:t>
            </w:r>
          </w:p>
        </w:tc>
        <w:tc>
          <w:tcPr>
            <w:tcW w:type="dxa" w:w="29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Unggah CSV/XLSX valid, format terlarang, file terlalu besar, data invalid, dan hash duplikat.</w:t>
            </w:r>
          </w:p>
        </w:tc>
        <w:tc>
          <w:tcPr>
            <w:tcW w:type="dxa" w:w="279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File valid diproses; invalid/duplikat ditolak dan tercatat pada log.</w:t>
            </w:r>
          </w:p>
        </w:tc>
      </w:tr>
      <w:tr>
        <w:trPr>
          <w:cantSplit/>
        </w:trPr>
        <w:tc>
          <w:tcPr>
            <w:tcW w:type="dxa" w:w="800"/>
            <w:vAlign w:val="center"/>
            <w:tcMar>
              <w:top w:w="95" w:type="dxa"/>
              <w:start w:w="120" w:type="dxa"/>
              <w:bottom w:w="95" w:type="dxa"/>
              <w:end w:w="120" w:type="dxa"/>
            </w:tcMar>
            <w:noWrap/>
          </w:tcPr>
          <w:p>
            <w:pPr>
              <w:spacing w:before="0" w:after="0" w:line="240" w:lineRule="auto"/>
              <w:ind w:firstLine="0" w:left="0" w:right="0"/>
              <w:jc w:val="center"/>
            </w:pPr>
            <w:r>
              <w:rPr>
                <w:rFonts w:ascii="Times New Roman" w:hAnsi="Times New Roman"/>
                <w:b w:val="0"/>
                <w:sz w:val="16"/>
              </w:rPr>
              <w:t>BB-12</w:t>
            </w:r>
          </w:p>
        </w:tc>
        <w:tc>
          <w:tcPr>
            <w:tcW w:type="dxa" w:w="1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Similarity</w:t>
            </w:r>
          </w:p>
        </w:tc>
        <w:tc>
          <w:tcPr>
            <w:tcW w:type="dxa" w:w="29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Jalankan hitung ulang pada matriks berisi dan matriks kosong.</w:t>
            </w:r>
          </w:p>
        </w:tc>
        <w:tc>
          <w:tcPr>
            <w:tcW w:type="dxa" w:w="279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Penyimpanan atomik berhasil pada matriks valid; data lama tidak terhapus oleh input kosong.</w:t>
            </w:r>
          </w:p>
        </w:tc>
      </w:tr>
      <w:tr>
        <w:trPr>
          <w:cantSplit/>
        </w:trPr>
        <w:tc>
          <w:tcPr>
            <w:tcW w:type="dxa" w:w="800"/>
            <w:vAlign w:val="center"/>
            <w:tcMar>
              <w:top w:w="95" w:type="dxa"/>
              <w:start w:w="120" w:type="dxa"/>
              <w:bottom w:w="95" w:type="dxa"/>
              <w:end w:w="120" w:type="dxa"/>
            </w:tcMar>
            <w:noWrap/>
          </w:tcPr>
          <w:p>
            <w:pPr>
              <w:spacing w:before="0" w:after="0" w:line="240" w:lineRule="auto"/>
              <w:ind w:firstLine="0" w:left="0" w:right="0"/>
              <w:jc w:val="center"/>
            </w:pPr>
            <w:r>
              <w:rPr>
                <w:rFonts w:ascii="Times New Roman" w:hAnsi="Times New Roman"/>
                <w:b w:val="0"/>
                <w:sz w:val="16"/>
              </w:rPr>
              <w:t>BB-13</w:t>
            </w:r>
          </w:p>
        </w:tc>
        <w:tc>
          <w:tcPr>
            <w:tcW w:type="dxa" w:w="1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Status transaksi</w:t>
            </w:r>
          </w:p>
        </w:tc>
        <w:tc>
          <w:tcPr>
            <w:tcW w:type="dxa" w:w="29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Ubah status pembayaran/pesanan melalui transisi valid dan transisi mundur/final yang dilarang.</w:t>
            </w:r>
          </w:p>
        </w:tc>
        <w:tc>
          <w:tcPr>
            <w:tcW w:type="dxa" w:w="279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Hanya transisi valid diterapkan dan setiap perubahan tercatat pada audit log.</w:t>
            </w:r>
          </w:p>
        </w:tc>
      </w:tr>
      <w:tr>
        <w:trPr>
          <w:cantSplit/>
        </w:trPr>
        <w:tc>
          <w:tcPr>
            <w:tcW w:type="dxa" w:w="800"/>
            <w:vAlign w:val="center"/>
            <w:tcMar>
              <w:top w:w="95" w:type="dxa"/>
              <w:start w:w="120" w:type="dxa"/>
              <w:bottom w:w="95" w:type="dxa"/>
              <w:end w:w="120" w:type="dxa"/>
            </w:tcMar>
            <w:noWrap/>
          </w:tcPr>
          <w:p>
            <w:pPr>
              <w:spacing w:before="0" w:after="0" w:line="240" w:lineRule="auto"/>
              <w:ind w:firstLine="0" w:left="0" w:right="0"/>
              <w:jc w:val="center"/>
            </w:pPr>
            <w:r>
              <w:rPr>
                <w:rFonts w:ascii="Times New Roman" w:hAnsi="Times New Roman"/>
                <w:b w:val="0"/>
                <w:sz w:val="16"/>
              </w:rPr>
              <w:t>BB-14</w:t>
            </w:r>
          </w:p>
        </w:tc>
        <w:tc>
          <w:tcPr>
            <w:tcW w:type="dxa" w:w="1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Midtrans</w:t>
            </w:r>
          </w:p>
        </w:tc>
        <w:tc>
          <w:tcPr>
            <w:tcW w:type="dxa" w:w="294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Uji checkout dan notification/verification menggunakan kredensial sandbox.</w:t>
            </w:r>
          </w:p>
        </w:tc>
        <w:tc>
          <w:tcPr>
            <w:tcW w:type="dxa" w:w="279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Status hanya berubah untuk notifikasi terverifikasi dan order yang sesuai.</w:t>
            </w:r>
          </w:p>
        </w:tc>
      </w:tr>
    </w:tbl>
    <w:p>
      <w:pPr>
        <w:pStyle w:val="Heading2"/>
      </w:pPr>
      <w:r>
        <w:rPr>
          <w:b w:val="0"/>
        </w:rPr>
        <w:t>3.12 Pengujian Penerimaan Pengguna dan Usability</w:t>
      </w:r>
    </w:p>
    <w:p>
      <w:pPr/>
      <w:r>
        <w:rPr>
          <w:b w:val="0"/>
        </w:rPr>
        <w:t>Pengujian penerimaan pengguna dibedakan dari pengujian usability agar kesimpulan penelitian tidak mencampurkan penerimaan fungsional dengan persepsi kemudahan penggunaan. User Acceptance Testing (UAT) digunakan untuk memverifikasi bahwa proses bisnis pelanggan dan administrator berjalan sesuai kebutuhan, sedangkan System Usability Scale (SUS) digunakan setelah pelaksanaan tugas untuk mengukur persepsi usability pada skala 0-100 (Brooke, 1996). Pemisahan ini juga konsisten dengan kerangka usability sebagai hasil penggunaan dalam konteks tertentu pada ISO 9241-11:2018 dan dokumentasi pengujian pada ISO/IEC/IEEE 29119-3:2021.</w:t>
      </w:r>
    </w:p>
    <w:p>
      <w:pPr>
        <w:pStyle w:val="Heading3"/>
      </w:pPr>
      <w:r>
        <w:rPr>
          <w:b w:val="0"/>
        </w:rPr>
        <w:t>3.12.1 Tujuan, Pelaksana, dan Ruang Lingkup UAT</w:t>
      </w:r>
    </w:p>
    <w:p>
      <w:pPr/>
      <w:r>
        <w:rPr>
          <w:b w:val="0"/>
        </w:rPr>
        <w:t>UAT dilaksanakan pada aplikasi yang telah dipasang di lingkungan uji terisolasi dan memiliki basis data, akun, stok, file unggahan, serta kredensial Midtrans sandbox yang terkontrol. Penguji UAT terdiri atas perwakilan pelanggan dan pemilik proses administratif toko. Penguji menilai keluaran sistem terhadap kebutuhan bisnis, bukan memeriksa struktur kode. Moderator hanya menjelaskan tujuan skenario dan tidak mengarahkan tombol yang harus dipilih. Seluruh hasil dicatat sebagai Lulus, Gagal, atau Tertahan, dilengkapi hasil aktual, bukti, kode temuan, dan keputusan pengujian ulang.</w:t>
      </w:r>
    </w:p>
    <w:p>
      <w:pPr>
        <w:pStyle w:val="Heading3"/>
      </w:pPr>
      <w:r>
        <w:rPr>
          <w:b w:val="0"/>
          <w:i w:val="0"/>
        </w:rPr>
        <w:t>3.12.2 Peran dan Tanggung Jawab</w:t>
      </w:r>
    </w:p>
    <w:p>
      <w:r>
        <w:rPr>
          <w:b w:val="0"/>
          <w:i w:val="0"/>
        </w:rPr>
        <w:t>Pembagian peran diperlukan untuk menjaga independensi pencatatan hasil dan memastikan keputusan penerimaan diberikan oleh pihak yang berwenang. Satu orang dapat menjalankan lebih dari satu peran pada penelitian skala kecil, tetapi pelaksanaannya harus dilaporkan secara transparan.</w:t>
      </w:r>
    </w:p>
    <w:p>
      <w:pPr>
        <w:pStyle w:val="CaptionAcademic"/>
        <w:keepNext/>
      </w:pPr>
      <w:r>
        <w:rPr>
          <w:b/>
          <w:i/>
        </w:rPr>
        <w:t>Tabel 4. Peran dan tanggung jawab pelaksanaan UAT</w:t>
      </w:r>
    </w:p>
    <w:tbl>
      <w:tblPr>
        <w:tblStyle w:val="TableGrid"/>
        <w:tblW w:type="dxa" w:w="7837"/>
        <w:tblLayout w:type="fixed"/>
        <w:tblLook w:firstColumn="1" w:firstRow="1" w:lastColumn="0" w:lastRow="0" w:noHBand="0" w:noVBand="1" w:val="04A0"/>
        <w:jc w:val="left"/>
        <w:tblInd w:w="120" w:type="dxa"/>
      </w:tblPr>
      <w:tblGrid>
        <w:gridCol w:w="1650"/>
        <w:gridCol w:w="3900"/>
        <w:gridCol w:w="2287"/>
      </w:tblGrid>
      <w:tr>
        <w:trPr>
          <w:tblHeader/>
          <w:cantSplit/>
        </w:trPr>
        <w:tc>
          <w:tcPr>
            <w:tcW w:type="dxa" w:w="16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Peran</w:t>
            </w:r>
          </w:p>
        </w:tc>
        <w:tc>
          <w:tcPr>
            <w:tcW w:type="dxa" w:w="39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Tanggung jawab</w:t>
            </w:r>
          </w:p>
        </w:tc>
        <w:tc>
          <w:tcPr>
            <w:tcW w:type="dxa" w:w="2287"/>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Keluaran</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Peneliti/test coordinator</w:t>
            </w:r>
          </w:p>
        </w:tc>
        <w:tc>
          <w:tcPr>
            <w:tcW w:type="dxa" w:w="3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Menyiapkan lingkungan, skenario, akun, data uji, jadwal, dan rekap hasil.</w:t>
            </w:r>
          </w:p>
        </w:tc>
        <w:tc>
          <w:tcPr>
            <w:tcW w:type="dxa" w:w="22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Rencana UAT dan laporan pelaksanaan.</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Perwakilan pelanggan</w:t>
            </w:r>
          </w:p>
        </w:tc>
        <w:tc>
          <w:tcPr>
            <w:tcW w:type="dxa" w:w="3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Menjalankan alur katalog, keranjang, checkout, pembayaran, riwayat, rekomendasi, dan ulasan.</w:t>
            </w:r>
          </w:p>
        </w:tc>
        <w:tc>
          <w:tcPr>
            <w:tcW w:type="dxa" w:w="22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Hasil aktual skenario pelanggan.</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Administrator/pemilik proses</w:t>
            </w:r>
          </w:p>
        </w:tc>
        <w:tc>
          <w:tcPr>
            <w:tcW w:type="dxa" w:w="3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Menjalankan pengelolaan produk, transaksi, upload, similarity, ulasan, dan laporan.</w:t>
            </w:r>
          </w:p>
        </w:tc>
        <w:tc>
          <w:tcPr>
            <w:tcW w:type="dxa" w:w="22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Hasil aktual skenario administrator.</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Observer</w:t>
            </w:r>
          </w:p>
        </w:tc>
        <w:tc>
          <w:tcPr>
            <w:tcW w:type="dxa" w:w="3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Mencatat waktu, bantuan, error, bukti layar, serta penyimpangan dari hasil yang diharapkan.</w:t>
            </w:r>
          </w:p>
        </w:tc>
        <w:tc>
          <w:tcPr>
            <w:tcW w:type="dxa" w:w="22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Lembar observasi dan bukti.</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Pemilik sistem</w:t>
            </w:r>
          </w:p>
        </w:tc>
        <w:tc>
          <w:tcPr>
            <w:tcW w:type="dxa" w:w="3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Menilai temuan, menerima risiko residual, dan memberi keputusan akhir.</w:t>
            </w:r>
          </w:p>
        </w:tc>
        <w:tc>
          <w:tcPr>
            <w:tcW w:type="dxa" w:w="22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Persetujuan, penolakan, atau penerimaan bersyarat.</w:t>
            </w:r>
          </w:p>
        </w:tc>
      </w:tr>
    </w:tbl>
    <w:p>
      <w:pPr>
        <w:pStyle w:val="Heading3"/>
      </w:pPr>
      <w:r>
        <w:rPr>
          <w:b w:val="0"/>
          <w:i w:val="0"/>
        </w:rPr>
        <w:t>3.12.3 Kriteria Masuk, Kriteria Keluar, dan Aturan Keputusan</w:t>
      </w:r>
    </w:p>
    <w:p>
      <w:r>
        <w:rPr>
          <w:b w:val="0"/>
          <w:i w:val="0"/>
        </w:rPr>
        <w:t>Pengujian hanya dimulai setelah kriteria masuk dipenuhi. Kriteria keluar digunakan untuk mencegah sistem dinyatakan diterima hanya karena sebagian skenario berhasil. Keputusan akhir dibedakan menjadi diterima, diterima bersyarat, ditolak, atau tertahan.</w:t>
      </w:r>
    </w:p>
    <w:p>
      <w:pPr>
        <w:pStyle w:val="CaptionAcademic"/>
        <w:keepNext/>
      </w:pPr>
      <w:r>
        <w:rPr>
          <w:b/>
          <w:i/>
        </w:rPr>
        <w:t>Tabel 5. Kriteria masuk dan keluar UAT</w:t>
      </w:r>
    </w:p>
    <w:tbl>
      <w:tblPr>
        <w:tblStyle w:val="TableGrid"/>
        <w:tblW w:type="dxa" w:w="7837"/>
        <w:tblLayout w:type="fixed"/>
        <w:tblLook w:firstColumn="1" w:firstRow="1" w:lastColumn="0" w:lastRow="0" w:noHBand="0" w:noVBand="1" w:val="04A0"/>
        <w:jc w:val="left"/>
        <w:tblInd w:w="120" w:type="dxa"/>
      </w:tblPr>
      <w:tblGrid>
        <w:gridCol w:w="1450"/>
        <w:gridCol w:w="6387"/>
      </w:tblGrid>
      <w:tr>
        <w:trPr>
          <w:tblHeader/>
          <w:cantSplit/>
        </w:trPr>
        <w:tc>
          <w:tcPr>
            <w:tcW w:type="dxa" w:w="14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8"/>
              </w:rPr>
              <w:t>Jenis</w:t>
            </w:r>
          </w:p>
        </w:tc>
        <w:tc>
          <w:tcPr>
            <w:tcW w:type="dxa" w:w="6387"/>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8"/>
              </w:rPr>
              <w:t>Kriteria</w:t>
            </w:r>
          </w:p>
        </w:tc>
      </w:tr>
      <w:tr>
        <w:trPr>
          <w:cantSplit/>
        </w:trPr>
        <w:tc>
          <w:tcPr>
            <w:tcW w:type="dxa" w:w="14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8"/>
              </w:rPr>
              <w:t>Masuk</w:t>
            </w:r>
          </w:p>
        </w:tc>
        <w:tc>
          <w:tcPr>
            <w:tcW w:type="dxa" w:w="63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8"/>
              </w:rPr>
              <w:t>Versi aplikasi, konfigurasi, dan perubahan kode yang diuji telah dicatat.</w:t>
            </w:r>
          </w:p>
        </w:tc>
      </w:tr>
      <w:tr>
        <w:trPr>
          <w:cantSplit/>
        </w:trPr>
        <w:tc>
          <w:tcPr>
            <w:tcW w:type="dxa" w:w="14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8"/>
              </w:rPr>
              <w:t>Masuk</w:t>
            </w:r>
          </w:p>
        </w:tc>
        <w:tc>
          <w:tcPr>
            <w:tcW w:type="dxa" w:w="63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8"/>
              </w:rPr>
              <w:t>Migrasi basis data selesai; akun pelanggan/admin dan data uji tersedia.</w:t>
            </w:r>
          </w:p>
        </w:tc>
      </w:tr>
      <w:tr>
        <w:trPr>
          <w:cantSplit/>
        </w:trPr>
        <w:tc>
          <w:tcPr>
            <w:tcW w:type="dxa" w:w="14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8"/>
              </w:rPr>
              <w:t>Masuk</w:t>
            </w:r>
          </w:p>
        </w:tc>
        <w:tc>
          <w:tcPr>
            <w:tcW w:type="dxa" w:w="63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8"/>
              </w:rPr>
              <w:t>Stok produk, transaksi, file CSV/XLSX, serta Midtrans sandbox telah disiapkan.</w:t>
            </w:r>
          </w:p>
        </w:tc>
      </w:tr>
      <w:tr>
        <w:trPr>
          <w:cantSplit/>
        </w:trPr>
        <w:tc>
          <w:tcPr>
            <w:tcW w:type="dxa" w:w="14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8"/>
              </w:rPr>
              <w:t>Masuk</w:t>
            </w:r>
          </w:p>
        </w:tc>
        <w:tc>
          <w:tcPr>
            <w:tcW w:type="dxa" w:w="63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8"/>
              </w:rPr>
              <w:t>Seluruh skenario memiliki ID, prioritas, prasyarat, langkah, dan hasil yang diharapkan.</w:t>
            </w:r>
          </w:p>
        </w:tc>
      </w:tr>
      <w:tr>
        <w:trPr>
          <w:cantSplit/>
        </w:trPr>
        <w:tc>
          <w:tcPr>
            <w:tcW w:type="dxa" w:w="14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8"/>
              </w:rPr>
              <w:t>Keluar</w:t>
            </w:r>
          </w:p>
        </w:tc>
        <w:tc>
          <w:tcPr>
            <w:tcW w:type="dxa" w:w="63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8"/>
              </w:rPr>
              <w:t>Seluruh skenario prioritas kritis telah dieksekusi dan tidak ada temuan Critical/High yang belum dimitigasi.</w:t>
            </w:r>
          </w:p>
        </w:tc>
      </w:tr>
      <w:tr>
        <w:trPr>
          <w:cantSplit/>
        </w:trPr>
        <w:tc>
          <w:tcPr>
            <w:tcW w:type="dxa" w:w="14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8"/>
              </w:rPr>
              <w:t>Keluar</w:t>
            </w:r>
          </w:p>
        </w:tc>
        <w:tc>
          <w:tcPr>
            <w:tcW w:type="dxa" w:w="63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8"/>
              </w:rPr>
              <w:t>Tingkat kelulusan keseluruhan minimal 90% dan setiap proses bisnis kritis minimal 80%.</w:t>
            </w:r>
          </w:p>
        </w:tc>
      </w:tr>
      <w:tr>
        <w:trPr>
          <w:cantSplit/>
        </w:trPr>
        <w:tc>
          <w:tcPr>
            <w:tcW w:type="dxa" w:w="14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8"/>
              </w:rPr>
              <w:t>Keluar</w:t>
            </w:r>
          </w:p>
        </w:tc>
        <w:tc>
          <w:tcPr>
            <w:tcW w:type="dxa" w:w="63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8"/>
              </w:rPr>
              <w:t>Temuan yang diperbaiki telah diuji ulang dan fungsi terkait menjalani regresi terbatas.</w:t>
            </w:r>
          </w:p>
        </w:tc>
      </w:tr>
      <w:tr>
        <w:trPr>
          <w:cantSplit/>
        </w:trPr>
        <w:tc>
          <w:tcPr>
            <w:tcW w:type="dxa" w:w="14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8"/>
              </w:rPr>
              <w:t>Keluar</w:t>
            </w:r>
          </w:p>
        </w:tc>
        <w:tc>
          <w:tcPr>
            <w:tcW w:type="dxa" w:w="63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8"/>
              </w:rPr>
              <w:t>Pemilik sistem menandatangani keputusan diterima, diterima bersyarat, ditolak, atau tertahan.</w:t>
            </w:r>
          </w:p>
        </w:tc>
      </w:tr>
    </w:tbl>
    <w:p>
      <w:pPr>
        <w:pStyle w:val="Heading3"/>
      </w:pPr>
      <w:r>
        <w:rPr>
          <w:b w:val="0"/>
          <w:i w:val="0"/>
        </w:rPr>
        <w:t>3.12.4 Keterlacakan Kebutuhan dan Skenario UAT</w:t>
      </w:r>
    </w:p>
    <w:p>
      <w:r>
        <w:rPr>
          <w:b w:val="0"/>
          <w:i w:val="0"/>
        </w:rPr>
        <w:t>Matriks keterlacakan menghubungkan kebutuhan pengguna dengan bukti implementasi pada route, controller, middleware, atau service serta skenario UAT yang memverifikasinya. Keberadaan kode hanya digunakan sebagai dasar penyusunan skenario dan tidak diperlakukan sebagai bukti bahwa skenario telah lulus.</w:t>
      </w:r>
    </w:p>
    <w:p>
      <w:pPr>
        <w:pStyle w:val="CaptionAcademic"/>
        <w:keepNext/>
      </w:pPr>
      <w:r>
        <w:rPr>
          <w:b/>
          <w:i/>
        </w:rPr>
        <w:t>Tabel 6. Matriks keterlacakan kebutuhan terhadap skenario UAT</w:t>
      </w:r>
    </w:p>
    <w:tbl>
      <w:tblPr>
        <w:tblStyle w:val="TableGrid"/>
        <w:tblW w:type="dxa" w:w="7837"/>
        <w:tblLayout w:type="fixed"/>
        <w:tblLook w:firstColumn="1" w:firstRow="1" w:lastColumn="0" w:lastRow="0" w:noHBand="0" w:noVBand="1" w:val="04A0"/>
        <w:jc w:val="left"/>
        <w:tblInd w:w="120" w:type="dxa"/>
      </w:tblPr>
      <w:tblGrid>
        <w:gridCol w:w="650"/>
        <w:gridCol w:w="1150"/>
        <w:gridCol w:w="1950"/>
        <w:gridCol w:w="2700"/>
        <w:gridCol w:w="1387"/>
      </w:tblGrid>
      <w:tr>
        <w:trPr>
          <w:tblHeader/>
          <w:cantSplit/>
        </w:trPr>
        <w:tc>
          <w:tcPr>
            <w:tcW w:type="dxa" w:w="6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ID</w:t>
            </w:r>
          </w:p>
        </w:tc>
        <w:tc>
          <w:tcPr>
            <w:tcW w:type="dxa" w:w="11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Aktor</w:t>
            </w:r>
          </w:p>
        </w:tc>
        <w:tc>
          <w:tcPr>
            <w:tcW w:type="dxa" w:w="19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Kebutuhan</w:t>
            </w:r>
          </w:p>
        </w:tc>
        <w:tc>
          <w:tcPr>
            <w:tcW w:type="dxa" w:w="27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Bukti implementasi</w:t>
            </w:r>
          </w:p>
        </w:tc>
        <w:tc>
          <w:tcPr>
            <w:tcW w:type="dxa" w:w="1387"/>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Kasus UAT</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RF-01</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Pelanggan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Registrasi, login, dan logout</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AuthController; route /register, /login, /logout</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P-01--P-03</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RF-02</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Pelanggan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Katalog dan detail produk</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ProdukController; route /produk dan /produk/{id}</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P-04--P-05</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RF-03</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Pelanggan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Keranjang sesi dan persistensi</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CartController; CartService; /api/cart</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P-06--P-07</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RF-04</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Pelanggan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Checkout dan validasi stok</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CheckoutController; route /checkout</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P-08--P-09</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RF-05</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Pelanggan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Pembayaran Midtrans</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MidtransPaymentService; verify-payment; webhook</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P-10--P-12</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RF-06</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Pelanggan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Riwayat dan status transaksi</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RiwayatController; route /riwayat</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P-13</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RF-07</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Pelanggan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Rekomendasi personal dan cold start</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RekomendasiController; RecommenderService</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P-14--P-16</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RF-08</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Pelanggan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Produk serupa</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RecommenderService::recommendSimilarProduct</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P-17</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RF-09</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Pelanggan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Ulasan dan pencegahan duplikasi</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Api\ReviewController; ReviewTest</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P-18</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RF-10</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Admin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Otorisasi berbasis peran</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AdminMiddleware; PelangganMiddleware</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A-01</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RF-11</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Admin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Dashboard dan statistik</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Admin\DashboardController</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A-02</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RF-12</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Admin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Kelola produk dan gambar</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Admin\ProdukController</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A-03--A-06</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RF-13</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Admin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Pelanggan dan transaksi pelanggan</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Admin\PelangganController</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A-07</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RF-14</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Admin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Transaksi dan perubahan status</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Admin\TransaksiController</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A-08--A-10</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RF-15</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Admin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Upload data dan pipeline</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UploadController; UploadService; PipelineStatusController</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A-11--A-12</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RF-16</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Admin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Hitung ulang similarity</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SimilarityController; RecommenderService</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A-13</w:t>
            </w:r>
          </w:p>
        </w:tc>
      </w:tr>
      <w:tr>
        <w:trPr>
          <w:cantSplit/>
        </w:trPr>
        <w:tc>
          <w:tcPr>
            <w:tcW w:type="dxa" w:w="6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RF-17</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Admin</w:t>
            </w:r>
          </w:p>
        </w:tc>
        <w:tc>
          <w:tcPr>
            <w:tcW w:type="dxa" w:w="19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Analisis, ulasan, dan laporan</w:t>
            </w:r>
          </w:p>
        </w:tc>
        <w:tc>
          <w:tcPr>
            <w:tcW w:type="dxa" w:w="27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AnalisisController; ReviewController; LaporanController</w:t>
            </w:r>
          </w:p>
        </w:tc>
        <w:tc>
          <w:tcPr>
            <w:tcW w:type="dxa" w:w="13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A-14</w:t>
            </w:r>
          </w:p>
        </w:tc>
      </w:tr>
    </w:tbl>
    <w:p>
      <w:pPr>
        <w:pStyle w:val="Heading3"/>
      </w:pPr>
      <w:r>
        <w:rPr>
          <w:b w:val="0"/>
          <w:i w:val="0"/>
        </w:rPr>
        <w:t>3.12.5 Skenario UAT Terperinci</w:t>
      </w:r>
    </w:p>
    <w:p>
      <w:r>
        <w:rPr>
          <w:b w:val="0"/>
          <w:i w:val="0"/>
        </w:rPr>
        <w:t>Skenario pelanggan dan administrator disusun dari alur antarmuka serta perilaku backend yang teridentifikasi pada proyek. Prioritas Kritis menunjukkan kegagalan yang dapat menghentikan transaksi, menyebabkan akses tidak sah, atau merusak konsistensi data. Prioritas Tinggi menunjukkan fungsi utama yang tidak mempunyai pengganti yang layak.</w:t>
      </w:r>
    </w:p>
    <w:p>
      <w:pPr>
        <w:pStyle w:val="CaptionAcademic"/>
        <w:keepNext/>
      </w:pPr>
      <w:r>
        <w:rPr>
          <w:b/>
          <w:i/>
        </w:rPr>
        <w:t>Tabel 7. Skenario UAT pelanggan</w:t>
      </w:r>
    </w:p>
    <w:tbl>
      <w:tblPr>
        <w:tblStyle w:val="TableGrid"/>
        <w:tblW w:type="dxa" w:w="7837"/>
        <w:tblLayout w:type="fixed"/>
        <w:tblLook w:firstColumn="1" w:firstRow="1" w:lastColumn="0" w:lastRow="0" w:noHBand="0" w:noVBand="1" w:val="04A0"/>
        <w:jc w:val="left"/>
        <w:tblInd w:w="120" w:type="dxa"/>
      </w:tblPr>
      <w:tblGrid>
        <w:gridCol w:w="600"/>
        <w:gridCol w:w="850"/>
        <w:gridCol w:w="1650"/>
        <w:gridCol w:w="2300"/>
        <w:gridCol w:w="2437"/>
      </w:tblGrid>
      <w:tr>
        <w:trPr>
          <w:tblHeader/>
          <w:cantSplit/>
        </w:trPr>
        <w:tc>
          <w:tcPr>
            <w:tcW w:type="dxa" w:w="6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5"/>
              </w:rPr>
              <w:t>ID</w:t>
            </w:r>
          </w:p>
        </w:tc>
        <w:tc>
          <w:tcPr>
            <w:tcW w:type="dxa" w:w="8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5"/>
              </w:rPr>
              <w:t>Prioritas</w:t>
            </w:r>
          </w:p>
        </w:tc>
        <w:tc>
          <w:tcPr>
            <w:tcW w:type="dxa" w:w="16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5"/>
              </w:rPr>
              <w:t>Prasyarat dan data</w:t>
            </w:r>
          </w:p>
        </w:tc>
        <w:tc>
          <w:tcPr>
            <w:tcW w:type="dxa" w:w="23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5"/>
              </w:rPr>
              <w:t>Langkah pengujian</w:t>
            </w:r>
          </w:p>
        </w:tc>
        <w:tc>
          <w:tcPr>
            <w:tcW w:type="dxa" w:w="2437"/>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5"/>
              </w:rPr>
              <w:t>Hasil yang diharapkan</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P-01</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Tinggi</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Email baru; pengguna belum login.</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Buka registrasi, isi data valid, kirim formulir, lalu login.</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Akun tersimpan, login berhasil, dan pengguna diarahkan ke halaman pelanggan.</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P-02</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Tinggi</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Email duplikat dan data invalid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Kirim formulir dengan email invalid, password pendek, konfirmasi berbeda, lalu email duplikat.</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Setiap input ditolak dengan pesan spesifik dan tidak membuat akun parsial.</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P-03</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Kritis</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Akun pelanggan aktif dan akun tidak aktif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Uji password salah, akun tidak aktif, login valid, logout, dan akses kembali memakai sesi lama.</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Hanya akun valid memperoleh sesi; logout membatalkan sesi; akses tidak sah ditolak.</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P-04</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Sedang</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Katalog memuat produk beberapa kategori dan stok.</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Buka katalog, gunakan pencarian/filter yang tersedia, lalu pindah halaman.</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Produk yang sesuai tampil tanpa duplikasi dan keadaan filter/paginasi konsisten.</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P-05</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Tinggi</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Produk aktif dengan gambar, harga, dan stok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Buka detail produk aktif serta URL produk tidak ada/nonaktif.</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Detail valid tampil benar; produk tidak tersedia tidak mengekspos data yang tidak semestinya.</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P-06</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Kritis</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Produk dengan stok lebih dari satu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Tambah produk, ubah jumlah, coba jumlah nol/melebihi stok, lalu hapus item.</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Isi, jumlah, subtotal, dan batas stok konsisten; input invalid ditolak atau disesuaikan aman.</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P-07</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Tinggi</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Keranjang guest telah berisi item; akun pelanggan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Isi keranjang sebagai guest, login, muat ulang halaman, kemudian buka keranjang pada sesi aktif.</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Keranjang dipulihkan/digabung sesuai aturan tanpa jumlah melebihi stok atau item ganda tidak sah.</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P-08</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Kritis</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Keranjang kosong serta keranjang dengan stok berubah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Coba checkout keranjang kosong; lalu turunkan stok setelah item masuk keranjang dan ulangi checkout.</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Tidak ada transaksi parsial; sistem memberi pesan jelas dan tidak menghasilkan stok negatif.</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P-09</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Kritis</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Pelanggan login; keranjang valid; metode Bayar di Toko aktif.</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Isi data checkout dan konfirmasi pembayaran Bayar di Toko.</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Satu transaksi dan item tercatat, total sesuai, keranjang kosong, serta status awal mengikuti aturan bisnis.</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P-10</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Kritis</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Midtrans sandbox aktif; keranjang valid.</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Pilih pembayaran Midtrans dan lanjutkan hingga token/Snap ditampilkan.</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Order ID unik dan nominal benar dikirim; kegagalan membuat token tidak menciptakan transaksi ganda.</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P-11</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Kritis</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Order sandbox yang sah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Selesaikan pembayaran sandbox lalu jalankan verify-payment atau webhook terverifikasi.</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Hanya order yang sesuai berubah status; stok dan log diperbarui satu kali secara konsisten.</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P-12</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Kritis</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Payload notifikasi salah, berulang, dan tidak cocok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Kirim signature invalid, order tidak ditemukan, nominal berbeda, dan notifikasi yang sama dua kali.</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Payload tidak sah ditolak; notifikasi berulang idempoten; tidak ada perubahan transaksi lain.</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P-13</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Tinggi</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Pelanggan mempunyai beberapa transaksi dengan status berbeda.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Buka riwayat, temukan transaksi terbaru, buka detail/status, lalu muat ulang setelah sinkronisasi.</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Hanya transaksi pemilik akun tampil; urutan dan status konsisten dengan basis data/pembayaran.</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P-14</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Tinggi</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Pelanggan memiliki transaksi Selesai dan pasangan similarity aktif.</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Buka halaman rekomendasi dan periksa item, label metode, alasan, stok, dan tautan detail.</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Rekomendasi aktif tampil dengan label IBCF yang benar serta tidak menampilkan item tidak tersedia.</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P-15</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Tinggi</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Guest dan pelanggan tanpa riwayat valid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Buka rekomendasi sebagai guest dan akun cold start.</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Fallback tampil, diberi label eksplisit bukan collaborative filtering, dan tetap dapat dibeli.</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P-16</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Kritis</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Riwayat pembelian, produk stok habis/nonaktif, dan kandidat aktif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Buka rekomendasi kemudian bandingkan dengan riwayat dan status produk.</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Produk yang telah dibeli, nonaktif, atau stok habis tidak muncul pada daftar personal.</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P-17</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Sedang</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Produk dengan dan tanpa pasangan similarity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Buka kedua detail produk dan pilih salah satu produk serupa.</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Daftar tidak menduplikasi produk asal; ketiadaan similarity ditangani tanpa error.</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P-18</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Tinggi</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Pelanggan memiliki transaksi yang memenuhi aturan ulasan.</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Kirim satu ulasan valid lalu kirim ulang ulasan untuk produk yang sama dan coba sebagai pengguna tidak sah.</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Ulasan pertama diterima; duplikat/akses tidak sah ditolak tanpa menimpa data.</w:t>
            </w:r>
          </w:p>
        </w:tc>
      </w:tr>
    </w:tbl>
    <w:p>
      <w:r>
        <w:rPr>
          <w:b w:val="0"/>
          <w:i w:val="0"/>
        </w:rPr>
        <w:t>Skenario administrator memverifikasi otorisasi, pengelolaan data, transaksi, upload, perhitungan similarity, analisis, dan pelaporan.</w:t>
      </w:r>
    </w:p>
    <w:p>
      <w:pPr>
        <w:pStyle w:val="CaptionAcademic"/>
        <w:keepNext/>
      </w:pPr>
      <w:r>
        <w:rPr>
          <w:b/>
          <w:i/>
        </w:rPr>
        <w:t>Tabel 8. Skenario UAT administrator</w:t>
      </w:r>
    </w:p>
    <w:tbl>
      <w:tblPr>
        <w:tblStyle w:val="TableGrid"/>
        <w:tblW w:type="dxa" w:w="7837"/>
        <w:tblLayout w:type="fixed"/>
        <w:tblLook w:firstColumn="1" w:firstRow="1" w:lastColumn="0" w:lastRow="0" w:noHBand="0" w:noVBand="1" w:val="04A0"/>
        <w:jc w:val="left"/>
        <w:tblInd w:w="120" w:type="dxa"/>
      </w:tblPr>
      <w:tblGrid>
        <w:gridCol w:w="600"/>
        <w:gridCol w:w="850"/>
        <w:gridCol w:w="1650"/>
        <w:gridCol w:w="2300"/>
        <w:gridCol w:w="2437"/>
      </w:tblGrid>
      <w:tr>
        <w:trPr>
          <w:tblHeader/>
          <w:cantSplit/>
        </w:trPr>
        <w:tc>
          <w:tcPr>
            <w:tcW w:type="dxa" w:w="6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5"/>
              </w:rPr>
              <w:t>ID</w:t>
            </w:r>
          </w:p>
        </w:tc>
        <w:tc>
          <w:tcPr>
            <w:tcW w:type="dxa" w:w="8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5"/>
              </w:rPr>
              <w:t>Prioritas</w:t>
            </w:r>
          </w:p>
        </w:tc>
        <w:tc>
          <w:tcPr>
            <w:tcW w:type="dxa" w:w="16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5"/>
              </w:rPr>
              <w:t>Prasyarat dan data</w:t>
            </w:r>
          </w:p>
        </w:tc>
        <w:tc>
          <w:tcPr>
            <w:tcW w:type="dxa" w:w="23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5"/>
              </w:rPr>
              <w:t>Langkah pengujian</w:t>
            </w:r>
          </w:p>
        </w:tc>
        <w:tc>
          <w:tcPr>
            <w:tcW w:type="dxa" w:w="2437"/>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5"/>
              </w:rPr>
              <w:t>Hasil yang diharapkan</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A-01</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Kritis</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Akun admin, pelanggan, guest, dan akun tidak aktif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Akses /admin dan endpoint administratif dengan setiap peran.</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Hanya admin aktif diizinkan; pengguna lain diarahkan/ditolak tanpa kebocoran data.</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A-02</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Tinggi</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Data produk, pelanggan, transaksi, dan rekomendasi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Buka dashboard dan cocokkan sampel angka/kartu dengan data sumber.</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Statistik, daftar ringkas, dan tautan navigasi konsisten serta dapat dibuka.</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A-03</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Tinggi</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Kategori dan gambar valid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Tambah produk dengan nama, kategori, harga, stok, status, dan gambar valid.</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Produk tersimpan sekali, gambar dapat dibaca, dan perubahan tampil pada katalog.</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A-04</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Tinggi</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File non-gambar, terlalu besar, dan data produk invalid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Kirim formulir dengan ekstensi/ukuran gambar terlarang, harga negatif, dan data wajib kosong.</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Seluruh input invalid ditolak tanpa record/file yatim atau perubahan produk lama.</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A-05</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Tinggi</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Produk aktif dengan gambar lama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Ubah informasi produk dengan dan tanpa mengganti gambar, lalu verifikasi katalog.</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Data valid terbarui; gambar lama/baru dikelola sesuai aturan; perubahan invalid tidak tersimpan parsial.</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A-06</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Tinggi</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Produk dengan dan tanpa relasi transaksi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Hapus satu produk dan lakukan bulk delete pada pilihan campuran.</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Sistem menerapkan aturan relasi secara aman, melaporkan kegagalan, dan tidak menghapus di luar pilihan.</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A-07</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Sedang</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Beberapa pelanggan dan transaksi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Cari/filter pelanggan, buka riwayat transaksi pelanggan, dan coba ID tidak ada.</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Hasil sesuai filter; transaksi hanya milik pelanggan terpilih; ID invalid ditangani aman.</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A-08</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Tinggi</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Transaksi dengan beragam metode/status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Cari/filter transaksi, buka detail, periksa item, total, pembayaran, dan identitas pelanggan.</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Daftar/detail konsisten dan tidak mencampurkan item atau total transaksi lain.</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A-09</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Kritis</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Transaksi pada status yang mengizinkan perpindahan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Jalankan setiap transisi status yang diizinkan dan muat ulang detail/laporan.</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Status berubah satu kali, stok/dirty flag/log konsisten, dan perubahan tercatat.</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A-10</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Kritis</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Transaksi final dan transisi mundur/terlarang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Coba transisi status yang tidak sah serta simulasi kegagalan saat pembaruan.</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Transisi ditolak; rollback mencegah mismatch status, stok, item, atau log.</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A-11</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Kritis</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CSV/XLSX valid berisi transaksi dan/atau produk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Unggah file valid, pantau pipeline, buka ringkasan/log, dan periksa data hasil.</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File diproses sekali; jumlah valid/invalid serta status pipeline dapat ditelusuri; data sesuai pemetaan.</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A-12</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Kritis</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File ekstensi/ukuran/skema invalid dan file dengan hash sama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Unggah setiap file invalid dan ulangi file yang sama, lalu periksa riwayat/log.</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Input ditolak tanpa record parsial; duplikat terdeteksi; alasan kegagalan tercatat dan dapat dipahami.</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A-13</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Kritis</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Matriks transaksi valid dan skenario matriks kosong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Jalankan hitung ulang similarity pada kedua kondisi dan pantau dirty flag.</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Penyimpanan baru bersifat atomik; data lama tidak hilang ketika perhitungan gagal/kosong; flag bersih hanya saat sukses.</w:t>
            </w:r>
          </w:p>
        </w:tc>
      </w:tr>
      <w:tr>
        <w:trPr>
          <w:cantSplit/>
        </w:trPr>
        <w:tc>
          <w:tcPr>
            <w:tcW w:type="dxa" w:w="6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A-14</w:t>
            </w:r>
          </w:p>
        </w:tc>
        <w:tc>
          <w:tcPr>
            <w:tcW w:type="dxa" w:w="8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5"/>
              </w:rPr>
              <w:t>Tinggi</w:t>
            </w:r>
          </w:p>
        </w:tc>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Data analisis, ulasan, upload, dan laporan tersedia.</w:t>
            </w:r>
          </w:p>
        </w:tc>
        <w:tc>
          <w:tcPr>
            <w:tcW w:type="dxa" w:w="2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Buka analisis, ulasan, laporan, dan filter/periode yang tersedia; cocokkan sampel data.</w:t>
            </w:r>
          </w:p>
        </w:tc>
        <w:tc>
          <w:tcPr>
            <w:tcW w:type="dxa" w:w="24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5"/>
              </w:rPr>
              <w:t>Statistik, daftar, dan agregasi konsisten serta tidak menampilkan data di luar hak admin.</w:t>
            </w:r>
          </w:p>
        </w:tc>
      </w:tr>
    </w:tbl>
    <w:p>
      <w:pPr>
        <w:pStyle w:val="Heading3"/>
      </w:pPr>
      <w:r>
        <w:rPr>
          <w:b w:val="0"/>
          <w:i w:val="0"/>
        </w:rPr>
        <w:t>3.12.6 Pencatatan Temuan, Pengujian Ulang, dan Regresi</w:t>
      </w:r>
    </w:p>
    <w:p>
      <w:r>
        <w:rPr>
          <w:b w:val="0"/>
          <w:i w:val="0"/>
        </w:rPr>
        <w:t>Setiap skenario menghasilkan satu record eksekusi yang memuat versi aplikasi, waktu, penguji, hasil aktual, status, bukti, dan kode temuan. Temuan Critical atau High menghentikan keputusan penerimaan sampai diperbaiki atau diterima secara eksplisit oleh pemilik risiko. Setelah perbaikan, skenario yang gagal dijalankan ulang dan fungsi yang berbagi controller, service, tabel, atau alur transaksi menjalani regresi terbatas.</w:t>
      </w:r>
    </w:p>
    <w:p>
      <w:pPr>
        <w:pStyle w:val="CaptionAcademic"/>
        <w:keepNext/>
      </w:pPr>
      <w:r>
        <w:rPr>
          <w:b/>
          <w:i/>
        </w:rPr>
        <w:t>Tabel 9. Klasifikasi tingkat keparahan temuan UAT</w:t>
      </w:r>
    </w:p>
    <w:tbl>
      <w:tblPr>
        <w:tblStyle w:val="TableGrid"/>
        <w:tblW w:type="dxa" w:w="7837"/>
        <w:tblLayout w:type="fixed"/>
        <w:tblLook w:firstColumn="1" w:firstRow="1" w:lastColumn="0" w:lastRow="0" w:noHBand="0" w:noVBand="1" w:val="04A0"/>
        <w:jc w:val="left"/>
        <w:tblInd w:w="120" w:type="dxa"/>
      </w:tblPr>
      <w:tblGrid>
        <w:gridCol w:w="1200"/>
        <w:gridCol w:w="4300"/>
        <w:gridCol w:w="2337"/>
      </w:tblGrid>
      <w:tr>
        <w:trPr>
          <w:tblHeader/>
          <w:cantSplit/>
        </w:trPr>
        <w:tc>
          <w:tcPr>
            <w:tcW w:type="dxa" w:w="12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Severity</w:t>
            </w:r>
          </w:p>
        </w:tc>
        <w:tc>
          <w:tcPr>
            <w:tcW w:type="dxa" w:w="43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Definisi operasional</w:t>
            </w:r>
          </w:p>
        </w:tc>
        <w:tc>
          <w:tcPr>
            <w:tcW w:type="dxa" w:w="2337"/>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Aturan keputusan</w:t>
            </w:r>
          </w:p>
        </w:tc>
      </w:tr>
      <w:tr>
        <w:trPr>
          <w:cantSplit/>
        </w:trPr>
        <w:tc>
          <w:tcPr>
            <w:tcW w:type="dxa" w:w="12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Critical</w:t>
            </w:r>
          </w:p>
        </w:tc>
        <w:tc>
          <w:tcPr>
            <w:tcW w:type="dxa" w:w="4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Akses tidak sah, kehilangan/korupsi data, pembayaran atau stok salah, atau proses utama berhenti total.</w:t>
            </w:r>
          </w:p>
        </w:tc>
        <w:tc>
          <w:tcPr>
            <w:tcW w:type="dxa" w:w="23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UAT ditolak/tertahan sampai diperbaiki dan diuji ulang.</w:t>
            </w:r>
          </w:p>
        </w:tc>
      </w:tr>
      <w:tr>
        <w:trPr>
          <w:cantSplit/>
        </w:trPr>
        <w:tc>
          <w:tcPr>
            <w:tcW w:type="dxa" w:w="12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High</w:t>
            </w:r>
          </w:p>
        </w:tc>
        <w:tc>
          <w:tcPr>
            <w:tcW w:type="dxa" w:w="4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Fungsi utama gagal dan tidak ada jalan alternatif yang layak.</w:t>
            </w:r>
          </w:p>
        </w:tc>
        <w:tc>
          <w:tcPr>
            <w:tcW w:type="dxa" w:w="23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Tidak boleh terbuka pada keputusan penerimaan akhir.</w:t>
            </w:r>
          </w:p>
        </w:tc>
      </w:tr>
      <w:tr>
        <w:trPr>
          <w:cantSplit/>
        </w:trPr>
        <w:tc>
          <w:tcPr>
            <w:tcW w:type="dxa" w:w="12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Medium</w:t>
            </w:r>
          </w:p>
        </w:tc>
        <w:tc>
          <w:tcPr>
            <w:tcW w:type="dxa" w:w="4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Fungsi terganggu tetapi terdapat jalan alternatif yang dapat diterima sementara.</w:t>
            </w:r>
          </w:p>
        </w:tc>
        <w:tc>
          <w:tcPr>
            <w:tcW w:type="dxa" w:w="23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Dapat diterima bersyarat dengan rencana perbaikan.</w:t>
            </w:r>
          </w:p>
        </w:tc>
      </w:tr>
      <w:tr>
        <w:trPr>
          <w:cantSplit/>
        </w:trPr>
        <w:tc>
          <w:tcPr>
            <w:tcW w:type="dxa" w:w="12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Low</w:t>
            </w:r>
          </w:p>
        </w:tc>
        <w:tc>
          <w:tcPr>
            <w:tcW w:type="dxa" w:w="43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Masalah tampilan, teks, atau kenyamanan yang tidak mengubah hasil transaksi.</w:t>
            </w:r>
          </w:p>
        </w:tc>
        <w:tc>
          <w:tcPr>
            <w:tcW w:type="dxa" w:w="23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Dicatat pada backlog dan tidak otomatis menolak UAT.</w:t>
            </w:r>
          </w:p>
        </w:tc>
      </w:tr>
    </w:tbl>
    <w:p>
      <w:pPr>
        <w:keepLines/>
        <w:spacing w:before="80" w:after="120"/>
      </w:pPr>
      <w:r>
        <w:rPr>
          <w:b/>
        </w:rPr>
        <w:t xml:space="preserve">Pemisahan keputusan: </w:t>
      </w:r>
      <w:r>
        <w:t>Sistem hanya dinyatakan diterima secara fungsional berdasarkan hasil UAT. Skor SUS digunakan untuk menilai usability dan menentukan kebutuhan perbaikan antarmuka, bukan sebagai bukti bahwa fungsi bisnis telah benar.</w:t>
      </w:r>
    </w:p>
    <w:p>
      <w:pPr>
        <w:pStyle w:val="Heading3"/>
      </w:pPr>
      <w:r>
        <w:rPr>
          <w:b w:val="0"/>
        </w:rPr>
        <w:t>3.12.7 Pengujian Usability dengan System Usability Scale</w:t>
      </w:r>
    </w:p>
    <w:p>
      <w:pPr/>
      <w:r>
        <w:rPr>
          <w:b w:val="0"/>
        </w:rPr>
        <w:t>SUS diberikan setelah peserta menyelesaikan tugas yang relevan. Instrumen terdiri atas 10 pernyataan dengan skala 1 (sangat tidak setuju) sampai 5 (sangat setuju). Kontribusi item ganjil dihitung sebagai jawaban dikurangi 1, sedangkan item genap dihitung sebagai 5 dikurangi jawaban. Jumlah kontribusi dikalikan 2,5 sehingga menghasilkan skor 0-100. Skor SUS tidak dipakai untuk menggantikan hasil UAT; keduanya dilaporkan terpisah. Ambang interpretasi awal ditetapkan pada rerata minimal 68, disertai median, rentang, simpangan baku, dan hasil per peran (Bangor et al., 2008). Pengujian usability juga mencatat penyelesaian tugas, waktu, kesalahan, dan bantuan agar efektivitas dan efisiensi tidak disimpulkan hanya dari persepsi peserta.</w:t>
      </w:r>
    </w:p>
    <w:p>
      <w:pPr>
        <w:pStyle w:val="Heading2"/>
      </w:pPr>
      <w:r>
        <w:rPr>
          <w:b w:val="0"/>
          <w:i w:val="0"/>
        </w:rPr>
        <w:t>3.13 Pengujian Nonfungsional</w:t>
      </w:r>
    </w:p>
    <w:p>
      <w:pPr/>
      <w:r>
        <w:rPr>
          <w:b w:val="0"/>
          <w:i w:val="0"/>
        </w:rPr>
        <w:t>Pengujian nonfungsional melengkapi evaluasi algoritmik dengan memeriksa akses, integritas data, ketahanan input, kinerja endpoint, kompatibilitas antarmuka, dan pemulihan kegagalan. Pengujian dilakukan pada deployment terisolasi dengan konfigurasi yang dicatat. Pemeriksaan keamanan pada penelitian ini merupakan baseline berbasis risiko dan tidak boleh disebut penetration test penuh tanpa pelaksanaan oleh penguji yang kompeten.</w:t>
      </w:r>
    </w:p>
    <w:p>
      <w:pPr>
        <w:pStyle w:val="CaptionAcademic"/>
        <w:keepNext/>
      </w:pPr>
      <w:r>
        <w:rPr>
          <w:b/>
          <w:i/>
        </w:rPr>
        <w:t>Tabel 10. Kriteria pengujian nonfungsional</w:t>
      </w:r>
    </w:p>
    <w:tbl>
      <w:tblPr>
        <w:tblStyle w:val="TableGrid"/>
        <w:tblW w:type="dxa" w:w="7837"/>
        <w:tblLayout w:type="fixed"/>
        <w:tblLook w:firstColumn="1" w:firstRow="1" w:lastColumn="0" w:lastRow="0" w:noHBand="0" w:noVBand="1" w:val="04A0"/>
        <w:jc w:val="left"/>
        <w:tblInd w:w="120" w:type="dxa"/>
      </w:tblPr>
      <w:tblGrid>
        <w:gridCol w:w="1400"/>
        <w:gridCol w:w="1900"/>
        <w:gridCol w:w="2000"/>
        <w:gridCol w:w="2537"/>
      </w:tblGrid>
      <w:tr>
        <w:trPr>
          <w:tblHeader/>
          <w:cantSplit/>
        </w:trPr>
        <w:tc>
          <w:tcPr>
            <w:tcW w:type="dxa" w:w="14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Aspek</w:t>
            </w:r>
          </w:p>
        </w:tc>
        <w:tc>
          <w:tcPr>
            <w:tcW w:type="dxa" w:w="19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Objek</w:t>
            </w:r>
          </w:p>
        </w:tc>
        <w:tc>
          <w:tcPr>
            <w:tcW w:type="dxa" w:w="20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Ukuran</w:t>
            </w:r>
          </w:p>
        </w:tc>
        <w:tc>
          <w:tcPr>
            <w:tcW w:type="dxa" w:w="2537"/>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Kriteria penerimaan awal</w:t>
            </w:r>
          </w:p>
        </w:tc>
      </w:tr>
      <w:tr>
        <w:trPr>
          <w:cantSplit/>
        </w:trPr>
        <w:tc>
          <w:tcPr>
            <w:tcW w:type="dxa" w:w="14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Otorisasi</w:t>
            </w:r>
          </w:p>
        </w:tc>
        <w:tc>
          <w:tcPr>
            <w:tcW w:type="dxa" w:w="1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Route admin dan pelanggan</w:t>
            </w:r>
          </w:p>
        </w:tc>
        <w:tc>
          <w:tcPr>
            <w:tcW w:type="dxa" w:w="20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Jumlah akses tidak sah yang berhasil</w:t>
            </w:r>
          </w:p>
        </w:tc>
        <w:tc>
          <w:tcPr>
            <w:tcW w:type="dxa" w:w="25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Nol akses berhasil di luar role yang diizinkan.</w:t>
            </w:r>
          </w:p>
        </w:tc>
      </w:tr>
      <w:tr>
        <w:trPr>
          <w:cantSplit/>
        </w:trPr>
        <w:tc>
          <w:tcPr>
            <w:tcW w:type="dxa" w:w="14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Validasi upload</w:t>
            </w:r>
          </w:p>
        </w:tc>
        <w:tc>
          <w:tcPr>
            <w:tcW w:type="dxa" w:w="1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Gambar, CSV, XLSX, XLS</w:t>
            </w:r>
          </w:p>
        </w:tc>
        <w:tc>
          <w:tcPr>
            <w:tcW w:type="dxa" w:w="20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Format/ukuran invalid yang diterima</w:t>
            </w:r>
          </w:p>
        </w:tc>
        <w:tc>
          <w:tcPr>
            <w:tcW w:type="dxa" w:w="25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Seluruh input di luar kebijakan ditolak tanpa membuat record parsial.</w:t>
            </w:r>
          </w:p>
        </w:tc>
      </w:tr>
      <w:tr>
        <w:trPr>
          <w:cantSplit/>
        </w:trPr>
        <w:tc>
          <w:tcPr>
            <w:tcW w:type="dxa" w:w="14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Integritas transaksi</w:t>
            </w:r>
          </w:p>
        </w:tc>
        <w:tc>
          <w:tcPr>
            <w:tcW w:type="dxa" w:w="1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Checkout dan perubahan status</w:t>
            </w:r>
          </w:p>
        </w:tc>
        <w:tc>
          <w:tcPr>
            <w:tcW w:type="dxa" w:w="20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Mismatch stok, item, total, dan log</w:t>
            </w:r>
          </w:p>
        </w:tc>
        <w:tc>
          <w:tcPr>
            <w:tcW w:type="dxa" w:w="25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Tidak ada mismatch setelah commit/rollback dan transisi status valid.</w:t>
            </w:r>
          </w:p>
        </w:tc>
      </w:tr>
      <w:tr>
        <w:trPr>
          <w:cantSplit/>
        </w:trPr>
        <w:tc>
          <w:tcPr>
            <w:tcW w:type="dxa" w:w="14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Kinerja web</w:t>
            </w:r>
          </w:p>
        </w:tc>
        <w:tc>
          <w:tcPr>
            <w:tcW w:type="dxa" w:w="1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Katalog, rekomendasi, dashboard</w:t>
            </w:r>
          </w:p>
        </w:tc>
        <w:tc>
          <w:tcPr>
            <w:tcW w:type="dxa" w:w="20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p50, p95, throughput, error rate</w:t>
            </w:r>
          </w:p>
        </w:tc>
        <w:tc>
          <w:tcPr>
            <w:tcW w:type="dxa" w:w="25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Target ditetapkan sebelum uji; rekomendasi awal p95 &lt;= 2 detik dan error &lt; 1% pada beban yang disepakati.</w:t>
            </w:r>
          </w:p>
        </w:tc>
      </w:tr>
      <w:tr>
        <w:trPr>
          <w:cantSplit/>
        </w:trPr>
        <w:tc>
          <w:tcPr>
            <w:tcW w:type="dxa" w:w="14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Kinerja proses</w:t>
            </w:r>
          </w:p>
        </w:tc>
        <w:tc>
          <w:tcPr>
            <w:tcW w:type="dxa" w:w="1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Upload, ETL, dan similarity</w:t>
            </w:r>
          </w:p>
        </w:tc>
        <w:tc>
          <w:tcPr>
            <w:tcW w:type="dxa" w:w="20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Durasi, CPU, memori, kegagalan</w:t>
            </w:r>
          </w:p>
        </w:tc>
        <w:tc>
          <w:tcPr>
            <w:tcW w:type="dxa" w:w="25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Proses selesai, status/log konsisten, dan tidak merusak data lama ketika gagal.</w:t>
            </w:r>
          </w:p>
        </w:tc>
      </w:tr>
      <w:tr>
        <w:trPr>
          <w:cantSplit/>
        </w:trPr>
        <w:tc>
          <w:tcPr>
            <w:tcW w:type="dxa" w:w="14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Kompatibilitas</w:t>
            </w:r>
          </w:p>
        </w:tc>
        <w:tc>
          <w:tcPr>
            <w:tcW w:type="dxa" w:w="1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Tampilan pelanggan/admin</w:t>
            </w:r>
          </w:p>
        </w:tc>
        <w:tc>
          <w:tcPr>
            <w:tcW w:type="dxa" w:w="20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Tugas berhasil pada mobile dan desktop</w:t>
            </w:r>
          </w:p>
        </w:tc>
        <w:tc>
          <w:tcPr>
            <w:tcW w:type="dxa" w:w="25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Tidak ada kontrol penting terpotong atau tidak dapat digunakan.</w:t>
            </w:r>
          </w:p>
        </w:tc>
      </w:tr>
      <w:tr>
        <w:trPr>
          <w:cantSplit/>
        </w:trPr>
        <w:tc>
          <w:tcPr>
            <w:tcW w:type="dxa" w:w="14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Keamanan baseline</w:t>
            </w:r>
          </w:p>
        </w:tc>
        <w:tc>
          <w:tcPr>
            <w:tcW w:type="dxa" w:w="1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Auth, session, CSRF, webhook, file</w:t>
            </w:r>
          </w:p>
        </w:tc>
        <w:tc>
          <w:tcPr>
            <w:tcW w:type="dxa" w:w="20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Temuan Critical/High</w:t>
            </w:r>
          </w:p>
        </w:tc>
        <w:tc>
          <w:tcPr>
            <w:tcW w:type="dxa" w:w="253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Tidak ada temuan Critical/High yang belum dimitigasi sebelum penggunaan riil.</w:t>
            </w:r>
          </w:p>
        </w:tc>
      </w:tr>
    </w:tbl>
    <w:p>
      <w:pPr>
        <w:spacing w:before="120"/>
      </w:pPr>
      <w:r>
        <w:rPr>
          <w:b w:val="0"/>
          <w:i w:val="0"/>
        </w:rPr>
        <w:t>Nilai latency, throughput, error rate, kompatibilitas, dan temuan keamanan hanya boleh ditulis setelah aplikasi aktif diuji. Benchmark evaluator Python pada Subbab 4.9 tidak dapat menggantikan load test Laravel karena objek, jalur eksekusi, dan beban I/O berbeda.</w:t>
      </w:r>
    </w:p>
    <w:p>
      <w:pPr>
        <w:pStyle w:val="Heading1"/>
        <w:keepNext/>
        <w:keepLines/>
      </w:pPr>
      <w:r>
        <w:t>BAB IV. HASIL PENGUJIAN DAN PEMBAHASAN</w:t>
      </w:r>
    </w:p>
    <w:p>
      <w:pPr>
        <w:pStyle w:val="Heading2"/>
        <w:keepNext/>
        <w:keepLines/>
      </w:pPr>
      <w:r>
        <w:t>4.1 Profil Dataset</w:t>
      </w:r>
    </w:p>
    <w:p>
      <w:pPr/>
      <w:r>
        <w:rPr>
          <w:rFonts w:ascii="Times New Roman" w:hAnsi="Times New Roman" w:eastAsia="Times New Roman"/>
          <w:i w:val="0"/>
          <w:color w:val="182A3A"/>
          <w:sz w:val="24"/>
        </w:rPr>
        <w:t>File sumber memuat 15.000 baris transaksi pada periode 2024-01-01 sampai 2025-07-23. Terdapat 799 email unik, 800 nomor telepon unik, dan 199 produk. Seluruh baris mencatat 45.086 unit dengan nilai kotor Rp660.280.000. Karena CSV tidak memiliki id_pesanan, nilai tersebut adalah penjumlahan qty × harga_satuan per baris, bukan jumlah order unik.</w:t>
      </w:r>
    </w:p>
    <w:p>
      <w:pPr>
        <w:pStyle w:val="CaptionAcademic"/>
        <w:spacing w:before="120" w:after="60"/>
        <w:jc w:val="left"/>
        <w:keepNext/>
        <w:keepLines/>
      </w:pPr>
      <w:r>
        <w:rPr>
          <w:b/>
          <w:i/>
        </w:rPr>
        <w:t>Tabel 11. Ringkasan snapshot transaksi</w:t>
      </w:r>
    </w:p>
    <w:tbl>
      <w:tblPr>
        <w:tblStyle w:val="TableGrid"/>
        <w:tblW w:type="dxa" w:w="7837"/>
        <w:jc w:val="left"/>
        <w:tblLayout w:type="fixed"/>
        <w:tblLook w:firstColumn="1" w:firstRow="1" w:lastColumn="0" w:lastRow="0" w:noHBand="0" w:noVBand="1" w:val="04A0"/>
        <w:tblInd w:type="dxa" w:w="100"/>
      </w:tblPr>
      <w:tblGrid>
        <w:gridCol w:w="3805"/>
        <w:gridCol w:w="4032"/>
      </w:tblGrid>
      <w:tr>
        <w:trPr>
          <w:tblHeader w:val="true"/>
          <w:cantSplit/>
        </w:trPr>
        <w:tc>
          <w:tcPr>
            <w:tcW w:type="dxa" w:w="3805"/>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Statistik</w:t>
            </w:r>
          </w:p>
        </w:tc>
        <w:tc>
          <w:tcPr>
            <w:tcW w:type="dxa" w:w="4032"/>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Nilai</w:t>
            </w:r>
          </w:p>
        </w:tc>
      </w:tr>
      <w:tr>
        <w:trPr>
          <w:cantSplit/>
        </w:trPr>
        <w:tc>
          <w:tcPr>
            <w:tcW w:type="dxa" w:w="3805"/>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Nama file</w:t>
            </w:r>
          </w:p>
        </w:tc>
        <w:tc>
          <w:tcPr>
            <w:tcW w:type="dxa" w:w="403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transaksi_generated.csv</w:t>
            </w:r>
          </w:p>
        </w:tc>
      </w:tr>
      <w:tr>
        <w:trPr>
          <w:cantSplit/>
        </w:trPr>
        <w:tc>
          <w:tcPr>
            <w:tcW w:type="dxa" w:w="3805"/>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Checksum SHA-256</w:t>
            </w:r>
          </w:p>
        </w:tc>
        <w:tc>
          <w:tcPr>
            <w:tcW w:type="dxa" w:w="403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9cf3468480ebc93483b1de0bb55ef9f971179afe9d459441bfab0e13d44c2957</w:t>
            </w:r>
          </w:p>
        </w:tc>
      </w:tr>
      <w:tr>
        <w:trPr>
          <w:cantSplit/>
        </w:trPr>
        <w:tc>
          <w:tcPr>
            <w:tcW w:type="dxa" w:w="3805"/>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Periode</w:t>
            </w:r>
          </w:p>
        </w:tc>
        <w:tc>
          <w:tcPr>
            <w:tcW w:type="dxa" w:w="403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2024-01-01 s.d. 2025-07-23</w:t>
            </w:r>
          </w:p>
        </w:tc>
      </w:tr>
      <w:tr>
        <w:trPr>
          <w:cantSplit/>
        </w:trPr>
        <w:tc>
          <w:tcPr>
            <w:tcW w:type="dxa" w:w="3805"/>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Jumlah baris</w:t>
            </w:r>
          </w:p>
        </w:tc>
        <w:tc>
          <w:tcPr>
            <w:tcW w:type="dxa" w:w="403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15.000</w:t>
            </w:r>
          </w:p>
        </w:tc>
      </w:tr>
      <w:tr>
        <w:trPr>
          <w:cantSplit/>
        </w:trPr>
        <w:tc>
          <w:tcPr>
            <w:tcW w:type="dxa" w:w="3805"/>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Jumlah kolom</w:t>
            </w:r>
          </w:p>
        </w:tc>
        <w:tc>
          <w:tcPr>
            <w:tcW w:type="dxa" w:w="403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8</w:t>
            </w:r>
          </w:p>
        </w:tc>
      </w:tr>
      <w:tr>
        <w:trPr>
          <w:cantSplit/>
        </w:trPr>
        <w:tc>
          <w:tcPr>
            <w:tcW w:type="dxa" w:w="3805"/>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Pelanggan unik (email)</w:t>
            </w:r>
          </w:p>
        </w:tc>
        <w:tc>
          <w:tcPr>
            <w:tcW w:type="dxa" w:w="403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799</w:t>
            </w:r>
          </w:p>
        </w:tc>
      </w:tr>
      <w:tr>
        <w:trPr>
          <w:cantSplit/>
        </w:trPr>
        <w:tc>
          <w:tcPr>
            <w:tcW w:type="dxa" w:w="3805"/>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Nomor telepon unik</w:t>
            </w:r>
          </w:p>
        </w:tc>
        <w:tc>
          <w:tcPr>
            <w:tcW w:type="dxa" w:w="403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800</w:t>
            </w:r>
          </w:p>
        </w:tc>
      </w:tr>
      <w:tr>
        <w:trPr>
          <w:cantSplit/>
        </w:trPr>
        <w:tc>
          <w:tcPr>
            <w:tcW w:type="dxa" w:w="3805"/>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Produk unik</w:t>
            </w:r>
          </w:p>
        </w:tc>
        <w:tc>
          <w:tcPr>
            <w:tcW w:type="dxa" w:w="403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199</w:t>
            </w:r>
          </w:p>
        </w:tc>
      </w:tr>
      <w:tr>
        <w:trPr>
          <w:cantSplit/>
        </w:trPr>
        <w:tc>
          <w:tcPr>
            <w:tcW w:type="dxa" w:w="3805"/>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Jumlah unit seluruh status</w:t>
            </w:r>
          </w:p>
        </w:tc>
        <w:tc>
          <w:tcPr>
            <w:tcW w:type="dxa" w:w="403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45.086</w:t>
            </w:r>
          </w:p>
        </w:tc>
      </w:tr>
      <w:tr>
        <w:trPr>
          <w:cantSplit/>
        </w:trPr>
        <w:tc>
          <w:tcPr>
            <w:tcW w:type="dxa" w:w="3805"/>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Nilai kotor seluruh status</w:t>
            </w:r>
          </w:p>
        </w:tc>
        <w:tc>
          <w:tcPr>
            <w:tcW w:type="dxa" w:w="403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Rp660.280.000</w:t>
            </w:r>
          </w:p>
        </w:tc>
      </w:tr>
      <w:tr>
        <w:trPr>
          <w:cantSplit/>
        </w:trPr>
        <w:tc>
          <w:tcPr>
            <w:tcW w:type="dxa" w:w="3805"/>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Baris status Selesai</w:t>
            </w:r>
          </w:p>
        </w:tc>
        <w:tc>
          <w:tcPr>
            <w:tcW w:type="dxa" w:w="403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12.051 (80,34%)</w:t>
            </w:r>
          </w:p>
        </w:tc>
      </w:tr>
      <w:tr>
        <w:trPr>
          <w:cantSplit/>
        </w:trPr>
        <w:tc>
          <w:tcPr>
            <w:tcW w:type="dxa" w:w="3805"/>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Jumlah unit status Selesai</w:t>
            </w:r>
          </w:p>
        </w:tc>
        <w:tc>
          <w:tcPr>
            <w:tcW w:type="dxa" w:w="403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36.331</w:t>
            </w:r>
          </w:p>
        </w:tc>
      </w:tr>
      <w:tr>
        <w:trPr>
          <w:cantSplit/>
        </w:trPr>
        <w:tc>
          <w:tcPr>
            <w:tcW w:type="dxa" w:w="3805"/>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Nilai kotor status Selesai</w:t>
            </w:r>
          </w:p>
        </w:tc>
        <w:tc>
          <w:tcPr>
            <w:tcW w:type="dxa" w:w="403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Rp533.894.500</w:t>
            </w:r>
          </w:p>
        </w:tc>
      </w:tr>
    </w:tbl>
    <w:p>
      <w:pPr>
        <w:pStyle w:val="BodyNoIndent"/>
        <w:spacing w:after="20"/>
      </w:pPr>
    </w:p>
    <w:p>
      <w:pPr>
        <w:pStyle w:val="CaptionAcademic"/>
        <w:spacing w:before="120" w:after="60"/>
        <w:jc w:val="left"/>
        <w:keepNext/>
        <w:keepLines/>
      </w:pPr>
      <w:r>
        <w:rPr>
          <w:b/>
          <w:i/>
        </w:rPr>
        <w:t>Tabel 12. Distribusi status pesanan</w:t>
      </w:r>
    </w:p>
    <w:tbl>
      <w:tblPr>
        <w:tblStyle w:val="TableGrid"/>
        <w:tblW w:type="dxa" w:w="7837"/>
        <w:jc w:val="left"/>
        <w:tblLayout w:type="fixed"/>
        <w:tblLook w:firstColumn="1" w:firstRow="1" w:lastColumn="0" w:lastRow="0" w:noHBand="0" w:noVBand="1" w:val="04A0"/>
        <w:tblInd w:type="dxa" w:w="100"/>
      </w:tblPr>
      <w:tblGrid>
        <w:gridCol w:w="3513"/>
        <w:gridCol w:w="2162"/>
        <w:gridCol w:w="2162"/>
      </w:tblGrid>
      <w:tr>
        <w:trPr>
          <w:tblHeader w:val="true"/>
          <w:cantSplit/>
        </w:trPr>
        <w:tc>
          <w:tcPr>
            <w:tcW w:type="dxa" w:w="3513"/>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Status</w:t>
            </w:r>
          </w:p>
        </w:tc>
        <w:tc>
          <w:tcPr>
            <w:tcW w:type="dxa" w:w="2162"/>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Baris</w:t>
            </w:r>
          </w:p>
        </w:tc>
        <w:tc>
          <w:tcPr>
            <w:tcW w:type="dxa" w:w="2162"/>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Proporsi</w:t>
            </w:r>
          </w:p>
        </w:tc>
      </w:tr>
      <w:tr>
        <w:trPr>
          <w:cantSplit/>
        </w:trPr>
        <w:tc>
          <w:tcPr>
            <w:tcW w:type="dxa" w:w="351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Selesai</w:t>
            </w:r>
          </w:p>
        </w:tc>
        <w:tc>
          <w:tcPr>
            <w:tcW w:type="dxa" w:w="216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12.051</w:t>
            </w:r>
          </w:p>
        </w:tc>
        <w:tc>
          <w:tcPr>
            <w:tcW w:type="dxa" w:w="216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80,34%</w:t>
            </w:r>
          </w:p>
        </w:tc>
      </w:tr>
      <w:tr>
        <w:trPr>
          <w:cantSplit/>
        </w:trPr>
        <w:tc>
          <w:tcPr>
            <w:tcW w:type="dxa" w:w="351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Diproses</w:t>
            </w:r>
          </w:p>
        </w:tc>
        <w:tc>
          <w:tcPr>
            <w:tcW w:type="dxa" w:w="216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1.483</w:t>
            </w:r>
          </w:p>
        </w:tc>
        <w:tc>
          <w:tcPr>
            <w:tcW w:type="dxa" w:w="216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9,89%</w:t>
            </w:r>
          </w:p>
        </w:tc>
      </w:tr>
      <w:tr>
        <w:trPr>
          <w:cantSplit/>
        </w:trPr>
        <w:tc>
          <w:tcPr>
            <w:tcW w:type="dxa" w:w="351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Dikirim</w:t>
            </w:r>
          </w:p>
        </w:tc>
        <w:tc>
          <w:tcPr>
            <w:tcW w:type="dxa" w:w="216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1.466</w:t>
            </w:r>
          </w:p>
        </w:tc>
        <w:tc>
          <w:tcPr>
            <w:tcW w:type="dxa" w:w="216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9,77%</w:t>
            </w:r>
          </w:p>
        </w:tc>
      </w:tr>
    </w:tbl>
    <w:p>
      <w:pPr>
        <w:pStyle w:val="BodyNoIndent"/>
        <w:spacing w:after="20"/>
      </w:pPr>
    </w:p>
    <w:p>
      <w:pPr>
        <w:pStyle w:val="CaptionAcademic"/>
        <w:spacing w:before="120" w:after="60"/>
        <w:jc w:val="left"/>
        <w:keepNext/>
        <w:keepLines/>
      </w:pPr>
      <w:r>
        <w:rPr>
          <w:b/>
          <w:i/>
        </w:rPr>
        <w:t>Tabel 13. Distribusi metode pembayaran pada seluruh status</w:t>
      </w:r>
    </w:p>
    <w:tbl>
      <w:tblPr>
        <w:tblStyle w:val="TableGrid"/>
        <w:tblW w:type="dxa" w:w="7837"/>
        <w:jc w:val="left"/>
        <w:tblLayout w:type="fixed"/>
        <w:tblLook w:firstColumn="1" w:firstRow="1" w:lastColumn="0" w:lastRow="0" w:noHBand="0" w:noVBand="1" w:val="04A0"/>
        <w:tblInd w:type="dxa" w:w="100"/>
      </w:tblPr>
      <w:tblGrid>
        <w:gridCol w:w="3513"/>
        <w:gridCol w:w="2162"/>
        <w:gridCol w:w="2162"/>
      </w:tblGrid>
      <w:tr>
        <w:trPr>
          <w:tblHeader w:val="true"/>
          <w:cantSplit/>
        </w:trPr>
        <w:tc>
          <w:tcPr>
            <w:tcW w:type="dxa" w:w="3513"/>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Metode</w:t>
            </w:r>
          </w:p>
        </w:tc>
        <w:tc>
          <w:tcPr>
            <w:tcW w:type="dxa" w:w="2162"/>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Baris</w:t>
            </w:r>
          </w:p>
        </w:tc>
        <w:tc>
          <w:tcPr>
            <w:tcW w:type="dxa" w:w="2162"/>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Proporsi</w:t>
            </w:r>
          </w:p>
        </w:tc>
      </w:tr>
      <w:tr>
        <w:trPr>
          <w:cantSplit/>
        </w:trPr>
        <w:tc>
          <w:tcPr>
            <w:tcW w:type="dxa" w:w="351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Transfer</w:t>
            </w:r>
          </w:p>
        </w:tc>
        <w:tc>
          <w:tcPr>
            <w:tcW w:type="dxa" w:w="216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5.036</w:t>
            </w:r>
          </w:p>
        </w:tc>
        <w:tc>
          <w:tcPr>
            <w:tcW w:type="dxa" w:w="216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33,57%</w:t>
            </w:r>
          </w:p>
        </w:tc>
      </w:tr>
      <w:tr>
        <w:trPr>
          <w:cantSplit/>
        </w:trPr>
        <w:tc>
          <w:tcPr>
            <w:tcW w:type="dxa" w:w="351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QRIS</w:t>
            </w:r>
          </w:p>
        </w:tc>
        <w:tc>
          <w:tcPr>
            <w:tcW w:type="dxa" w:w="216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4.987</w:t>
            </w:r>
          </w:p>
        </w:tc>
        <w:tc>
          <w:tcPr>
            <w:tcW w:type="dxa" w:w="216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33,25%</w:t>
            </w:r>
          </w:p>
        </w:tc>
      </w:tr>
      <w:tr>
        <w:trPr>
          <w:cantSplit/>
        </w:trPr>
        <w:tc>
          <w:tcPr>
            <w:tcW w:type="dxa" w:w="351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Tunai</w:t>
            </w:r>
          </w:p>
        </w:tc>
        <w:tc>
          <w:tcPr>
            <w:tcW w:type="dxa" w:w="216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4.977</w:t>
            </w:r>
          </w:p>
        </w:tc>
        <w:tc>
          <w:tcPr>
            <w:tcW w:type="dxa" w:w="216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33,18%</w:t>
            </w:r>
          </w:p>
        </w:tc>
      </w:tr>
    </w:tbl>
    <w:p>
      <w:pPr>
        <w:pStyle w:val="BodyNoIndent"/>
        <w:spacing w:after="20"/>
      </w:pPr>
    </w:p>
    <w:p>
      <w:pPr>
        <w:pStyle w:val="Heading2"/>
        <w:keepNext/>
        <w:keepLines/>
      </w:pPr>
      <w:r>
        <w:t>4.2 Hasil Pemeriksaan Kualitas Data</w:t>
      </w:r>
    </w:p>
    <w:p>
      <w:pPr>
        <w:pStyle w:val="CaptionAcademic"/>
        <w:spacing w:before="120" w:after="60"/>
        <w:jc w:val="left"/>
        <w:keepNext/>
        <w:keepLines/>
      </w:pPr>
      <w:r>
        <w:rPr>
          <w:b/>
          <w:i/>
        </w:rPr>
        <w:t>Tabel 14. Hasil kualitas data</w:t>
      </w:r>
    </w:p>
    <w:tbl>
      <w:tblPr>
        <w:tblStyle w:val="TableGrid"/>
        <w:tblW w:type="dxa" w:w="7837"/>
        <w:jc w:val="left"/>
        <w:tblLayout w:type="fixed"/>
        <w:tblLook w:firstColumn="1" w:firstRow="1" w:lastColumn="0" w:lastRow="0" w:noHBand="0" w:noVBand="1" w:val="04A0"/>
        <w:tblInd w:type="dxa" w:w="100"/>
      </w:tblPr>
      <w:tblGrid>
        <w:gridCol w:w="1874"/>
        <w:gridCol w:w="1306"/>
        <w:gridCol w:w="909"/>
        <w:gridCol w:w="1022"/>
        <w:gridCol w:w="2726"/>
      </w:tblGrid>
      <w:tr>
        <w:trPr>
          <w:tblHeader w:val="true"/>
          <w:cantSplit/>
        </w:trPr>
        <w:tc>
          <w:tcPr>
            <w:tcW w:type="dxa" w:w="1874"/>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Pemeriksaan</w:t>
            </w:r>
          </w:p>
        </w:tc>
        <w:tc>
          <w:tcPr>
            <w:tcW w:type="dxa" w:w="1306"/>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Hasil</w:t>
            </w:r>
          </w:p>
        </w:tc>
        <w:tc>
          <w:tcPr>
            <w:tcW w:type="dxa" w:w="909"/>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Tingkat</w:t>
            </w:r>
          </w:p>
        </w:tc>
        <w:tc>
          <w:tcPr>
            <w:tcW w:type="dxa" w:w="1022"/>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Status</w:t>
            </w:r>
          </w:p>
        </w:tc>
        <w:tc>
          <w:tcPr>
            <w:tcW w:type="dxa" w:w="2726"/>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Keterangan</w:t>
            </w:r>
          </w:p>
        </w:tc>
      </w:tr>
      <w:tr>
        <w:trPr>
          <w:cantSplit/>
        </w:trPr>
        <w:tc>
          <w:tcPr>
            <w:tcW w:type="dxa" w:w="187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Kelengkapan delapan kolom</w:t>
            </w:r>
          </w:p>
        </w:tc>
        <w:tc>
          <w:tcPr>
            <w:tcW w:type="dxa" w:w="130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15.000/15.000</w:t>
            </w:r>
          </w:p>
        </w:tc>
        <w:tc>
          <w:tcPr>
            <w:tcW w:type="dxa" w:w="90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100,00%</w:t>
            </w:r>
          </w:p>
        </w:tc>
        <w:tc>
          <w:tcPr>
            <w:tcW w:type="dxa" w:w="102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Lulus</w:t>
            </w:r>
          </w:p>
        </w:tc>
        <w:tc>
          <w:tcPr>
            <w:tcW w:type="dxa" w:w="272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Tidak ada nilai kosong.</w:t>
            </w:r>
          </w:p>
        </w:tc>
      </w:tr>
      <w:tr>
        <w:trPr>
          <w:cantSplit/>
        </w:trPr>
        <w:tc>
          <w:tcPr>
            <w:tcW w:type="dxa" w:w="187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Tanggal dapat dibaca</w:t>
            </w:r>
          </w:p>
        </w:tc>
        <w:tc>
          <w:tcPr>
            <w:tcW w:type="dxa" w:w="130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15.000/15.000</w:t>
            </w:r>
          </w:p>
        </w:tc>
        <w:tc>
          <w:tcPr>
            <w:tcW w:type="dxa" w:w="90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100,00%</w:t>
            </w:r>
          </w:p>
        </w:tc>
        <w:tc>
          <w:tcPr>
            <w:tcW w:type="dxa" w:w="102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Lulus</w:t>
            </w:r>
          </w:p>
        </w:tc>
        <w:tc>
          <w:tcPr>
            <w:tcW w:type="dxa" w:w="272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Tidak ada tanggal invalid.</w:t>
            </w:r>
          </w:p>
        </w:tc>
      </w:tr>
      <w:tr>
        <w:trPr>
          <w:cantSplit/>
        </w:trPr>
        <w:tc>
          <w:tcPr>
            <w:tcW w:type="dxa" w:w="187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id_product positif</w:t>
            </w:r>
          </w:p>
        </w:tc>
        <w:tc>
          <w:tcPr>
            <w:tcW w:type="dxa" w:w="130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15.000/15.000</w:t>
            </w:r>
          </w:p>
        </w:tc>
        <w:tc>
          <w:tcPr>
            <w:tcW w:type="dxa" w:w="90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100,00%</w:t>
            </w:r>
          </w:p>
        </w:tc>
        <w:tc>
          <w:tcPr>
            <w:tcW w:type="dxa" w:w="102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Lulus</w:t>
            </w:r>
          </w:p>
        </w:tc>
        <w:tc>
          <w:tcPr>
            <w:tcW w:type="dxa" w:w="272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Seluruh ID berupa bilangan positif.</w:t>
            </w:r>
          </w:p>
        </w:tc>
      </w:tr>
      <w:tr>
        <w:trPr>
          <w:cantSplit/>
        </w:trPr>
        <w:tc>
          <w:tcPr>
            <w:tcW w:type="dxa" w:w="187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qty &gt; 0</w:t>
            </w:r>
          </w:p>
        </w:tc>
        <w:tc>
          <w:tcPr>
            <w:tcW w:type="dxa" w:w="130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15.000/15.000</w:t>
            </w:r>
          </w:p>
        </w:tc>
        <w:tc>
          <w:tcPr>
            <w:tcW w:type="dxa" w:w="90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100,00%</w:t>
            </w:r>
          </w:p>
        </w:tc>
        <w:tc>
          <w:tcPr>
            <w:tcW w:type="dxa" w:w="102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Lulus</w:t>
            </w:r>
          </w:p>
        </w:tc>
        <w:tc>
          <w:tcPr>
            <w:tcW w:type="dxa" w:w="272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Tidak ada qty nol/negatif.</w:t>
            </w:r>
          </w:p>
        </w:tc>
      </w:tr>
      <w:tr>
        <w:trPr>
          <w:cantSplit/>
        </w:trPr>
        <w:tc>
          <w:tcPr>
            <w:tcW w:type="dxa" w:w="187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harga_satuan &gt; 0</w:t>
            </w:r>
          </w:p>
        </w:tc>
        <w:tc>
          <w:tcPr>
            <w:tcW w:type="dxa" w:w="130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15.000/15.000</w:t>
            </w:r>
          </w:p>
        </w:tc>
        <w:tc>
          <w:tcPr>
            <w:tcW w:type="dxa" w:w="90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100,00%</w:t>
            </w:r>
          </w:p>
        </w:tc>
        <w:tc>
          <w:tcPr>
            <w:tcW w:type="dxa" w:w="102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Lulus</w:t>
            </w:r>
          </w:p>
        </w:tc>
        <w:tc>
          <w:tcPr>
            <w:tcW w:type="dxa" w:w="272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Tidak ada harga nol/negatif.</w:t>
            </w:r>
          </w:p>
        </w:tc>
      </w:tr>
      <w:tr>
        <w:trPr>
          <w:cantSplit/>
        </w:trPr>
        <w:tc>
          <w:tcPr>
            <w:tcW w:type="dxa" w:w="187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Email tidak kosong</w:t>
            </w:r>
          </w:p>
        </w:tc>
        <w:tc>
          <w:tcPr>
            <w:tcW w:type="dxa" w:w="130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15.000/15.000</w:t>
            </w:r>
          </w:p>
        </w:tc>
        <w:tc>
          <w:tcPr>
            <w:tcW w:type="dxa" w:w="90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100,00%</w:t>
            </w:r>
          </w:p>
        </w:tc>
        <w:tc>
          <w:tcPr>
            <w:tcW w:type="dxa" w:w="102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Lulus</w:t>
            </w:r>
          </w:p>
        </w:tc>
        <w:tc>
          <w:tcPr>
            <w:tcW w:type="dxa" w:w="272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Semua baris memiliki pengenal.</w:t>
            </w:r>
          </w:p>
        </w:tc>
      </w:tr>
      <w:tr>
        <w:trPr>
          <w:cantSplit/>
        </w:trPr>
        <w:tc>
          <w:tcPr>
            <w:tcW w:type="dxa" w:w="187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Format email standar</w:t>
            </w:r>
          </w:p>
        </w:tc>
        <w:tc>
          <w:tcPr>
            <w:tcW w:type="dxa" w:w="130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14.843/15.000</w:t>
            </w:r>
          </w:p>
        </w:tc>
        <w:tc>
          <w:tcPr>
            <w:tcW w:type="dxa" w:w="90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98,95%</w:t>
            </w:r>
          </w:p>
        </w:tc>
        <w:tc>
          <w:tcPr>
            <w:tcW w:type="dxa" w:w="102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Peringatan</w:t>
            </w:r>
          </w:p>
        </w:tc>
        <w:tc>
          <w:tcPr>
            <w:tcW w:type="dxa" w:w="272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157 alamat tidak sesuai pola.</w:t>
            </w:r>
          </w:p>
        </w:tc>
      </w:tr>
      <w:tr>
        <w:trPr>
          <w:cantSplit/>
        </w:trPr>
        <w:tc>
          <w:tcPr>
            <w:tcW w:type="dxa" w:w="187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Format nomor telepon</w:t>
            </w:r>
          </w:p>
        </w:tc>
        <w:tc>
          <w:tcPr>
            <w:tcW w:type="dxa" w:w="130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15.000/15.000</w:t>
            </w:r>
          </w:p>
        </w:tc>
        <w:tc>
          <w:tcPr>
            <w:tcW w:type="dxa" w:w="90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100,00%</w:t>
            </w:r>
          </w:p>
        </w:tc>
        <w:tc>
          <w:tcPr>
            <w:tcW w:type="dxa" w:w="102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Lulus</w:t>
            </w:r>
          </w:p>
        </w:tc>
        <w:tc>
          <w:tcPr>
            <w:tcW w:type="dxa" w:w="272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Pola 0/62 dan panjang digit valid.</w:t>
            </w:r>
          </w:p>
        </w:tc>
      </w:tr>
      <w:tr>
        <w:trPr>
          <w:cantSplit/>
        </w:trPr>
        <w:tc>
          <w:tcPr>
            <w:tcW w:type="dxa" w:w="187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Duplikat persis</w:t>
            </w:r>
          </w:p>
        </w:tc>
        <w:tc>
          <w:tcPr>
            <w:tcW w:type="dxa" w:w="130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0</w:t>
            </w:r>
          </w:p>
        </w:tc>
        <w:tc>
          <w:tcPr>
            <w:tcW w:type="dxa" w:w="90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0,00%</w:t>
            </w:r>
          </w:p>
        </w:tc>
        <w:tc>
          <w:tcPr>
            <w:tcW w:type="dxa" w:w="102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Lulus</w:t>
            </w:r>
          </w:p>
        </w:tc>
        <w:tc>
          <w:tcPr>
            <w:tcW w:type="dxa" w:w="272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Tidak ada baris identik.</w:t>
            </w:r>
          </w:p>
        </w:tc>
      </w:tr>
      <w:tr>
        <w:trPr>
          <w:cantSplit/>
        </w:trPr>
        <w:tc>
          <w:tcPr>
            <w:tcW w:type="dxa" w:w="187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Harga konsisten per produk</w:t>
            </w:r>
          </w:p>
        </w:tc>
        <w:tc>
          <w:tcPr>
            <w:tcW w:type="dxa" w:w="130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199/199</w:t>
            </w:r>
          </w:p>
        </w:tc>
        <w:tc>
          <w:tcPr>
            <w:tcW w:type="dxa" w:w="90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100,00%</w:t>
            </w:r>
          </w:p>
        </w:tc>
        <w:tc>
          <w:tcPr>
            <w:tcW w:type="dxa" w:w="102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Lulus</w:t>
            </w:r>
          </w:p>
        </w:tc>
        <w:tc>
          <w:tcPr>
            <w:tcW w:type="dxa" w:w="272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Tidak ada produk dengan beberapa harga.</w:t>
            </w:r>
          </w:p>
        </w:tc>
      </w:tr>
      <w:tr>
        <w:trPr>
          <w:cantSplit/>
        </w:trPr>
        <w:tc>
          <w:tcPr>
            <w:tcW w:type="dxa" w:w="187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Email ke beberapa telepon</w:t>
            </w:r>
          </w:p>
        </w:tc>
        <w:tc>
          <w:tcPr>
            <w:tcW w:type="dxa" w:w="130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1</w:t>
            </w:r>
          </w:p>
        </w:tc>
        <w:tc>
          <w:tcPr>
            <w:tcW w:type="dxa" w:w="90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w:t>
            </w:r>
          </w:p>
        </w:tc>
        <w:tc>
          <w:tcPr>
            <w:tcW w:type="dxa" w:w="102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Peringatan</w:t>
            </w:r>
          </w:p>
        </w:tc>
        <w:tc>
          <w:tcPr>
            <w:tcW w:type="dxa" w:w="272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Satu email terhubung ke dua nomor.</w:t>
            </w:r>
          </w:p>
        </w:tc>
      </w:tr>
      <w:tr>
        <w:trPr>
          <w:cantSplit/>
        </w:trPr>
        <w:tc>
          <w:tcPr>
            <w:tcW w:type="dxa" w:w="187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Integritas referensial</w:t>
            </w:r>
          </w:p>
        </w:tc>
        <w:tc>
          <w:tcPr>
            <w:tcW w:type="dxa" w:w="130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Tidak diuji</w:t>
            </w:r>
          </w:p>
        </w:tc>
        <w:tc>
          <w:tcPr>
            <w:tcW w:type="dxa" w:w="90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w:t>
            </w:r>
          </w:p>
        </w:tc>
        <w:tc>
          <w:tcPr>
            <w:tcW w:type="dxa" w:w="102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Belum tersedia</w:t>
            </w:r>
          </w:p>
        </w:tc>
        <w:tc>
          <w:tcPr>
            <w:tcW w:type="dxa" w:w="272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Tabel master pelanggan/produk tidak diberikan.</w:t>
            </w:r>
          </w:p>
        </w:tc>
      </w:tr>
      <w:tr>
        <w:trPr>
          <w:cantSplit/>
        </w:trPr>
        <w:tc>
          <w:tcPr>
            <w:tcW w:type="dxa" w:w="187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Granularitas order</w:t>
            </w:r>
          </w:p>
        </w:tc>
        <w:tc>
          <w:tcPr>
            <w:tcW w:type="dxa" w:w="130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Tidak diuji</w:t>
            </w:r>
          </w:p>
        </w:tc>
        <w:tc>
          <w:tcPr>
            <w:tcW w:type="dxa" w:w="90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w:t>
            </w:r>
          </w:p>
        </w:tc>
        <w:tc>
          <w:tcPr>
            <w:tcW w:type="dxa" w:w="1022"/>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Belum tersedia</w:t>
            </w:r>
          </w:p>
        </w:tc>
        <w:tc>
          <w:tcPr>
            <w:tcW w:type="dxa" w:w="2726"/>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CSV tidak memiliki id_transaksi/id_pesanan.</w:t>
            </w:r>
          </w:p>
        </w:tc>
      </w:tr>
    </w:tbl>
    <w:p>
      <w:pPr>
        <w:pStyle w:val="BodyNoIndent"/>
        <w:spacing w:after="20"/>
      </w:pPr>
    </w:p>
    <w:p>
      <w:pPr/>
      <w:r>
        <w:rPr>
          <w:rFonts w:ascii="Times New Roman" w:hAnsi="Times New Roman" w:eastAsia="Times New Roman"/>
          <w:i w:val="0"/>
          <w:color w:val="182A3A"/>
          <w:sz w:val="24"/>
        </w:rPr>
        <w:t>Sebanyak 12.051 baris (80,34%) berstatus Selesai dan digunakan pada tahap pembentukan interaksi. Sebanyak 2.949 baris tidak digunakan karena masih berstatus Diproses atau Dikirim. Sebanyak 157 alamat email tidak memenuhi pola sintaksis standar, tetapi nilainya tetap tidak kosong dan dapat dipakai sebagai pengenal internal; menghapus baris tersebut justru akan menghilangkan interaksi tanpa alasan algoritmik yang kuat.</w:t>
      </w:r>
    </w:p>
    <w:p>
      <w:pPr>
        <w:pStyle w:val="Heading2"/>
        <w:keepNext/>
        <w:keepLines/>
      </w:pPr>
      <w:r>
        <w:t>4.3 Hasil Pemisahan Data dan Karakteristik Matriks</w:t>
      </w:r>
    </w:p>
    <w:p>
      <w:pPr>
        <w:pStyle w:val="CaptionAcademic"/>
        <w:spacing w:before="120" w:after="60"/>
        <w:jc w:val="left"/>
        <w:keepNext/>
        <w:keepLines/>
      </w:pPr>
      <w:r>
        <w:rPr>
          <w:b/>
          <w:i/>
        </w:rPr>
        <w:t>Tabel 15. Ringkasan data evaluasi</w:t>
      </w:r>
    </w:p>
    <w:tbl>
      <w:tblPr>
        <w:tblStyle w:val="TableGrid"/>
        <w:tblW w:type="dxa" w:w="7837"/>
        <w:jc w:val="left"/>
        <w:tblLayout w:type="fixed"/>
        <w:tblLook w:firstColumn="1" w:firstRow="1" w:lastColumn="0" w:lastRow="0" w:noHBand="0" w:noVBand="1" w:val="04A0"/>
        <w:tblInd w:type="dxa" w:w="100"/>
      </w:tblPr>
      <w:tblGrid>
        <w:gridCol w:w="5168"/>
        <w:gridCol w:w="2669"/>
      </w:tblGrid>
      <w:tr>
        <w:trPr>
          <w:tblHeader w:val="true"/>
          <w:cantSplit/>
        </w:trPr>
        <w:tc>
          <w:tcPr>
            <w:tcW w:type="dxa" w:w="5168"/>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Statistik</w:t>
            </w:r>
          </w:p>
        </w:tc>
        <w:tc>
          <w:tcPr>
            <w:tcW w:type="dxa" w:w="2669"/>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Nilai</w:t>
            </w:r>
          </w:p>
        </w:tc>
      </w:tr>
      <w:tr>
        <w:trPr>
          <w:cantSplit/>
        </w:trPr>
        <w:tc>
          <w:tcPr>
            <w:tcW w:type="dxa" w:w="516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Pelanggan pada transaksi Selesai</w:t>
            </w:r>
          </w:p>
        </w:tc>
        <w:tc>
          <w:tcPr>
            <w:tcW w:type="dxa" w:w="266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799</w:t>
            </w:r>
          </w:p>
        </w:tc>
      </w:tr>
      <w:tr>
        <w:trPr>
          <w:cantSplit/>
        </w:trPr>
        <w:tc>
          <w:tcPr>
            <w:tcW w:type="dxa" w:w="516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Pelanggan layak dievaluasi</w:t>
            </w:r>
          </w:p>
        </w:tc>
        <w:tc>
          <w:tcPr>
            <w:tcW w:type="dxa" w:w="266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744</w:t>
            </w:r>
          </w:p>
        </w:tc>
      </w:tr>
      <w:tr>
        <w:trPr>
          <w:cantSplit/>
        </w:trPr>
        <w:tc>
          <w:tcPr>
            <w:tcW w:type="dxa" w:w="516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Pelanggan tanpa produk baru pada tanggal terakhir</w:t>
            </w:r>
          </w:p>
        </w:tc>
        <w:tc>
          <w:tcPr>
            <w:tcW w:type="dxa" w:w="266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55</w:t>
            </w:r>
          </w:p>
        </w:tc>
      </w:tr>
      <w:tr>
        <w:trPr>
          <w:cantSplit/>
        </w:trPr>
        <w:tc>
          <w:tcPr>
            <w:tcW w:type="dxa" w:w="516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Produk pada katalog data latih</w:t>
            </w:r>
          </w:p>
        </w:tc>
        <w:tc>
          <w:tcPr>
            <w:tcW w:type="dxa" w:w="266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199</w:t>
            </w:r>
          </w:p>
        </w:tc>
      </w:tr>
      <w:tr>
        <w:trPr>
          <w:cantSplit/>
        </w:trPr>
        <w:tc>
          <w:tcPr>
            <w:tcW w:type="dxa" w:w="516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Interaksi user–item data latih</w:t>
            </w:r>
          </w:p>
        </w:tc>
        <w:tc>
          <w:tcPr>
            <w:tcW w:type="dxa" w:w="266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10.024</w:t>
            </w:r>
          </w:p>
        </w:tc>
      </w:tr>
      <w:tr>
        <w:trPr>
          <w:cantSplit/>
        </w:trPr>
        <w:tc>
          <w:tcPr>
            <w:tcW w:type="dxa" w:w="516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Produk target data uji</w:t>
            </w:r>
          </w:p>
        </w:tc>
        <w:tc>
          <w:tcPr>
            <w:tcW w:type="dxa" w:w="266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749</w:t>
            </w:r>
          </w:p>
        </w:tc>
      </w:tr>
      <w:tr>
        <w:trPr>
          <w:cantSplit/>
        </w:trPr>
        <w:tc>
          <w:tcPr>
            <w:tcW w:type="dxa" w:w="516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Target cold item</w:t>
            </w:r>
          </w:p>
        </w:tc>
        <w:tc>
          <w:tcPr>
            <w:tcW w:type="dxa" w:w="266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0</w:t>
            </w:r>
          </w:p>
        </w:tc>
      </w:tr>
      <w:tr>
        <w:trPr>
          <w:cantSplit/>
        </w:trPr>
        <w:tc>
          <w:tcPr>
            <w:tcW w:type="dxa" w:w="516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Density matriks</w:t>
            </w:r>
          </w:p>
        </w:tc>
        <w:tc>
          <w:tcPr>
            <w:tcW w:type="dxa" w:w="266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6,77%</w:t>
            </w:r>
          </w:p>
        </w:tc>
      </w:tr>
      <w:tr>
        <w:trPr>
          <w:cantSplit/>
        </w:trPr>
        <w:tc>
          <w:tcPr>
            <w:tcW w:type="dxa" w:w="516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Sparsity matriks</w:t>
            </w:r>
          </w:p>
        </w:tc>
        <w:tc>
          <w:tcPr>
            <w:tcW w:type="dxa" w:w="266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93,23%</w:t>
            </w:r>
          </w:p>
        </w:tc>
      </w:tr>
      <w:tr>
        <w:trPr>
          <w:cantSplit/>
        </w:trPr>
        <w:tc>
          <w:tcPr>
            <w:tcW w:type="dxa" w:w="516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Pasangan produk yang mungkin</w:t>
            </w:r>
          </w:p>
        </w:tc>
        <w:tc>
          <w:tcPr>
            <w:tcW w:type="dxa" w:w="266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19.701</w:t>
            </w:r>
          </w:p>
        </w:tc>
      </w:tr>
      <w:tr>
        <w:trPr>
          <w:cantSplit/>
        </w:trPr>
        <w:tc>
          <w:tcPr>
            <w:tcW w:type="dxa" w:w="516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Pasangan memenuhi co-occurrence ≥2</w:t>
            </w:r>
          </w:p>
        </w:tc>
        <w:tc>
          <w:tcPr>
            <w:tcW w:type="dxa" w:w="266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16.977</w:t>
            </w:r>
          </w:p>
        </w:tc>
      </w:tr>
      <w:tr>
        <w:trPr>
          <w:cantSplit/>
        </w:trPr>
        <w:tc>
          <w:tcPr>
            <w:tcW w:type="dxa" w:w="516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Pair Coverage</w:t>
            </w:r>
          </w:p>
        </w:tc>
        <w:tc>
          <w:tcPr>
            <w:tcW w:type="dxa" w:w="266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8"/>
              </w:rPr>
              <w:t>86,17%</w:t>
            </w:r>
          </w:p>
        </w:tc>
      </w:tr>
    </w:tbl>
    <w:p>
      <w:pPr>
        <w:pStyle w:val="BodyNoIndent"/>
        <w:spacing w:after="20"/>
      </w:pPr>
    </w:p>
    <w:p>
      <w:pPr/>
      <w:r>
        <w:rPr>
          <w:rFonts w:ascii="Times New Roman" w:hAnsi="Times New Roman" w:eastAsia="Times New Roman"/>
          <w:i w:val="0"/>
          <w:color w:val="182A3A"/>
          <w:sz w:val="24"/>
        </w:rPr>
        <w:t>Dari 799 pelanggan pada transaksi Selesai, 744 pelanggan memenuhi kriteria evaluasi. Sebanyak 55 pelanggan dikeluarkan karena produk pada tanggal terakhir seluruhnya sudah muncul pada riwayat sebelumnya, sehingga tidak tersedia target baru yang sah. Matriks data latih memiliki sparsity 93,23%, yang berarti hanya 6,77% kombinasi pelanggan dan produk berisi interaksi. Walaupun matriks jarang, 86,17% pasangan produk memenuhi minimum co-occurrence dua pelanggan.</w:t>
      </w:r>
    </w:p>
    <w:p>
      <w:pPr>
        <w:pStyle w:val="Heading2"/>
        <w:keepNext/>
        <w:keepLines/>
      </w:pPr>
      <w:r>
        <w:t>4.4 Validasi Matematis Cosine Similarity</w:t>
      </w:r>
    </w:p>
    <w:p>
      <w:pPr>
        <w:pStyle w:val="CaptionAcademic"/>
        <w:spacing w:before="120" w:after="60"/>
        <w:jc w:val="left"/>
        <w:keepNext/>
        <w:keepLines/>
      </w:pPr>
      <w:r>
        <w:rPr>
          <w:b/>
          <w:i/>
        </w:rPr>
        <w:t>Tabel 16. Pemeriksaan sampel pasangan produk</w:t>
      </w:r>
    </w:p>
    <w:tbl>
      <w:tblPr>
        <w:tblStyle w:val="TableGrid"/>
        <w:tblW w:type="dxa" w:w="7837"/>
        <w:jc w:val="left"/>
        <w:tblLayout w:type="fixed"/>
        <w:tblLook w:firstColumn="1" w:firstRow="1" w:lastColumn="0" w:lastRow="0" w:noHBand="0" w:noVBand="1" w:val="04A0"/>
        <w:tblInd w:type="dxa" w:w="100"/>
      </w:tblPr>
      <w:tblGrid>
        <w:gridCol w:w="1351"/>
        <w:gridCol w:w="1081"/>
        <w:gridCol w:w="1081"/>
        <w:gridCol w:w="946"/>
        <w:gridCol w:w="946"/>
        <w:gridCol w:w="1081"/>
        <w:gridCol w:w="1351"/>
      </w:tblGrid>
      <w:tr>
        <w:trPr>
          <w:tblHeader w:val="true"/>
          <w:cantSplit/>
        </w:trPr>
        <w:tc>
          <w:tcPr>
            <w:tcW w:type="dxa" w:w="1351"/>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Posisi</w:t>
            </w:r>
          </w:p>
        </w:tc>
        <w:tc>
          <w:tcPr>
            <w:tcW w:type="dxa" w:w="1081"/>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Produk i</w:t>
            </w:r>
          </w:p>
        </w:tc>
        <w:tc>
          <w:tcPr>
            <w:tcW w:type="dxa" w:w="1081"/>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Produk j</w:t>
            </w:r>
          </w:p>
        </w:tc>
        <w:tc>
          <w:tcPr>
            <w:tcW w:type="dxa" w:w="946"/>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n(i)</w:t>
            </w:r>
          </w:p>
        </w:tc>
        <w:tc>
          <w:tcPr>
            <w:tcW w:type="dxa" w:w="946"/>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n(j)</w:t>
            </w:r>
          </w:p>
        </w:tc>
        <w:tc>
          <w:tcPr>
            <w:tcW w:type="dxa" w:w="1081"/>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n(i,j)</w:t>
            </w:r>
          </w:p>
        </w:tc>
        <w:tc>
          <w:tcPr>
            <w:tcW w:type="dxa" w:w="1351"/>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Cosine</w:t>
            </w:r>
          </w:p>
        </w:tc>
      </w:tr>
      <w:tr>
        <w:trPr>
          <w:cantSplit/>
        </w:trPr>
        <w:tc>
          <w:tcPr>
            <w:tcW w:type="dxa" w:w="1351"/>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Tertinggi</w:t>
            </w:r>
          </w:p>
        </w:tc>
        <w:tc>
          <w:tcPr>
            <w:tcW w:type="dxa" w:w="108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117</w:t>
            </w:r>
          </w:p>
        </w:tc>
        <w:tc>
          <w:tcPr>
            <w:tcW w:type="dxa" w:w="108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125</w:t>
            </w:r>
          </w:p>
        </w:tc>
        <w:tc>
          <w:tcPr>
            <w:tcW w:type="dxa" w:w="946"/>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48</w:t>
            </w:r>
          </w:p>
        </w:tc>
        <w:tc>
          <w:tcPr>
            <w:tcW w:type="dxa" w:w="946"/>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57</w:t>
            </w:r>
          </w:p>
        </w:tc>
        <w:tc>
          <w:tcPr>
            <w:tcW w:type="dxa" w:w="108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14</w:t>
            </w:r>
          </w:p>
        </w:tc>
        <w:tc>
          <w:tcPr>
            <w:tcW w:type="dxa" w:w="135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0,267652</w:t>
            </w:r>
          </w:p>
        </w:tc>
      </w:tr>
      <w:tr>
        <w:trPr>
          <w:cantSplit/>
        </w:trPr>
        <w:tc>
          <w:tcPr>
            <w:tcW w:type="dxa" w:w="1351"/>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Median</w:t>
            </w:r>
          </w:p>
        </w:tc>
        <w:tc>
          <w:tcPr>
            <w:tcW w:type="dxa" w:w="108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142</w:t>
            </w:r>
          </w:p>
        </w:tc>
        <w:tc>
          <w:tcPr>
            <w:tcW w:type="dxa" w:w="108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196</w:t>
            </w:r>
          </w:p>
        </w:tc>
        <w:tc>
          <w:tcPr>
            <w:tcW w:type="dxa" w:w="946"/>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55</w:t>
            </w:r>
          </w:p>
        </w:tc>
        <w:tc>
          <w:tcPr>
            <w:tcW w:type="dxa" w:w="946"/>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56</w:t>
            </w:r>
          </w:p>
        </w:tc>
        <w:tc>
          <w:tcPr>
            <w:tcW w:type="dxa" w:w="108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4</w:t>
            </w:r>
          </w:p>
        </w:tc>
        <w:tc>
          <w:tcPr>
            <w:tcW w:type="dxa" w:w="135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0,072075</w:t>
            </w:r>
          </w:p>
        </w:tc>
      </w:tr>
      <w:tr>
        <w:trPr>
          <w:cantSplit/>
        </w:trPr>
        <w:tc>
          <w:tcPr>
            <w:tcW w:type="dxa" w:w="1351"/>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Terendah</w:t>
            </w:r>
          </w:p>
        </w:tc>
        <w:tc>
          <w:tcPr>
            <w:tcW w:type="dxa" w:w="108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116</w:t>
            </w:r>
          </w:p>
        </w:tc>
        <w:tc>
          <w:tcPr>
            <w:tcW w:type="dxa" w:w="108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176</w:t>
            </w:r>
          </w:p>
        </w:tc>
        <w:tc>
          <w:tcPr>
            <w:tcW w:type="dxa" w:w="946"/>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63</w:t>
            </w:r>
          </w:p>
        </w:tc>
        <w:tc>
          <w:tcPr>
            <w:tcW w:type="dxa" w:w="946"/>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67</w:t>
            </w:r>
          </w:p>
        </w:tc>
        <w:tc>
          <w:tcPr>
            <w:tcW w:type="dxa" w:w="108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2</w:t>
            </w:r>
          </w:p>
        </w:tc>
        <w:tc>
          <w:tcPr>
            <w:tcW w:type="dxa" w:w="135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0,030784</w:t>
            </w:r>
          </w:p>
        </w:tc>
      </w:tr>
    </w:tbl>
    <w:p>
      <w:pPr>
        <w:pStyle w:val="BodyNoIndent"/>
        <w:spacing w:after="20"/>
      </w:pPr>
    </w:p>
    <w:p>
      <w:pPr>
        <w:pStyle w:val="FormulaAcademic"/>
      </w:pPr>
      <w:r>
        <w:rPr>
          <w:rFonts w:ascii="Cambria Math" w:hAnsi="Cambria Math" w:eastAsia="Cambria Math"/>
          <w:color w:val="182A3A"/>
          <w:sz w:val="24"/>
        </w:rPr>
        <w:t>sim(117,125) = 14 / sqrt(48 × 57) = 0,267652</w:t>
      </w:r>
    </w:p>
    <w:p>
      <w:pPr/>
      <w:r>
        <w:rPr>
          <w:rFonts w:ascii="Times New Roman" w:hAnsi="Times New Roman" w:eastAsia="Times New Roman"/>
          <w:i w:val="0"/>
          <w:color w:val="182A3A"/>
          <w:sz w:val="24"/>
        </w:rPr>
        <w:t>Nilai hasil perhitungan sendiri dibandingkan dengan sklearn.metrics.pairwise.cosine_similarity. Selisih absolut maksimum adalah 8.327e-17, selisih simetri maksimum 0.0, dan nilai absolut maksimum diagonal 0.0. Seluruh nilai berada di bawah toleransi 10⁻¹² sehingga validasi numerik dinyatakan lulus.</w:t>
      </w:r>
    </w:p>
    <w:p>
      <w:pPr>
        <w:pStyle w:val="Heading2"/>
        <w:keepNext/>
        <w:keepLines/>
      </w:pPr>
      <w:r>
        <w:t>4.5 Hasil Evaluasi Akurasi Top-K</w:t>
      </w:r>
    </w:p>
    <w:p>
      <w:pPr>
        <w:pStyle w:val="CaptionAcademic"/>
        <w:spacing w:before="120" w:after="60"/>
        <w:jc w:val="left"/>
        <w:keepNext/>
        <w:keepLines/>
      </w:pPr>
      <w:r>
        <w:rPr>
          <w:b/>
          <w:i/>
        </w:rPr>
        <w:t>Tabel 17. Hasil evaluasi kualitas peringkat</w:t>
      </w:r>
    </w:p>
    <w:tbl>
      <w:tblPr>
        <w:tblStyle w:val="TableGrid"/>
        <w:tblW w:type="dxa" w:w="7837"/>
        <w:jc w:val="left"/>
        <w:tblLayout w:type="fixed"/>
        <w:tblLook w:firstColumn="1" w:firstRow="1" w:lastColumn="0" w:lastRow="0" w:noHBand="0" w:noVBand="1" w:val="04A0"/>
        <w:tblInd w:type="dxa" w:w="100"/>
      </w:tblPr>
      <w:tblGrid>
        <w:gridCol w:w="1910"/>
        <w:gridCol w:w="527"/>
        <w:gridCol w:w="1120"/>
        <w:gridCol w:w="1120"/>
        <w:gridCol w:w="988"/>
        <w:gridCol w:w="1120"/>
        <w:gridCol w:w="1052"/>
      </w:tblGrid>
      <w:tr>
        <w:trPr>
          <w:tblHeader w:val="true"/>
          <w:cantSplit/>
        </w:trPr>
        <w:tc>
          <w:tcPr>
            <w:tcW w:type="dxa" w:w="1910"/>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Metode</w:t>
            </w:r>
          </w:p>
        </w:tc>
        <w:tc>
          <w:tcPr>
            <w:tcW w:type="dxa" w:w="527"/>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K</w:t>
            </w:r>
          </w:p>
        </w:tc>
        <w:tc>
          <w:tcPr>
            <w:tcW w:type="dxa" w:w="1120"/>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Precision</w:t>
            </w:r>
          </w:p>
        </w:tc>
        <w:tc>
          <w:tcPr>
            <w:tcW w:type="dxa" w:w="1120"/>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Recall</w:t>
            </w:r>
          </w:p>
        </w:tc>
        <w:tc>
          <w:tcPr>
            <w:tcW w:type="dxa" w:w="988"/>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F1</w:t>
            </w:r>
          </w:p>
        </w:tc>
        <w:tc>
          <w:tcPr>
            <w:tcW w:type="dxa" w:w="1120"/>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Hit Rate</w:t>
            </w:r>
          </w:p>
        </w:tc>
        <w:tc>
          <w:tcPr>
            <w:tcW w:type="dxa" w:w="1052"/>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NDCG</w:t>
            </w:r>
          </w:p>
        </w:tc>
      </w:tr>
      <w:tr>
        <w:trPr>
          <w:cantSplit/>
        </w:trPr>
        <w:tc>
          <w:tcPr>
            <w:tcW w:type="dxa" w:w="1910"/>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IBCF Cosine</w:t>
            </w:r>
          </w:p>
        </w:tc>
        <w:tc>
          <w:tcPr>
            <w:tcW w:type="dxa" w:w="527"/>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5</w:t>
            </w:r>
          </w:p>
        </w:tc>
        <w:tc>
          <w:tcPr>
            <w:tcW w:type="dxa" w:w="112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0,46%</w:t>
            </w:r>
          </w:p>
        </w:tc>
        <w:tc>
          <w:tcPr>
            <w:tcW w:type="dxa" w:w="112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2,28%</w:t>
            </w:r>
          </w:p>
        </w:tc>
        <w:tc>
          <w:tcPr>
            <w:tcW w:type="dxa" w:w="988"/>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0,76%</w:t>
            </w:r>
          </w:p>
        </w:tc>
        <w:tc>
          <w:tcPr>
            <w:tcW w:type="dxa" w:w="112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2,28%</w:t>
            </w:r>
          </w:p>
        </w:tc>
        <w:tc>
          <w:tcPr>
            <w:tcW w:type="dxa" w:w="105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1,32%</w:t>
            </w:r>
          </w:p>
        </w:tc>
      </w:tr>
      <w:tr>
        <w:trPr>
          <w:cantSplit/>
        </w:trPr>
        <w:tc>
          <w:tcPr>
            <w:tcW w:type="dxa" w:w="1910"/>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IBCF Cosine</w:t>
            </w:r>
          </w:p>
        </w:tc>
        <w:tc>
          <w:tcPr>
            <w:tcW w:type="dxa" w:w="527"/>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10</w:t>
            </w:r>
          </w:p>
        </w:tc>
        <w:tc>
          <w:tcPr>
            <w:tcW w:type="dxa" w:w="112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0,51%</w:t>
            </w:r>
          </w:p>
        </w:tc>
        <w:tc>
          <w:tcPr>
            <w:tcW w:type="dxa" w:w="112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5,11%</w:t>
            </w:r>
          </w:p>
        </w:tc>
        <w:tc>
          <w:tcPr>
            <w:tcW w:type="dxa" w:w="988"/>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0,93%</w:t>
            </w:r>
          </w:p>
        </w:tc>
        <w:tc>
          <w:tcPr>
            <w:tcW w:type="dxa" w:w="112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5,11%</w:t>
            </w:r>
          </w:p>
        </w:tc>
        <w:tc>
          <w:tcPr>
            <w:tcW w:type="dxa" w:w="105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2,20%</w:t>
            </w:r>
          </w:p>
        </w:tc>
      </w:tr>
      <w:tr>
        <w:trPr>
          <w:cantSplit/>
        </w:trPr>
        <w:tc>
          <w:tcPr>
            <w:tcW w:type="dxa" w:w="1910"/>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Most Popular</w:t>
            </w:r>
          </w:p>
        </w:tc>
        <w:tc>
          <w:tcPr>
            <w:tcW w:type="dxa" w:w="527"/>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5</w:t>
            </w:r>
          </w:p>
        </w:tc>
        <w:tc>
          <w:tcPr>
            <w:tcW w:type="dxa" w:w="112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0,48%</w:t>
            </w:r>
          </w:p>
        </w:tc>
        <w:tc>
          <w:tcPr>
            <w:tcW w:type="dxa" w:w="112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2,42%</w:t>
            </w:r>
          </w:p>
        </w:tc>
        <w:tc>
          <w:tcPr>
            <w:tcW w:type="dxa" w:w="988"/>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0,81%</w:t>
            </w:r>
          </w:p>
        </w:tc>
        <w:tc>
          <w:tcPr>
            <w:tcW w:type="dxa" w:w="112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2,42%</w:t>
            </w:r>
          </w:p>
        </w:tc>
        <w:tc>
          <w:tcPr>
            <w:tcW w:type="dxa" w:w="105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1,33%</w:t>
            </w:r>
          </w:p>
        </w:tc>
      </w:tr>
      <w:tr>
        <w:trPr>
          <w:cantSplit/>
        </w:trPr>
        <w:tc>
          <w:tcPr>
            <w:tcW w:type="dxa" w:w="1910"/>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Most Popular</w:t>
            </w:r>
          </w:p>
        </w:tc>
        <w:tc>
          <w:tcPr>
            <w:tcW w:type="dxa" w:w="527"/>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10</w:t>
            </w:r>
          </w:p>
        </w:tc>
        <w:tc>
          <w:tcPr>
            <w:tcW w:type="dxa" w:w="112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0,48%</w:t>
            </w:r>
          </w:p>
        </w:tc>
        <w:tc>
          <w:tcPr>
            <w:tcW w:type="dxa" w:w="112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4,84%</w:t>
            </w:r>
          </w:p>
        </w:tc>
        <w:tc>
          <w:tcPr>
            <w:tcW w:type="dxa" w:w="988"/>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0,88%</w:t>
            </w:r>
          </w:p>
        </w:tc>
        <w:tc>
          <w:tcPr>
            <w:tcW w:type="dxa" w:w="112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4,84%</w:t>
            </w:r>
          </w:p>
        </w:tc>
        <w:tc>
          <w:tcPr>
            <w:tcW w:type="dxa" w:w="105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2,10%</w:t>
            </w:r>
          </w:p>
        </w:tc>
      </w:tr>
    </w:tbl>
    <w:p>
      <w:pPr>
        <w:pStyle w:val="BodyNoIndent"/>
        <w:spacing w:after="20"/>
      </w:pPr>
    </w:p>
    <w:p>
      <w:pPr>
        <w:pStyle w:val="CaptionAcademic"/>
        <w:spacing w:before="120" w:after="60"/>
        <w:jc w:val="left"/>
        <w:keepNext/>
        <w:keepLines/>
      </w:pPr>
      <w:r>
        <w:rPr>
          <w:b/>
          <w:i/>
        </w:rPr>
        <w:t>Tabel 18. Interval kepercayaan 95% Recall dan NDCG</w:t>
      </w:r>
    </w:p>
    <w:tbl>
      <w:tblPr>
        <w:tblStyle w:val="TableGrid"/>
        <w:tblW w:type="dxa" w:w="7837"/>
        <w:jc w:val="left"/>
        <w:tblLayout w:type="fixed"/>
        <w:tblLook w:firstColumn="1" w:firstRow="1" w:lastColumn="0" w:lastRow="0" w:noHBand="0" w:noVBand="1" w:val="04A0"/>
        <w:tblInd w:type="dxa" w:w="100"/>
      </w:tblPr>
      <w:tblGrid>
        <w:gridCol w:w="1823"/>
        <w:gridCol w:w="547"/>
        <w:gridCol w:w="2734"/>
        <w:gridCol w:w="2733"/>
      </w:tblGrid>
      <w:tr>
        <w:trPr>
          <w:tblHeader w:val="true"/>
          <w:cantSplit/>
        </w:trPr>
        <w:tc>
          <w:tcPr>
            <w:tcW w:type="dxa" w:w="1823"/>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Metode</w:t>
            </w:r>
          </w:p>
        </w:tc>
        <w:tc>
          <w:tcPr>
            <w:tcW w:type="dxa" w:w="547"/>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K</w:t>
            </w:r>
          </w:p>
        </w:tc>
        <w:tc>
          <w:tcPr>
            <w:tcW w:type="dxa" w:w="2734"/>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Recall [95% CI]</w:t>
            </w:r>
          </w:p>
        </w:tc>
        <w:tc>
          <w:tcPr>
            <w:tcW w:type="dxa" w:w="2733"/>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NDCG [95% CI]</w:t>
            </w:r>
          </w:p>
        </w:tc>
      </w:tr>
      <w:tr>
        <w:trPr>
          <w:cantSplit/>
        </w:trPr>
        <w:tc>
          <w:tcPr>
            <w:tcW w:type="dxa" w:w="182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IBCF Cosine</w:t>
            </w:r>
          </w:p>
        </w:tc>
        <w:tc>
          <w:tcPr>
            <w:tcW w:type="dxa" w:w="54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5</w:t>
            </w:r>
          </w:p>
        </w:tc>
        <w:tc>
          <w:tcPr>
            <w:tcW w:type="dxa" w:w="273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2,28% [1,34%; 3,36%]</w:t>
            </w:r>
          </w:p>
        </w:tc>
        <w:tc>
          <w:tcPr>
            <w:tcW w:type="dxa" w:w="273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1,32% [0,69%; 1,98%]</w:t>
            </w:r>
          </w:p>
        </w:tc>
      </w:tr>
      <w:tr>
        <w:trPr>
          <w:cantSplit/>
        </w:trPr>
        <w:tc>
          <w:tcPr>
            <w:tcW w:type="dxa" w:w="182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IBCF Cosine</w:t>
            </w:r>
          </w:p>
        </w:tc>
        <w:tc>
          <w:tcPr>
            <w:tcW w:type="dxa" w:w="54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10</w:t>
            </w:r>
          </w:p>
        </w:tc>
        <w:tc>
          <w:tcPr>
            <w:tcW w:type="dxa" w:w="273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5,11% [3,49%; 6,45%]</w:t>
            </w:r>
          </w:p>
        </w:tc>
        <w:tc>
          <w:tcPr>
            <w:tcW w:type="dxa" w:w="273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2,20% [1,48%; 2,95%]</w:t>
            </w:r>
          </w:p>
        </w:tc>
      </w:tr>
      <w:tr>
        <w:trPr>
          <w:cantSplit/>
        </w:trPr>
        <w:tc>
          <w:tcPr>
            <w:tcW w:type="dxa" w:w="182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Most Popular</w:t>
            </w:r>
          </w:p>
        </w:tc>
        <w:tc>
          <w:tcPr>
            <w:tcW w:type="dxa" w:w="54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5</w:t>
            </w:r>
          </w:p>
        </w:tc>
        <w:tc>
          <w:tcPr>
            <w:tcW w:type="dxa" w:w="273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2,42% [1,34%; 3,63%]</w:t>
            </w:r>
          </w:p>
        </w:tc>
        <w:tc>
          <w:tcPr>
            <w:tcW w:type="dxa" w:w="273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1,33% [0,76%; 2,00%]</w:t>
            </w:r>
          </w:p>
        </w:tc>
      </w:tr>
      <w:tr>
        <w:trPr>
          <w:cantSplit/>
        </w:trPr>
        <w:tc>
          <w:tcPr>
            <w:tcW w:type="dxa" w:w="182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Most Popular</w:t>
            </w:r>
          </w:p>
        </w:tc>
        <w:tc>
          <w:tcPr>
            <w:tcW w:type="dxa" w:w="54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10</w:t>
            </w:r>
          </w:p>
        </w:tc>
        <w:tc>
          <w:tcPr>
            <w:tcW w:type="dxa" w:w="2734"/>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4,84% [3,49%; 6,45%]</w:t>
            </w:r>
          </w:p>
        </w:tc>
        <w:tc>
          <w:tcPr>
            <w:tcW w:type="dxa" w:w="273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2,10% [1,39%; 2,90%]</w:t>
            </w:r>
          </w:p>
        </w:tc>
      </w:tr>
    </w:tbl>
    <w:p>
      <w:pPr>
        <w:pStyle w:val="BodyNoIndent"/>
        <w:spacing w:after="20"/>
      </w:pPr>
    </w:p>
    <w:p>
      <w:pPr>
        <w:pStyle w:val="CaptionAcademic"/>
        <w:spacing w:before="120" w:after="60"/>
        <w:jc w:val="left"/>
        <w:keepNext/>
        <w:keepLines/>
      </w:pPr>
      <w:r>
        <w:rPr>
          <w:b/>
          <w:i/>
        </w:rPr>
        <w:t>Tabel 19. Acuan nilai harapan apabila kandidat diurutkan secara acak</w:t>
      </w:r>
    </w:p>
    <w:tbl>
      <w:tblPr>
        <w:tblStyle w:val="TableGrid"/>
        <w:tblW w:type="dxa" w:w="7837"/>
        <w:jc w:val="left"/>
        <w:tblLayout w:type="fixed"/>
        <w:tblLook w:firstColumn="1" w:firstRow="1" w:lastColumn="0" w:lastRow="0" w:noHBand="0" w:noVBand="1" w:val="04A0"/>
        <w:tblInd w:type="dxa" w:w="100"/>
      </w:tblPr>
      <w:tblGrid>
        <w:gridCol w:w="837"/>
        <w:gridCol w:w="1750"/>
        <w:gridCol w:w="1750"/>
        <w:gridCol w:w="1750"/>
        <w:gridCol w:w="1750"/>
      </w:tblGrid>
      <w:tr>
        <w:trPr>
          <w:tblHeader w:val="true"/>
          <w:cantSplit/>
        </w:trPr>
        <w:tc>
          <w:tcPr>
            <w:tcW w:type="dxa" w:w="837"/>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K</w:t>
            </w:r>
          </w:p>
        </w:tc>
        <w:tc>
          <w:tcPr>
            <w:tcW w:type="dxa" w:w="1750"/>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Precision</w:t>
            </w:r>
          </w:p>
        </w:tc>
        <w:tc>
          <w:tcPr>
            <w:tcW w:type="dxa" w:w="1750"/>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Recall</w:t>
            </w:r>
          </w:p>
        </w:tc>
        <w:tc>
          <w:tcPr>
            <w:tcW w:type="dxa" w:w="1750"/>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Hit Rate</w:t>
            </w:r>
          </w:p>
        </w:tc>
        <w:tc>
          <w:tcPr>
            <w:tcW w:type="dxa" w:w="1750"/>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8"/>
              </w:rPr>
              <w:t>NDCG</w:t>
            </w:r>
          </w:p>
        </w:tc>
      </w:tr>
      <w:tr>
        <w:trPr>
          <w:cantSplit/>
        </w:trPr>
        <w:tc>
          <w:tcPr>
            <w:tcW w:type="dxa" w:w="837"/>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5</w:t>
            </w:r>
          </w:p>
        </w:tc>
        <w:tc>
          <w:tcPr>
            <w:tcW w:type="dxa" w:w="175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0,54%</w:t>
            </w:r>
          </w:p>
        </w:tc>
        <w:tc>
          <w:tcPr>
            <w:tcW w:type="dxa" w:w="175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2,70%</w:t>
            </w:r>
          </w:p>
        </w:tc>
        <w:tc>
          <w:tcPr>
            <w:tcW w:type="dxa" w:w="175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2,71%</w:t>
            </w:r>
          </w:p>
        </w:tc>
        <w:tc>
          <w:tcPr>
            <w:tcW w:type="dxa" w:w="175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1,59%</w:t>
            </w:r>
          </w:p>
        </w:tc>
      </w:tr>
      <w:tr>
        <w:trPr>
          <w:cantSplit/>
        </w:trPr>
        <w:tc>
          <w:tcPr>
            <w:tcW w:type="dxa" w:w="837"/>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10</w:t>
            </w:r>
          </w:p>
        </w:tc>
        <w:tc>
          <w:tcPr>
            <w:tcW w:type="dxa" w:w="175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0,54%</w:t>
            </w:r>
          </w:p>
        </w:tc>
        <w:tc>
          <w:tcPr>
            <w:tcW w:type="dxa" w:w="175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5,39%</w:t>
            </w:r>
          </w:p>
        </w:tc>
        <w:tc>
          <w:tcPr>
            <w:tcW w:type="dxa" w:w="175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5,43%</w:t>
            </w:r>
          </w:p>
        </w:tc>
        <w:tc>
          <w:tcPr>
            <w:tcW w:type="dxa" w:w="175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8"/>
              </w:rPr>
              <w:t>2,45%</w:t>
            </w:r>
          </w:p>
        </w:tc>
      </w:tr>
    </w:tbl>
    <w:p>
      <w:pPr>
        <w:pStyle w:val="BodyNoIndent"/>
        <w:spacing w:after="20"/>
      </w:pPr>
    </w:p>
    <w:p>
      <w:pPr/>
      <w:r>
        <w:rPr>
          <w:rFonts w:ascii="Times New Roman" w:hAnsi="Times New Roman" w:eastAsia="Times New Roman"/>
          <w:i w:val="0"/>
          <w:color w:val="182A3A"/>
          <w:sz w:val="24"/>
        </w:rPr>
        <w:t>Pada K=10, IBCF memperoleh Recall 5,11% dan NDCG 2,20%. Nilai tersebut hanya sedikit berbeda dari Most Popular, yaitu Recall 4,84% dan NDCG 2,10%. Acuan peluang pada K=10 mempunyai Recall 5,39% dan NDCG 2,45%. Karena skor IBCF tidak melampaui acuan peluang secara jelas, data ini belum memperlihatkan pola preferensi yang cukup kuat untuk menghasilkan keunggulan prediktif.</w:t>
      </w:r>
    </w:p>
    <w:p>
      <w:pPr>
        <w:pStyle w:val="Heading2"/>
        <w:keepNext/>
        <w:keepLines/>
      </w:pPr>
      <w:r>
        <w:t>4.6 Hasil Coverage</w:t>
      </w:r>
    </w:p>
    <w:p>
      <w:pPr>
        <w:pStyle w:val="CaptionAcademic"/>
        <w:spacing w:before="120" w:after="60"/>
        <w:jc w:val="left"/>
        <w:keepNext/>
        <w:keepLines/>
      </w:pPr>
      <w:r>
        <w:rPr>
          <w:b/>
          <w:i/>
        </w:rPr>
        <w:t>Tabel 20. Catalog Coverage dan User Coverage</w:t>
      </w:r>
    </w:p>
    <w:tbl>
      <w:tblPr>
        <w:tblStyle w:val="TableGrid"/>
        <w:tblW w:type="dxa" w:w="7837"/>
        <w:jc w:val="left"/>
        <w:tblLayout w:type="fixed"/>
        <w:tblLook w:firstColumn="1" w:firstRow="1" w:lastColumn="0" w:lastRow="0" w:noHBand="0" w:noVBand="1" w:val="04A0"/>
        <w:tblInd w:type="dxa" w:w="100"/>
      </w:tblPr>
      <w:tblGrid>
        <w:gridCol w:w="2008"/>
        <w:gridCol w:w="583"/>
        <w:gridCol w:w="2137"/>
        <w:gridCol w:w="1619"/>
        <w:gridCol w:w="1490"/>
      </w:tblGrid>
      <w:tr>
        <w:trPr>
          <w:tblHeader w:val="true"/>
          <w:cantSplit/>
        </w:trPr>
        <w:tc>
          <w:tcPr>
            <w:tcW w:type="dxa" w:w="2008"/>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Metode</w:t>
            </w:r>
          </w:p>
        </w:tc>
        <w:tc>
          <w:tcPr>
            <w:tcW w:type="dxa" w:w="583"/>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K</w:t>
            </w:r>
          </w:p>
        </w:tc>
        <w:tc>
          <w:tcPr>
            <w:tcW w:type="dxa" w:w="2137"/>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Produk unik direkomendasikan</w:t>
            </w:r>
          </w:p>
        </w:tc>
        <w:tc>
          <w:tcPr>
            <w:tcW w:type="dxa" w:w="1619"/>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Catalog Coverage</w:t>
            </w:r>
          </w:p>
        </w:tc>
        <w:tc>
          <w:tcPr>
            <w:tcW w:type="dxa" w:w="1490"/>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User Coverage</w:t>
            </w:r>
          </w:p>
        </w:tc>
      </w:tr>
      <w:tr>
        <w:trPr>
          <w:cantSplit/>
        </w:trPr>
        <w:tc>
          <w:tcPr>
            <w:tcW w:type="dxa" w:w="200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IBCF Cosine</w:t>
            </w:r>
          </w:p>
        </w:tc>
        <w:tc>
          <w:tcPr>
            <w:tcW w:type="dxa" w:w="583"/>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5</w:t>
            </w:r>
          </w:p>
        </w:tc>
        <w:tc>
          <w:tcPr>
            <w:tcW w:type="dxa" w:w="2137"/>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189</w:t>
            </w:r>
          </w:p>
        </w:tc>
        <w:tc>
          <w:tcPr>
            <w:tcW w:type="dxa" w:w="1619"/>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94,97%</w:t>
            </w:r>
          </w:p>
        </w:tc>
        <w:tc>
          <w:tcPr>
            <w:tcW w:type="dxa" w:w="149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100,00%</w:t>
            </w:r>
          </w:p>
        </w:tc>
      </w:tr>
      <w:tr>
        <w:trPr>
          <w:cantSplit/>
        </w:trPr>
        <w:tc>
          <w:tcPr>
            <w:tcW w:type="dxa" w:w="200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IBCF Cosine</w:t>
            </w:r>
          </w:p>
        </w:tc>
        <w:tc>
          <w:tcPr>
            <w:tcW w:type="dxa" w:w="583"/>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10</w:t>
            </w:r>
          </w:p>
        </w:tc>
        <w:tc>
          <w:tcPr>
            <w:tcW w:type="dxa" w:w="2137"/>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194</w:t>
            </w:r>
          </w:p>
        </w:tc>
        <w:tc>
          <w:tcPr>
            <w:tcW w:type="dxa" w:w="1619"/>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97,49%</w:t>
            </w:r>
          </w:p>
        </w:tc>
        <w:tc>
          <w:tcPr>
            <w:tcW w:type="dxa" w:w="149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100,00%</w:t>
            </w:r>
          </w:p>
        </w:tc>
      </w:tr>
      <w:tr>
        <w:trPr>
          <w:cantSplit/>
        </w:trPr>
        <w:tc>
          <w:tcPr>
            <w:tcW w:type="dxa" w:w="200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Most Popular</w:t>
            </w:r>
          </w:p>
        </w:tc>
        <w:tc>
          <w:tcPr>
            <w:tcW w:type="dxa" w:w="583"/>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5</w:t>
            </w:r>
          </w:p>
        </w:tc>
        <w:tc>
          <w:tcPr>
            <w:tcW w:type="dxa" w:w="2137"/>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9</w:t>
            </w:r>
          </w:p>
        </w:tc>
        <w:tc>
          <w:tcPr>
            <w:tcW w:type="dxa" w:w="1619"/>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4,52%</w:t>
            </w:r>
          </w:p>
        </w:tc>
        <w:tc>
          <w:tcPr>
            <w:tcW w:type="dxa" w:w="149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100,00%</w:t>
            </w:r>
          </w:p>
        </w:tc>
      </w:tr>
      <w:tr>
        <w:trPr>
          <w:cantSplit/>
        </w:trPr>
        <w:tc>
          <w:tcPr>
            <w:tcW w:type="dxa" w:w="200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Most Popular</w:t>
            </w:r>
          </w:p>
        </w:tc>
        <w:tc>
          <w:tcPr>
            <w:tcW w:type="dxa" w:w="583"/>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10</w:t>
            </w:r>
          </w:p>
        </w:tc>
        <w:tc>
          <w:tcPr>
            <w:tcW w:type="dxa" w:w="2137"/>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15</w:t>
            </w:r>
          </w:p>
        </w:tc>
        <w:tc>
          <w:tcPr>
            <w:tcW w:type="dxa" w:w="1619"/>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7,54%</w:t>
            </w:r>
          </w:p>
        </w:tc>
        <w:tc>
          <w:tcPr>
            <w:tcW w:type="dxa" w:w="1490"/>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7"/>
              </w:rPr>
              <w:t>100,00%</w:t>
            </w:r>
          </w:p>
        </w:tc>
      </w:tr>
    </w:tbl>
    <w:p>
      <w:pPr>
        <w:pStyle w:val="BodyNoIndent"/>
        <w:spacing w:after="20"/>
      </w:pPr>
    </w:p>
    <w:p>
      <w:pPr/>
      <w:r>
        <w:rPr>
          <w:rFonts w:ascii="Times New Roman" w:hAnsi="Times New Roman" w:eastAsia="Times New Roman"/>
          <w:i w:val="0"/>
          <w:color w:val="182A3A"/>
          <w:sz w:val="24"/>
        </w:rPr>
        <w:t>IBCF memiliki jangkauan katalog yang jauh lebih luas. Pada K=10, IBCF merekomendasikan 194 dari 199 produk atau 97,49%, sedangkan Most Popular hanya merekomendasikan 15 produk atau 7,54%. User Coverage kedua metode mencapai 100%. Temuan ini menunjukkan bahwa personalisasi menyebarkan eksposur ke lebih banyak produk, walaupun peningkatan akurasi belum terbukti.</w:t>
      </w:r>
    </w:p>
    <w:p>
      <w:pPr>
        <w:pStyle w:val="Heading2"/>
        <w:keepNext/>
        <w:keepLines/>
      </w:pPr>
      <w:r>
        <w:t>4.7 Perbandingan Statistik dengan Most Popular</w:t>
      </w:r>
    </w:p>
    <w:p>
      <w:pPr>
        <w:pStyle w:val="CaptionAcademic"/>
        <w:spacing w:before="120" w:after="60"/>
        <w:jc w:val="left"/>
        <w:keepNext/>
        <w:keepLines/>
      </w:pPr>
      <w:r>
        <w:rPr>
          <w:b/>
          <w:i/>
        </w:rPr>
        <w:t>Tabel 21. Paired bootstrap IBCF terhadap Most Popular</w:t>
      </w:r>
    </w:p>
    <w:tbl>
      <w:tblPr>
        <w:tblStyle w:val="TableGrid"/>
        <w:tblW w:type="dxa" w:w="7837"/>
        <w:jc w:val="left"/>
        <w:tblLayout w:type="fixed"/>
        <w:tblLook w:firstColumn="1" w:firstRow="1" w:lastColumn="0" w:lastRow="0" w:noHBand="0" w:noVBand="1" w:val="04A0"/>
        <w:tblInd w:type="dxa" w:w="100"/>
      </w:tblPr>
      <w:tblGrid>
        <w:gridCol w:w="1053"/>
        <w:gridCol w:w="819"/>
        <w:gridCol w:w="936"/>
        <w:gridCol w:w="936"/>
        <w:gridCol w:w="1462"/>
        <w:gridCol w:w="643"/>
        <w:gridCol w:w="1988"/>
      </w:tblGrid>
      <w:tr>
        <w:trPr>
          <w:tblHeader w:val="true"/>
          <w:cantSplit/>
        </w:trPr>
        <w:tc>
          <w:tcPr>
            <w:tcW w:type="dxa" w:w="1053"/>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Metrik</w:t>
            </w:r>
          </w:p>
        </w:tc>
        <w:tc>
          <w:tcPr>
            <w:tcW w:type="dxa" w:w="819"/>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IBCF</w:t>
            </w:r>
          </w:p>
        </w:tc>
        <w:tc>
          <w:tcPr>
            <w:tcW w:type="dxa" w:w="936"/>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Baseline</w:t>
            </w:r>
          </w:p>
        </w:tc>
        <w:tc>
          <w:tcPr>
            <w:tcW w:type="dxa" w:w="936"/>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Selisih</w:t>
            </w:r>
          </w:p>
        </w:tc>
        <w:tc>
          <w:tcPr>
            <w:tcW w:type="dxa" w:w="1462"/>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95% CI</w:t>
            </w:r>
          </w:p>
        </w:tc>
        <w:tc>
          <w:tcPr>
            <w:tcW w:type="dxa" w:w="643"/>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p</w:t>
            </w:r>
          </w:p>
        </w:tc>
        <w:tc>
          <w:tcPr>
            <w:tcW w:type="dxa" w:w="1988"/>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Keputusan</w:t>
            </w:r>
          </w:p>
        </w:tc>
      </w:tr>
      <w:tr>
        <w:trPr>
          <w:cantSplit/>
        </w:trPr>
        <w:tc>
          <w:tcPr>
            <w:tcW w:type="dxa" w:w="105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Recall@5</w:t>
            </w:r>
          </w:p>
        </w:tc>
        <w:tc>
          <w:tcPr>
            <w:tcW w:type="dxa" w:w="819"/>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2,28%</w:t>
            </w:r>
          </w:p>
        </w:tc>
        <w:tc>
          <w:tcPr>
            <w:tcW w:type="dxa" w:w="936"/>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2,42%</w:t>
            </w:r>
          </w:p>
        </w:tc>
        <w:tc>
          <w:tcPr>
            <w:tcW w:type="dxa" w:w="936"/>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-0,13 pp</w:t>
            </w:r>
          </w:p>
        </w:tc>
        <w:tc>
          <w:tcPr>
            <w:tcW w:type="dxa" w:w="146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[-1,61; 1,34] pp</w:t>
            </w:r>
          </w:p>
        </w:tc>
        <w:tc>
          <w:tcPr>
            <w:tcW w:type="dxa" w:w="643"/>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0,961</w:t>
            </w:r>
          </w:p>
        </w:tc>
        <w:tc>
          <w:tcPr>
            <w:tcW w:type="dxa" w:w="198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Belum ada bukti perbedaan</w:t>
            </w:r>
          </w:p>
        </w:tc>
      </w:tr>
      <w:tr>
        <w:trPr>
          <w:cantSplit/>
        </w:trPr>
        <w:tc>
          <w:tcPr>
            <w:tcW w:type="dxa" w:w="105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NDCG@5</w:t>
            </w:r>
          </w:p>
        </w:tc>
        <w:tc>
          <w:tcPr>
            <w:tcW w:type="dxa" w:w="819"/>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1,32%</w:t>
            </w:r>
          </w:p>
        </w:tc>
        <w:tc>
          <w:tcPr>
            <w:tcW w:type="dxa" w:w="936"/>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1,33%</w:t>
            </w:r>
          </w:p>
        </w:tc>
        <w:tc>
          <w:tcPr>
            <w:tcW w:type="dxa" w:w="936"/>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-0,01 pp</w:t>
            </w:r>
          </w:p>
        </w:tc>
        <w:tc>
          <w:tcPr>
            <w:tcW w:type="dxa" w:w="146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[-0,95; 0,87] pp</w:t>
            </w:r>
          </w:p>
        </w:tc>
        <w:tc>
          <w:tcPr>
            <w:tcW w:type="dxa" w:w="643"/>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0,965</w:t>
            </w:r>
          </w:p>
        </w:tc>
        <w:tc>
          <w:tcPr>
            <w:tcW w:type="dxa" w:w="198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Belum ada bukti perbedaan</w:t>
            </w:r>
          </w:p>
        </w:tc>
      </w:tr>
      <w:tr>
        <w:trPr>
          <w:cantSplit/>
        </w:trPr>
        <w:tc>
          <w:tcPr>
            <w:tcW w:type="dxa" w:w="105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Recall@10</w:t>
            </w:r>
          </w:p>
        </w:tc>
        <w:tc>
          <w:tcPr>
            <w:tcW w:type="dxa" w:w="819"/>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5,11%</w:t>
            </w:r>
          </w:p>
        </w:tc>
        <w:tc>
          <w:tcPr>
            <w:tcW w:type="dxa" w:w="936"/>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4,84%</w:t>
            </w:r>
          </w:p>
        </w:tc>
        <w:tc>
          <w:tcPr>
            <w:tcW w:type="dxa" w:w="936"/>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+0,27 pp</w:t>
            </w:r>
          </w:p>
        </w:tc>
        <w:tc>
          <w:tcPr>
            <w:tcW w:type="dxa" w:w="146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[-1,75; 2,15] pp</w:t>
            </w:r>
          </w:p>
        </w:tc>
        <w:tc>
          <w:tcPr>
            <w:tcW w:type="dxa" w:w="643"/>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0,839</w:t>
            </w:r>
          </w:p>
        </w:tc>
        <w:tc>
          <w:tcPr>
            <w:tcW w:type="dxa" w:w="198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Belum ada bukti perbedaan</w:t>
            </w:r>
          </w:p>
        </w:tc>
      </w:tr>
      <w:tr>
        <w:trPr>
          <w:cantSplit/>
        </w:trPr>
        <w:tc>
          <w:tcPr>
            <w:tcW w:type="dxa" w:w="1053"/>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NDCG@10</w:t>
            </w:r>
          </w:p>
        </w:tc>
        <w:tc>
          <w:tcPr>
            <w:tcW w:type="dxa" w:w="819"/>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2,20%</w:t>
            </w:r>
          </w:p>
        </w:tc>
        <w:tc>
          <w:tcPr>
            <w:tcW w:type="dxa" w:w="936"/>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2,10%</w:t>
            </w:r>
          </w:p>
        </w:tc>
        <w:tc>
          <w:tcPr>
            <w:tcW w:type="dxa" w:w="936"/>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+0,10 pp</w:t>
            </w:r>
          </w:p>
        </w:tc>
        <w:tc>
          <w:tcPr>
            <w:tcW w:type="dxa" w:w="146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[-0,84; 1,12] pp</w:t>
            </w:r>
          </w:p>
        </w:tc>
        <w:tc>
          <w:tcPr>
            <w:tcW w:type="dxa" w:w="643"/>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0,873</w:t>
            </w:r>
          </w:p>
        </w:tc>
        <w:tc>
          <w:tcPr>
            <w:tcW w:type="dxa" w:w="1988"/>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Belum ada bukti perbedaan</w:t>
            </w:r>
          </w:p>
        </w:tc>
      </w:tr>
    </w:tbl>
    <w:p>
      <w:pPr>
        <w:pStyle w:val="BodyNoIndent"/>
        <w:spacing w:after="20"/>
      </w:pPr>
    </w:p>
    <w:p>
      <w:pPr/>
      <w:r>
        <w:rPr>
          <w:rFonts w:ascii="Times New Roman" w:hAnsi="Times New Roman" w:eastAsia="Times New Roman"/>
          <w:i w:val="0"/>
          <w:color w:val="182A3A"/>
          <w:sz w:val="24"/>
        </w:rPr>
        <w:t>Seluruh interval kepercayaan selisih melintasi nol dan seluruh nilai p jauh di atas 0,05. Dengan demikian, belum terdapat bukti statistik bahwa IBCF meningkatkan Recall atau NDCG dibandingkan Most Popular pada snapshot ini. Pernyataan yang sah adalah bahwa kedua metode menghasilkan kualitas peringkat yang setara dalam batas ketidakpastian sampel, sementara IBCF memberi coverage katalog yang lebih besar.</w:t>
      </w:r>
    </w:p>
    <w:p>
      <w:pPr>
        <w:pStyle w:val="Heading2"/>
        <w:keepNext/>
        <w:keepLines/>
      </w:pPr>
      <w:r>
        <w:t>4.8 Analisis Berdasarkan Panjang Riwayat</w:t>
      </w:r>
    </w:p>
    <w:p>
      <w:pPr>
        <w:pStyle w:val="CaptionAcademic"/>
        <w:spacing w:before="120" w:after="60"/>
        <w:jc w:val="left"/>
        <w:keepNext/>
        <w:keepLines/>
      </w:pPr>
      <w:r>
        <w:rPr>
          <w:b/>
          <w:i/>
        </w:rPr>
        <w:t>Tabel 22. Hasil K=10 menurut panjang riwayat</w:t>
      </w:r>
    </w:p>
    <w:tbl>
      <w:tblPr>
        <w:tblStyle w:val="TableGrid"/>
        <w:tblW w:type="dxa" w:w="7837"/>
        <w:jc w:val="left"/>
        <w:tblLayout w:type="fixed"/>
        <w:tblLook w:firstColumn="1" w:firstRow="1" w:lastColumn="0" w:lastRow="0" w:noHBand="0" w:noVBand="1" w:val="04A0"/>
        <w:tblInd w:type="dxa" w:w="100"/>
      </w:tblPr>
      <w:tblGrid>
        <w:gridCol w:w="1555"/>
        <w:gridCol w:w="684"/>
        <w:gridCol w:w="1244"/>
        <w:gridCol w:w="995"/>
        <w:gridCol w:w="1182"/>
        <w:gridCol w:w="995"/>
        <w:gridCol w:w="1182"/>
      </w:tblGrid>
      <w:tr>
        <w:trPr>
          <w:tblHeader w:val="true"/>
          <w:cantSplit/>
        </w:trPr>
        <w:tc>
          <w:tcPr>
            <w:tcW w:type="dxa" w:w="1555"/>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Segmen</w:t>
            </w:r>
          </w:p>
        </w:tc>
        <w:tc>
          <w:tcPr>
            <w:tcW w:type="dxa" w:w="684"/>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User</w:t>
            </w:r>
          </w:p>
        </w:tc>
        <w:tc>
          <w:tcPr>
            <w:tcW w:type="dxa" w:w="1244"/>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Rata-rata riwayat</w:t>
            </w:r>
          </w:p>
        </w:tc>
        <w:tc>
          <w:tcPr>
            <w:tcW w:type="dxa" w:w="995"/>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R IBCF</w:t>
            </w:r>
          </w:p>
        </w:tc>
        <w:tc>
          <w:tcPr>
            <w:tcW w:type="dxa" w:w="1182"/>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NDCG IBCF</w:t>
            </w:r>
          </w:p>
        </w:tc>
        <w:tc>
          <w:tcPr>
            <w:tcW w:type="dxa" w:w="995"/>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R Populer</w:t>
            </w:r>
          </w:p>
        </w:tc>
        <w:tc>
          <w:tcPr>
            <w:tcW w:type="dxa" w:w="1182"/>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NDCG Populer</w:t>
            </w:r>
          </w:p>
        </w:tc>
      </w:tr>
      <w:tr>
        <w:trPr>
          <w:cantSplit/>
        </w:trPr>
        <w:tc>
          <w:tcPr>
            <w:tcW w:type="dxa" w:w="1555"/>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Pendek (≤11)</w:t>
            </w:r>
          </w:p>
        </w:tc>
        <w:tc>
          <w:tcPr>
            <w:tcW w:type="dxa" w:w="684"/>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235</w:t>
            </w:r>
          </w:p>
        </w:tc>
        <w:tc>
          <w:tcPr>
            <w:tcW w:type="dxa" w:w="1244"/>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9,32</w:t>
            </w:r>
          </w:p>
        </w:tc>
        <w:tc>
          <w:tcPr>
            <w:tcW w:type="dxa" w:w="995"/>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5,11%</w:t>
            </w:r>
          </w:p>
        </w:tc>
        <w:tc>
          <w:tcPr>
            <w:tcW w:type="dxa" w:w="118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1,89%</w:t>
            </w:r>
          </w:p>
        </w:tc>
        <w:tc>
          <w:tcPr>
            <w:tcW w:type="dxa" w:w="995"/>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4,68%</w:t>
            </w:r>
          </w:p>
        </w:tc>
        <w:tc>
          <w:tcPr>
            <w:tcW w:type="dxa" w:w="118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2,33%</w:t>
            </w:r>
          </w:p>
        </w:tc>
      </w:tr>
      <w:tr>
        <w:trPr>
          <w:cantSplit/>
        </w:trPr>
        <w:tc>
          <w:tcPr>
            <w:tcW w:type="dxa" w:w="1555"/>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Sedang (12–16)</w:t>
            </w:r>
          </w:p>
        </w:tc>
        <w:tc>
          <w:tcPr>
            <w:tcW w:type="dxa" w:w="684"/>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353</w:t>
            </w:r>
          </w:p>
        </w:tc>
        <w:tc>
          <w:tcPr>
            <w:tcW w:type="dxa" w:w="1244"/>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13,89</w:t>
            </w:r>
          </w:p>
        </w:tc>
        <w:tc>
          <w:tcPr>
            <w:tcW w:type="dxa" w:w="995"/>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5,67%</w:t>
            </w:r>
          </w:p>
        </w:tc>
        <w:tc>
          <w:tcPr>
            <w:tcW w:type="dxa" w:w="118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2,62%</w:t>
            </w:r>
          </w:p>
        </w:tc>
        <w:tc>
          <w:tcPr>
            <w:tcW w:type="dxa" w:w="995"/>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5,10%</w:t>
            </w:r>
          </w:p>
        </w:tc>
        <w:tc>
          <w:tcPr>
            <w:tcW w:type="dxa" w:w="118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1,93%</w:t>
            </w:r>
          </w:p>
        </w:tc>
      </w:tr>
      <w:tr>
        <w:trPr>
          <w:cantSplit/>
        </w:trPr>
        <w:tc>
          <w:tcPr>
            <w:tcW w:type="dxa" w:w="1555"/>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6"/>
              </w:rPr>
              <w:t>Panjang (≥17)</w:t>
            </w:r>
          </w:p>
        </w:tc>
        <w:tc>
          <w:tcPr>
            <w:tcW w:type="dxa" w:w="684"/>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156</w:t>
            </w:r>
          </w:p>
        </w:tc>
        <w:tc>
          <w:tcPr>
            <w:tcW w:type="dxa" w:w="1244"/>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18,78</w:t>
            </w:r>
          </w:p>
        </w:tc>
        <w:tc>
          <w:tcPr>
            <w:tcW w:type="dxa" w:w="995"/>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3,85%</w:t>
            </w:r>
          </w:p>
        </w:tc>
        <w:tc>
          <w:tcPr>
            <w:tcW w:type="dxa" w:w="118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1,69%</w:t>
            </w:r>
          </w:p>
        </w:tc>
        <w:tc>
          <w:tcPr>
            <w:tcW w:type="dxa" w:w="995"/>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4,49%</w:t>
            </w:r>
          </w:p>
        </w:tc>
        <w:tc>
          <w:tcPr>
            <w:tcW w:type="dxa" w:w="118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2,13%</w:t>
            </w:r>
          </w:p>
        </w:tc>
      </w:tr>
    </w:tbl>
    <w:p>
      <w:pPr>
        <w:pStyle w:val="BodyNoIndent"/>
        <w:spacing w:after="20"/>
      </w:pPr>
    </w:p>
    <w:p>
      <w:pPr/>
      <w:r>
        <w:rPr>
          <w:rFonts w:ascii="Times New Roman" w:hAnsi="Times New Roman" w:eastAsia="Times New Roman"/>
          <w:i w:val="0"/>
          <w:color w:val="182A3A"/>
          <w:sz w:val="24"/>
        </w:rPr>
        <w:t>IBCF memperoleh hasil terbaik pada segmen riwayat sedang, dengan Recall@10 5,67% dan NDCG@10 2,62%. Namun, hasil menurun pada riwayat panjang dan tidak konsisten mengungguli Most Popular di setiap segmen. Pola ini tidak mendukung anggapan sederhana bahwa semakin panjang riwayat selalu menghasilkan rekomendasi lebih akurat.</w:t>
      </w:r>
    </w:p>
    <w:p>
      <w:pPr>
        <w:pStyle w:val="Heading2"/>
        <w:keepNext/>
        <w:keepLines/>
      </w:pPr>
      <w:r>
        <w:t>4.9 Hasil Pengujian Skalabilitas Referensi</w:t>
      </w:r>
    </w:p>
    <w:p>
      <w:pPr>
        <w:pStyle w:val="CaptionAcademic"/>
        <w:spacing w:before="120" w:after="60"/>
        <w:jc w:val="left"/>
        <w:keepNext/>
        <w:keepLines/>
      </w:pPr>
      <w:r>
        <w:rPr>
          <w:b/>
          <w:i/>
        </w:rPr>
        <w:t>Tabel 23. Median waktu evaluator Python dari tiga pengulangan</w:t>
      </w:r>
    </w:p>
    <w:tbl>
      <w:tblPr>
        <w:tblStyle w:val="TableGrid"/>
        <w:tblW w:type="dxa" w:w="7837"/>
        <w:jc w:val="left"/>
        <w:tblLayout w:type="fixed"/>
        <w:tblLook w:firstColumn="1" w:firstRow="1" w:lastColumn="0" w:lastRow="0" w:noHBand="0" w:noVBand="1" w:val="04A0"/>
        <w:tblInd w:type="dxa" w:w="100"/>
      </w:tblPr>
      <w:tblGrid>
        <w:gridCol w:w="673"/>
        <w:gridCol w:w="1163"/>
        <w:gridCol w:w="918"/>
        <w:gridCol w:w="857"/>
        <w:gridCol w:w="1041"/>
        <w:gridCol w:w="1102"/>
        <w:gridCol w:w="1041"/>
        <w:gridCol w:w="1042"/>
      </w:tblGrid>
      <w:tr>
        <w:trPr>
          <w:tblHeader w:val="true"/>
          <w:cantSplit/>
        </w:trPr>
        <w:tc>
          <w:tcPr>
            <w:tcW w:type="dxa" w:w="673"/>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Skala</w:t>
            </w:r>
          </w:p>
        </w:tc>
        <w:tc>
          <w:tcPr>
            <w:tcW w:type="dxa" w:w="1163"/>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Interaksi</w:t>
            </w:r>
          </w:p>
        </w:tc>
        <w:tc>
          <w:tcPr>
            <w:tcW w:type="dxa" w:w="918"/>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User</w:t>
            </w:r>
          </w:p>
        </w:tc>
        <w:tc>
          <w:tcPr>
            <w:tcW w:type="dxa" w:w="857"/>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Produk</w:t>
            </w:r>
          </w:p>
        </w:tc>
        <w:tc>
          <w:tcPr>
            <w:tcW w:type="dxa" w:w="1041"/>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Model (s)</w:t>
            </w:r>
          </w:p>
        </w:tc>
        <w:tc>
          <w:tcPr>
            <w:tcW w:type="dxa" w:w="1102"/>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Ranking (s)</w:t>
            </w:r>
          </w:p>
        </w:tc>
        <w:tc>
          <w:tcPr>
            <w:tcW w:type="dxa" w:w="1041"/>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Total (s)</w:t>
            </w:r>
          </w:p>
        </w:tc>
        <w:tc>
          <w:tcPr>
            <w:tcW w:type="dxa" w:w="1042"/>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6"/>
              </w:rPr>
              <w:t>Rasio waktu</w:t>
            </w:r>
          </w:p>
        </w:tc>
      </w:tr>
      <w:tr>
        <w:trPr>
          <w:cantSplit/>
        </w:trPr>
        <w:tc>
          <w:tcPr>
            <w:tcW w:type="dxa" w:w="673"/>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w:t>
            </w:r>
          </w:p>
        </w:tc>
        <w:tc>
          <w:tcPr>
            <w:tcW w:type="dxa" w:w="1163"/>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10.024</w:t>
            </w:r>
          </w:p>
        </w:tc>
        <w:tc>
          <w:tcPr>
            <w:tcW w:type="dxa" w:w="918"/>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744</w:t>
            </w:r>
          </w:p>
        </w:tc>
        <w:tc>
          <w:tcPr>
            <w:tcW w:type="dxa" w:w="857"/>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199</w:t>
            </w:r>
          </w:p>
        </w:tc>
        <w:tc>
          <w:tcPr>
            <w:tcW w:type="dxa" w:w="104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0,034</w:t>
            </w:r>
          </w:p>
        </w:tc>
        <w:tc>
          <w:tcPr>
            <w:tcW w:type="dxa" w:w="110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0,017</w:t>
            </w:r>
          </w:p>
        </w:tc>
        <w:tc>
          <w:tcPr>
            <w:tcW w:type="dxa" w:w="104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0,052</w:t>
            </w:r>
          </w:p>
        </w:tc>
        <w:tc>
          <w:tcPr>
            <w:tcW w:type="dxa" w:w="104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1,00×</w:t>
            </w:r>
          </w:p>
        </w:tc>
      </w:tr>
      <w:tr>
        <w:trPr>
          <w:cantSplit/>
        </w:trPr>
        <w:tc>
          <w:tcPr>
            <w:tcW w:type="dxa" w:w="673"/>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2×</w:t>
            </w:r>
          </w:p>
        </w:tc>
        <w:tc>
          <w:tcPr>
            <w:tcW w:type="dxa" w:w="1163"/>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20.048</w:t>
            </w:r>
          </w:p>
        </w:tc>
        <w:tc>
          <w:tcPr>
            <w:tcW w:type="dxa" w:w="918"/>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1.488</w:t>
            </w:r>
          </w:p>
        </w:tc>
        <w:tc>
          <w:tcPr>
            <w:tcW w:type="dxa" w:w="857"/>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199</w:t>
            </w:r>
          </w:p>
        </w:tc>
        <w:tc>
          <w:tcPr>
            <w:tcW w:type="dxa" w:w="104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0,069</w:t>
            </w:r>
          </w:p>
        </w:tc>
        <w:tc>
          <w:tcPr>
            <w:tcW w:type="dxa" w:w="110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0,032</w:t>
            </w:r>
          </w:p>
        </w:tc>
        <w:tc>
          <w:tcPr>
            <w:tcW w:type="dxa" w:w="104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0,102</w:t>
            </w:r>
          </w:p>
        </w:tc>
        <w:tc>
          <w:tcPr>
            <w:tcW w:type="dxa" w:w="104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1,97×</w:t>
            </w:r>
          </w:p>
        </w:tc>
      </w:tr>
      <w:tr>
        <w:trPr>
          <w:cantSplit/>
        </w:trPr>
        <w:tc>
          <w:tcPr>
            <w:tcW w:type="dxa" w:w="673"/>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5×</w:t>
            </w:r>
          </w:p>
        </w:tc>
        <w:tc>
          <w:tcPr>
            <w:tcW w:type="dxa" w:w="1163"/>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50.120</w:t>
            </w:r>
          </w:p>
        </w:tc>
        <w:tc>
          <w:tcPr>
            <w:tcW w:type="dxa" w:w="918"/>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3.720</w:t>
            </w:r>
          </w:p>
        </w:tc>
        <w:tc>
          <w:tcPr>
            <w:tcW w:type="dxa" w:w="857"/>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199</w:t>
            </w:r>
          </w:p>
        </w:tc>
        <w:tc>
          <w:tcPr>
            <w:tcW w:type="dxa" w:w="104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0,185</w:t>
            </w:r>
          </w:p>
        </w:tc>
        <w:tc>
          <w:tcPr>
            <w:tcW w:type="dxa" w:w="110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0,080</w:t>
            </w:r>
          </w:p>
        </w:tc>
        <w:tc>
          <w:tcPr>
            <w:tcW w:type="dxa" w:w="104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0,265</w:t>
            </w:r>
          </w:p>
        </w:tc>
        <w:tc>
          <w:tcPr>
            <w:tcW w:type="dxa" w:w="104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5,09×</w:t>
            </w:r>
          </w:p>
        </w:tc>
      </w:tr>
      <w:tr>
        <w:trPr>
          <w:cantSplit/>
        </w:trPr>
        <w:tc>
          <w:tcPr>
            <w:tcW w:type="dxa" w:w="673"/>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10×</w:t>
            </w:r>
          </w:p>
        </w:tc>
        <w:tc>
          <w:tcPr>
            <w:tcW w:type="dxa" w:w="1163"/>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100.240</w:t>
            </w:r>
          </w:p>
        </w:tc>
        <w:tc>
          <w:tcPr>
            <w:tcW w:type="dxa" w:w="918"/>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7.440</w:t>
            </w:r>
          </w:p>
        </w:tc>
        <w:tc>
          <w:tcPr>
            <w:tcW w:type="dxa" w:w="857"/>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199</w:t>
            </w:r>
          </w:p>
        </w:tc>
        <w:tc>
          <w:tcPr>
            <w:tcW w:type="dxa" w:w="104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0,556</w:t>
            </w:r>
          </w:p>
        </w:tc>
        <w:tc>
          <w:tcPr>
            <w:tcW w:type="dxa" w:w="110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0,163</w:t>
            </w:r>
          </w:p>
        </w:tc>
        <w:tc>
          <w:tcPr>
            <w:tcW w:type="dxa" w:w="1041"/>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0,716</w:t>
            </w:r>
          </w:p>
        </w:tc>
        <w:tc>
          <w:tcPr>
            <w:tcW w:type="dxa" w:w="1042"/>
            <w:vAlign w:val="center"/>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val="0"/>
                <w:color w:val="182A3A"/>
                <w:sz w:val="16"/>
              </w:rPr>
              <w:t>13,77×</w:t>
            </w:r>
          </w:p>
        </w:tc>
      </w:tr>
    </w:tbl>
    <w:p>
      <w:pPr>
        <w:pStyle w:val="BodyNoIndent"/>
        <w:spacing w:after="20"/>
      </w:pPr>
    </w:p>
    <w:p>
      <w:pPr/>
      <w:r>
        <w:rPr>
          <w:rFonts w:ascii="Times New Roman" w:hAnsi="Times New Roman" w:eastAsia="Times New Roman"/>
          <w:i w:val="0"/>
          <w:color w:val="182A3A"/>
          <w:sz w:val="24"/>
        </w:rPr>
        <w:t>Pada skala 10× atau 100.240 interaksi latih dan 7.440 pelanggan, evaluator memerlukan median 0,716 detik. Waktu tersebut sekitar 13,77 kali waktu skala 1×. Pengujian berjalan pada AMD EPYC 9V74 80-Core Processor dengan 9 CPU logis yang tersedia dan memori 15,93 GiB. Hasil hanya menggambarkan kode analisis Python; angka ini tidak boleh ditulis sebagai latency aplikasi Laravel atau bukti bahwa sistem telah memenuhi karakteristik Big Data.</w:t>
      </w:r>
    </w:p>
    <w:p>
      <w:pPr>
        <w:pStyle w:val="Heading2"/>
        <w:keepNext/>
        <w:keepLines/>
      </w:pPr>
      <w:r>
        <w:t>4.10 Contoh Hasil Rekomendasi yang Dianonimkan</w:t>
      </w:r>
    </w:p>
    <w:p>
      <w:pPr/>
      <w:r>
        <w:rPr>
          <w:rFonts w:ascii="Times New Roman" w:hAnsi="Times New Roman" w:eastAsia="Times New Roman"/>
          <w:i w:val="0"/>
          <w:color w:val="182A3A"/>
          <w:sz w:val="24"/>
        </w:rPr>
        <w:t>Contoh berikut memperlihatkan cara membaca evaluasi. Pseudonim tidak dapat digunakan untuk mengembalikan email atau nomor telepon pelanggan, dan CSV tidak menyediakan nama produk sehingga rekomendasi ditampilkan sebagai id_product.</w:t>
      </w:r>
    </w:p>
    <w:p>
      <w:pPr>
        <w:numPr>
          <w:ilvl w:val="0"/>
          <w:numId w:val="10"/>
        </w:numPr>
        <w:pStyle w:val="BodyNoIndent"/>
        <w:spacing w:after="60" w:line="276" w:lineRule="auto"/>
        <w:ind w:firstLine="0" w:left="720"/>
        <w:jc w:val="left"/>
      </w:pPr>
      <w:r>
        <w:rPr>
          <w:rFonts w:ascii="Times New Roman" w:hAnsi="Times New Roman" w:eastAsia="Times New Roman"/>
          <w:color w:val="182A3A"/>
          <w:sz w:val="24"/>
        </w:rPr>
        <w:t>P-EB9D00F4: riwayat 14 produk; target = 191; Top-10 IBCF = 190, 191, 166, 180, 41, 3, 49, 16, 93, 66; hit IBCF = ya; Top-10 Most Popular = 176, 127, 195, 166, 42, 64, 116, 129, 147, 1; hit baseline = tidak.</w:t>
      </w:r>
    </w:p>
    <w:p>
      <w:pPr>
        <w:numPr>
          <w:ilvl w:val="0"/>
          <w:numId w:val="10"/>
        </w:numPr>
        <w:pStyle w:val="BodyNoIndent"/>
        <w:spacing w:after="60" w:line="276" w:lineRule="auto"/>
        <w:ind w:firstLine="0" w:left="720"/>
        <w:jc w:val="left"/>
      </w:pPr>
      <w:r>
        <w:rPr>
          <w:rFonts w:ascii="Times New Roman" w:hAnsi="Times New Roman" w:eastAsia="Times New Roman"/>
          <w:color w:val="182A3A"/>
          <w:sz w:val="24"/>
        </w:rPr>
        <w:t>P-7BD58BA0: riwayat 13 produk; target = 161; Top-10 IBCF = 5, 2, 94, 166, 145, 195, 187, 42, 43, 161; hit IBCF = ya; Top-10 Most Popular = 176, 127, 195, 166, 42, 64, 116, 129, 147, 1; hit baseline = tidak.</w:t>
      </w:r>
    </w:p>
    <w:p>
      <w:pPr>
        <w:numPr>
          <w:ilvl w:val="0"/>
          <w:numId w:val="10"/>
        </w:numPr>
        <w:pStyle w:val="BodyNoIndent"/>
        <w:spacing w:after="60" w:line="276" w:lineRule="auto"/>
        <w:ind w:firstLine="0" w:left="720"/>
        <w:jc w:val="left"/>
      </w:pPr>
      <w:r>
        <w:rPr>
          <w:rFonts w:ascii="Times New Roman" w:hAnsi="Times New Roman" w:eastAsia="Times New Roman"/>
          <w:color w:val="182A3A"/>
          <w:sz w:val="24"/>
        </w:rPr>
        <w:t>P-483D00E7: riwayat 11 produk; target = 14; Top-10 IBCF = 116, 53, 148, 197, 5, 147, 115, 166, 1, 120; hit IBCF = tidak; Top-10 Most Popular = 176, 127, 195, 166, 64, 116, 129, 147, 1, 191; hit baseline = tidak.</w:t>
      </w:r>
    </w:p>
    <w:p>
      <w:pPr>
        <w:pStyle w:val="Heading2"/>
        <w:keepNext/>
        <w:keepLines/>
      </w:pPr>
      <w:r>
        <w:t>4.11 Hasil yang Belum Dapat Diisi dari CSV</w:t>
      </w:r>
    </w:p>
    <w:p>
      <w:pPr>
        <w:pStyle w:val="CaptionAcademic"/>
        <w:spacing w:before="120" w:after="60"/>
        <w:jc w:val="left"/>
        <w:keepNext/>
        <w:keepLines/>
      </w:pPr>
      <w:r>
        <w:rPr>
          <w:b/>
          <w:i/>
        </w:rPr>
        <w:t>Tabel 24. Batas bukti dan pengujian lanjutan</w:t>
      </w:r>
    </w:p>
    <w:tbl>
      <w:tblPr>
        <w:tblStyle w:val="TableGrid"/>
        <w:tblW w:type="dxa" w:w="7837"/>
        <w:jc w:val="left"/>
        <w:tblLayout w:type="fixed"/>
        <w:tblLook w:firstColumn="1" w:firstRow="1" w:lastColumn="0" w:lastRow="0" w:noHBand="0" w:noVBand="1" w:val="04A0"/>
        <w:tblInd w:type="dxa" w:w="100"/>
      </w:tblPr>
      <w:tblGrid>
        <w:gridCol w:w="1817"/>
        <w:gridCol w:w="1249"/>
        <w:gridCol w:w="4771"/>
      </w:tblGrid>
      <w:tr>
        <w:trPr>
          <w:tblHeader w:val="true"/>
          <w:cantSplit/>
        </w:trPr>
        <w:tc>
          <w:tcPr>
            <w:tcW w:type="dxa" w:w="1817"/>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Aspek</w:t>
            </w:r>
          </w:p>
        </w:tc>
        <w:tc>
          <w:tcPr>
            <w:tcW w:type="dxa" w:w="1249"/>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Hasil</w:t>
            </w:r>
          </w:p>
        </w:tc>
        <w:tc>
          <w:tcPr>
            <w:tcW w:type="dxa" w:w="4771"/>
            <w:vAlign w:val="center"/>
            <w:shd w:fill="DCE6F1"/>
            <w:tcMar>
              <w:top w:w="80" w:type="dxa"/>
              <w:bottom w:w="80" w:type="dxa"/>
              <w:start w:w="100" w:type="dxa"/>
              <w:end w:w="100" w:type="dxa"/>
            </w:tcMar>
          </w:tcPr>
          <w:p>
            <w:pPr>
              <w:spacing w:before="0" w:after="0" w:line="252" w:lineRule="auto"/>
              <w:ind w:left="0" w:right="0" w:firstLine="0"/>
              <w:jc w:val="center"/>
            </w:pPr>
            <w:r/>
            <w:r>
              <w:rPr>
                <w:rFonts w:ascii="Times New Roman" w:hAnsi="Times New Roman" w:eastAsia="Times New Roman"/>
                <w:b/>
                <w:color w:val="182A3A"/>
                <w:sz w:val="17"/>
              </w:rPr>
              <w:t>Tindakan yang diperlukan</w:t>
            </w:r>
          </w:p>
        </w:tc>
      </w:tr>
      <w:tr>
        <w:trPr>
          <w:cantSplit/>
        </w:trPr>
        <w:tc>
          <w:tcPr>
            <w:tcW w:type="dxa" w:w="181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Parity PHP–Python</w:t>
            </w:r>
          </w:p>
        </w:tc>
        <w:tc>
          <w:tcPr>
            <w:tcW w:type="dxa" w:w="12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Belum diuji</w:t>
            </w:r>
          </w:p>
        </w:tc>
        <w:tc>
          <w:tcPr>
            <w:tcW w:type="dxa" w:w="4771"/>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Jalankan kedua implementasi pada snapshot yang sama; bandingkan pasangan, skor, dan Top-K.</w:t>
            </w:r>
          </w:p>
        </w:tc>
      </w:tr>
      <w:tr>
        <w:trPr>
          <w:cantSplit/>
        </w:trPr>
        <w:tc>
          <w:tcPr>
            <w:tcW w:type="dxa" w:w="181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Latency p50/p95 endpoint</w:t>
            </w:r>
          </w:p>
        </w:tc>
        <w:tc>
          <w:tcPr>
            <w:tcW w:type="dxa" w:w="12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Belum diuji</w:t>
            </w:r>
          </w:p>
        </w:tc>
        <w:tc>
          <w:tcPr>
            <w:tcW w:type="dxa" w:w="4771"/>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Lakukan load test setelah warm-up pada server Laravel dan basis data penelitian.</w:t>
            </w:r>
          </w:p>
        </w:tc>
      </w:tr>
      <w:tr>
        <w:trPr>
          <w:cantSplit/>
        </w:trPr>
        <w:tc>
          <w:tcPr>
            <w:tcW w:type="dxa" w:w="181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Peak memory/CPU aplikasi</w:t>
            </w:r>
          </w:p>
        </w:tc>
        <w:tc>
          <w:tcPr>
            <w:tcW w:type="dxa" w:w="12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Belum diuji</w:t>
            </w:r>
          </w:p>
        </w:tc>
        <w:tc>
          <w:tcPr>
            <w:tcW w:type="dxa" w:w="4771"/>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Ukur proses queue, model build, dan request menggunakan profiler server.</w:t>
            </w:r>
          </w:p>
        </w:tc>
      </w:tr>
      <w:tr>
        <w:trPr>
          <w:cantSplit/>
        </w:trPr>
        <w:tc>
          <w:tcPr>
            <w:tcW w:type="dxa" w:w="181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Integritas ke tabel master</w:t>
            </w:r>
          </w:p>
        </w:tc>
        <w:tc>
          <w:tcPr>
            <w:tcW w:type="dxa" w:w="12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Belum diuji</w:t>
            </w:r>
          </w:p>
        </w:tc>
        <w:tc>
          <w:tcPr>
            <w:tcW w:type="dxa" w:w="4771"/>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Sediakan tabel users/customers dan products untuk memeriksa foreign key serta produk nonaktif.</w:t>
            </w:r>
          </w:p>
        </w:tc>
      </w:tr>
      <w:tr>
        <w:trPr>
          <w:cantSplit/>
        </w:trPr>
        <w:tc>
          <w:tcPr>
            <w:tcW w:type="dxa" w:w="181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CTR dan conversion rate</w:t>
            </w:r>
          </w:p>
        </w:tc>
        <w:tc>
          <w:tcPr>
            <w:tcW w:type="dxa" w:w="12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Belum diuji</w:t>
            </w:r>
          </w:p>
        </w:tc>
        <w:tc>
          <w:tcPr>
            <w:tcW w:type="dxa" w:w="4771"/>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Simpan log impresi, request_id, rank, klik, dan pembelian teratribusi.</w:t>
            </w:r>
          </w:p>
        </w:tc>
      </w:tr>
      <w:tr>
        <w:trPr>
          <w:cantSplit/>
        </w:trPr>
        <w:tc>
          <w:tcPr>
            <w:tcW w:type="dxa" w:w="1817"/>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Peningkatan penjualan</w:t>
            </w:r>
          </w:p>
        </w:tc>
        <w:tc>
          <w:tcPr>
            <w:tcW w:type="dxa" w:w="1249"/>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Belum diuji</w:t>
            </w:r>
          </w:p>
        </w:tc>
        <w:tc>
          <w:tcPr>
            <w:tcW w:type="dxa" w:w="4771"/>
            <w:vAlign w:val="center"/>
            <w:tcMar>
              <w:top w:w="80" w:type="dxa"/>
              <w:bottom w:w="80" w:type="dxa"/>
              <w:start w:w="100" w:type="dxa"/>
              <w:end w:w="100" w:type="dxa"/>
            </w:tcMar>
          </w:tcPr>
          <w:p>
            <w:pPr>
              <w:spacing w:before="0" w:after="0" w:line="252" w:lineRule="auto"/>
              <w:ind w:left="0" w:right="0" w:firstLine="0"/>
              <w:jc w:val="left"/>
            </w:pPr>
            <w:r/>
            <w:r>
              <w:rPr>
                <w:rFonts w:ascii="Times New Roman" w:hAnsi="Times New Roman" w:eastAsia="Times New Roman"/>
                <w:b w:val="0"/>
                <w:color w:val="182A3A"/>
                <w:sz w:val="17"/>
              </w:rPr>
              <w:t>Gunakan eksperimen A/B atau desain kuasi-eksperimental; evaluasi offline tidak bersifat kausal.</w:t>
            </w:r>
          </w:p>
        </w:tc>
      </w:tr>
    </w:tbl>
    <w:p>
      <w:pPr>
        <w:pStyle w:val="BodyNoIndent"/>
        <w:spacing w:after="20"/>
      </w:pPr>
    </w:p>
    <w:p>
      <w:pPr>
        <w:pStyle w:val="Heading2"/>
      </w:pPr>
      <w:r>
        <w:rPr>
          <w:b w:val="0"/>
          <w:i w:val="0"/>
        </w:rPr>
        <w:t>4.12 Hasil Pengujian Otomatis dan Verifikasi Statis</w:t>
      </w:r>
    </w:p>
    <w:p>
      <w:pPr/>
      <w:r>
        <w:rPr>
          <w:b w:val="0"/>
          <w:i w:val="0"/>
        </w:rPr>
        <w:t>Arsip proyek memuat 29 metode tes otomatis: 13 tes Python dan 16 tes PHP/Laravel. Eksekusi pada lingkungan penyusunan dokumen menghasilkan tujuh tes Python yang lulus. Enam tes Python pada modul evaluator dan pipeline tidak dimuat karena dependensi PyMySQL tidak tersedia. Suite PHP/Laravel dan pemeriksaan sintaks PHP tidak dapat dijalankan karena binary PHP serta direktori vendor tidak tersedia. Kondisi ini dicatat sebagai keterbatasan lingkungan, bukan sebagai kegagalan assertion aplikasi.</w:t>
      </w:r>
    </w:p>
    <w:p>
      <w:pPr>
        <w:pStyle w:val="CaptionAcademic"/>
        <w:keepNext/>
      </w:pPr>
      <w:r>
        <w:rPr>
          <w:b/>
          <w:i/>
        </w:rPr>
        <w:t>Tabel 25. Inventaris dan hasil eksekusi pengujian otomatis</w:t>
      </w:r>
    </w:p>
    <w:tbl>
      <w:tblPr>
        <w:tblStyle w:val="TableGrid"/>
        <w:tblW w:type="dxa" w:w="7837"/>
        <w:tblLayout w:type="fixed"/>
        <w:tblLook w:firstColumn="1" w:firstRow="1" w:lastColumn="0" w:lastRow="0" w:noHBand="0" w:noVBand="1" w:val="04A0"/>
        <w:jc w:val="left"/>
        <w:tblInd w:w="120" w:type="dxa"/>
      </w:tblPr>
      <w:tblGrid>
        <w:gridCol w:w="1650"/>
        <w:gridCol w:w="1150"/>
        <w:gridCol w:w="1100"/>
        <w:gridCol w:w="2450"/>
        <w:gridCol w:w="1487"/>
      </w:tblGrid>
      <w:tr>
        <w:trPr>
          <w:tblHeader/>
          <w:cantSplit/>
        </w:trPr>
        <w:tc>
          <w:tcPr>
            <w:tcW w:type="dxa" w:w="16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Suite</w:t>
            </w:r>
          </w:p>
        </w:tc>
        <w:tc>
          <w:tcPr>
            <w:tcW w:type="dxa" w:w="11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Jumlah tes</w:t>
            </w:r>
          </w:p>
        </w:tc>
        <w:tc>
          <w:tcPr>
            <w:tcW w:type="dxa" w:w="11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Dieksekusi</w:t>
            </w:r>
          </w:p>
        </w:tc>
        <w:tc>
          <w:tcPr>
            <w:tcW w:type="dxa" w:w="24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Hasil</w:t>
            </w:r>
          </w:p>
        </w:tc>
        <w:tc>
          <w:tcPr>
            <w:tcW w:type="dxa" w:w="1487"/>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Status</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Python: cosine</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5</w:t>
            </w:r>
          </w:p>
        </w:tc>
        <w:tc>
          <w:tcPr>
            <w:tcW w:type="dxa" w:w="11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5</w:t>
            </w:r>
          </w:p>
        </w:tc>
        <w:tc>
          <w:tcPr>
            <w:tcW w:type="dxa" w:w="24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5 lulus</w:t>
            </w:r>
          </w:p>
        </w:tc>
        <w:tc>
          <w:tcPr>
            <w:tcW w:type="dxa" w:w="14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Lulus</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Python: parity fixture</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2</w:t>
            </w:r>
          </w:p>
        </w:tc>
        <w:tc>
          <w:tcPr>
            <w:tcW w:type="dxa" w:w="11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2</w:t>
            </w:r>
          </w:p>
        </w:tc>
        <w:tc>
          <w:tcPr>
            <w:tcW w:type="dxa" w:w="24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2 lulus</w:t>
            </w:r>
          </w:p>
        </w:tc>
        <w:tc>
          <w:tcPr>
            <w:tcW w:type="dxa" w:w="14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Lulus</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Python: evaluator</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3</w:t>
            </w:r>
          </w:p>
        </w:tc>
        <w:tc>
          <w:tcPr>
            <w:tcW w:type="dxa" w:w="11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0</w:t>
            </w:r>
          </w:p>
        </w:tc>
        <w:tc>
          <w:tcPr>
            <w:tcW w:type="dxa" w:w="24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Modul gagal diimpor: PyMySQL tidak tersedia</w:t>
            </w:r>
          </w:p>
        </w:tc>
        <w:tc>
          <w:tcPr>
            <w:tcW w:type="dxa" w:w="14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Tertahan dependensi</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Python: pipeline</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3</w:t>
            </w:r>
          </w:p>
        </w:tc>
        <w:tc>
          <w:tcPr>
            <w:tcW w:type="dxa" w:w="11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0</w:t>
            </w:r>
          </w:p>
        </w:tc>
        <w:tc>
          <w:tcPr>
            <w:tcW w:type="dxa" w:w="24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Modul gagal diimpor: PyMySQL tidak tersedia</w:t>
            </w:r>
          </w:p>
        </w:tc>
        <w:tc>
          <w:tcPr>
            <w:tcW w:type="dxa" w:w="14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Tertahan dependensi</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PHP/Laravel</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16</w:t>
            </w:r>
          </w:p>
        </w:tc>
        <w:tc>
          <w:tcPr>
            <w:tcW w:type="dxa" w:w="11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0</w:t>
            </w:r>
          </w:p>
        </w:tc>
        <w:tc>
          <w:tcPr>
            <w:tcW w:type="dxa" w:w="24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PHP binary dan vendor tidak tersedia</w:t>
            </w:r>
          </w:p>
        </w:tc>
        <w:tc>
          <w:tcPr>
            <w:tcW w:type="dxa" w:w="14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Belum diverifikasi</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Total</w:t>
            </w:r>
          </w:p>
        </w:tc>
        <w:tc>
          <w:tcPr>
            <w:tcW w:type="dxa" w:w="11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29</w:t>
            </w:r>
          </w:p>
        </w:tc>
        <w:tc>
          <w:tcPr>
            <w:tcW w:type="dxa" w:w="11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7</w:t>
            </w:r>
          </w:p>
        </w:tc>
        <w:tc>
          <w:tcPr>
            <w:tcW w:type="dxa" w:w="24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7 lulus; 22 belum dieksekusi</w:t>
            </w:r>
          </w:p>
        </w:tc>
        <w:tc>
          <w:tcPr>
            <w:tcW w:type="dxa" w:w="148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Parsial</w:t>
            </w:r>
          </w:p>
        </w:tc>
      </w:tr>
    </w:tbl>
    <w:p>
      <w:pPr>
        <w:spacing w:before="120"/>
      </w:pPr>
      <w:r>
        <w:rPr>
          <w:b w:val="0"/>
          <w:i w:val="0"/>
        </w:rPr>
        <w:t>Tujuh tes yang berhasil dijalankan membuktikan fixture cosine, sifat simetri dan rentang skor, minimum co-occurrence, larangan diagonal/normalisasi maksimum, serta parity fixture Python pada data kecil. Hasil tersebut tidak membuktikan seluruh aplikasi telah lulus. Pada suite PHP masih terdapat satu metode dengan assertion placeholder assertTrue(true) dan dua berkas contoh bawaan yang perlu dibedakan dari tes domain substantif ketika menghitung coverage.</w:t>
      </w:r>
    </w:p>
    <w:p>
      <w:pPr>
        <w:pStyle w:val="Heading2"/>
      </w:pPr>
      <w:r>
        <w:rPr>
          <w:b w:val="0"/>
          <w:i w:val="0"/>
        </w:rPr>
        <w:t>4.13 Status Pengujian Black-Box dan Integrasi</w:t>
      </w:r>
    </w:p>
    <w:p>
      <w:pPr/>
      <w:r>
        <w:rPr>
          <w:b w:val="0"/>
          <w:i w:val="0"/>
        </w:rPr>
        <w:t>Aplikasi tidak dijalankan sebagai web server dengan basis data uji, session, queue, serta kredensial Midtrans sandbox pada lingkungan penyusunan dokumen. Oleh sebab itu, keberadaan route, middleware, validasi controller, dan service hanya digunakan untuk menyusun skenario; hasil black-box dan integrasi belum dapat diberi status lulus.</w:t>
      </w:r>
    </w:p>
    <w:p>
      <w:pPr>
        <w:pStyle w:val="CaptionAcademic"/>
        <w:keepNext/>
      </w:pPr>
      <w:r>
        <w:rPr>
          <w:b/>
          <w:i/>
        </w:rPr>
        <w:t>Tabel 26. Status bukti pengujian black-box dan integrasi</w:t>
      </w:r>
    </w:p>
    <w:tbl>
      <w:tblPr>
        <w:tblStyle w:val="TableGrid"/>
        <w:tblW w:type="dxa" w:w="7837"/>
        <w:tblLayout w:type="fixed"/>
        <w:tblLook w:firstColumn="1" w:firstRow="1" w:lastColumn="0" w:lastRow="0" w:noHBand="0" w:noVBand="1" w:val="04A0"/>
        <w:jc w:val="left"/>
        <w:tblInd w:w="120" w:type="dxa"/>
      </w:tblPr>
      <w:tblGrid>
        <w:gridCol w:w="1600"/>
        <w:gridCol w:w="2420"/>
        <w:gridCol w:w="1350"/>
        <w:gridCol w:w="2467"/>
      </w:tblGrid>
      <w:tr>
        <w:trPr>
          <w:tblHeader/>
          <w:cantSplit/>
        </w:trPr>
        <w:tc>
          <w:tcPr>
            <w:tcW w:type="dxa" w:w="16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Kelompok</w:t>
            </w:r>
          </w:p>
        </w:tc>
        <w:tc>
          <w:tcPr>
            <w:tcW w:type="dxa" w:w="242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Dasar skenario</w:t>
            </w:r>
          </w:p>
        </w:tc>
        <w:tc>
          <w:tcPr>
            <w:tcW w:type="dxa" w:w="13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Status</w:t>
            </w:r>
          </w:p>
        </w:tc>
        <w:tc>
          <w:tcPr>
            <w:tcW w:type="dxa" w:w="2467"/>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Bukti yang masih diperlukan</w:t>
            </w:r>
          </w:p>
        </w:tc>
      </w:tr>
      <w:tr>
        <w:trPr>
          <w:cantSplit/>
        </w:trPr>
        <w:tc>
          <w:tcPr>
            <w:tcW w:type="dxa" w:w="16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Auth dan role</w:t>
            </w:r>
          </w:p>
        </w:tc>
        <w:tc>
          <w:tcPr>
            <w:tcW w:type="dxa" w:w="242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AuthController, AdminMiddleware, PelangganMiddleware</w:t>
            </w:r>
          </w:p>
        </w:tc>
        <w:tc>
          <w:tcPr>
            <w:tcW w:type="dxa" w:w="13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Belum dijalankan</w:t>
            </w:r>
          </w:p>
        </w:tc>
        <w:tc>
          <w:tcPr>
            <w:tcW w:type="dxa" w:w="246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Rekaman request/response untuk guest, pelanggan, admin, dan akun nonaktif.</w:t>
            </w:r>
          </w:p>
        </w:tc>
      </w:tr>
      <w:tr>
        <w:trPr>
          <w:cantSplit/>
        </w:trPr>
        <w:tc>
          <w:tcPr>
            <w:tcW w:type="dxa" w:w="16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Belanja dan checkout</w:t>
            </w:r>
          </w:p>
        </w:tc>
        <w:tc>
          <w:tcPr>
            <w:tcW w:type="dxa" w:w="242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CartController, CheckoutController, CartService</w:t>
            </w:r>
          </w:p>
        </w:tc>
        <w:tc>
          <w:tcPr>
            <w:tcW w:type="dxa" w:w="13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Belum dijalankan</w:t>
            </w:r>
          </w:p>
        </w:tc>
        <w:tc>
          <w:tcPr>
            <w:tcW w:type="dxa" w:w="246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State keranjang, transaksi, item, stok, serta rollback pada kasus gagal.</w:t>
            </w:r>
          </w:p>
        </w:tc>
      </w:tr>
      <w:tr>
        <w:trPr>
          <w:cantSplit/>
        </w:trPr>
        <w:tc>
          <w:tcPr>
            <w:tcW w:type="dxa" w:w="16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Rekomendasi dan ulasan</w:t>
            </w:r>
          </w:p>
        </w:tc>
        <w:tc>
          <w:tcPr>
            <w:tcW w:type="dxa" w:w="242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RekomendasiController, RecommenderService, ReviewController</w:t>
            </w:r>
          </w:p>
        </w:tc>
        <w:tc>
          <w:tcPr>
            <w:tcW w:type="dxa" w:w="13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Sebagian dicakup tes kode</w:t>
            </w:r>
          </w:p>
        </w:tc>
        <w:tc>
          <w:tcPr>
            <w:tcW w:type="dxa" w:w="246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Hasil halaman/API pada user riwayat, cold start, stok habis, dan duplikasi ulasan.</w:t>
            </w:r>
          </w:p>
        </w:tc>
      </w:tr>
      <w:tr>
        <w:trPr>
          <w:cantSplit/>
        </w:trPr>
        <w:tc>
          <w:tcPr>
            <w:tcW w:type="dxa" w:w="16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Admin dan upload</w:t>
            </w:r>
          </w:p>
        </w:tc>
        <w:tc>
          <w:tcPr>
            <w:tcW w:type="dxa" w:w="242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Route admin, controller admin, UploadService</w:t>
            </w:r>
          </w:p>
        </w:tc>
        <w:tc>
          <w:tcPr>
            <w:tcW w:type="dxa" w:w="13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Belum dijalankan</w:t>
            </w:r>
          </w:p>
        </w:tc>
        <w:tc>
          <w:tcPr>
            <w:tcW w:type="dxa" w:w="246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Hasil CRUD, validasi file, hash duplikat, progress pipeline, dan upload_logs.</w:t>
            </w:r>
          </w:p>
        </w:tc>
      </w:tr>
      <w:tr>
        <w:trPr>
          <w:cantSplit/>
        </w:trPr>
        <w:tc>
          <w:tcPr>
            <w:tcW w:type="dxa" w:w="16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Pembayaran</w:t>
            </w:r>
          </w:p>
        </w:tc>
        <w:tc>
          <w:tcPr>
            <w:tcW w:type="dxa" w:w="242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Checkout dan controller API Midtrans</w:t>
            </w:r>
          </w:p>
        </w:tc>
        <w:tc>
          <w:tcPr>
            <w:tcW w:type="dxa" w:w="13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Belum dijalankan</w:t>
            </w:r>
          </w:p>
        </w:tc>
        <w:tc>
          <w:tcPr>
            <w:tcW w:type="dxa" w:w="246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Order sandbox, signature/notifikasi, idempotensi, serta transisi status.</w:t>
            </w:r>
          </w:p>
        </w:tc>
      </w:tr>
    </w:tbl>
    <w:p>
      <w:pPr>
        <w:pStyle w:val="Heading2"/>
      </w:pPr>
      <w:r>
        <w:rPr>
          <w:b w:val="0"/>
        </w:rPr>
        <w:t>4.14 Status UAT, Usability, dan Pengujian Nonfungsional</w:t>
      </w:r>
    </w:p>
    <w:p>
      <w:pPr/>
      <w:r>
        <w:rPr>
          <w:b w:val="0"/>
        </w:rPr>
        <w:t>Arsip proyek tidak memuat berita acara UAT, record eksekusi, tangkapan layar, daftar temuan, hasil pengujian ulang, identitas partisipan, atau jawaban SUS. Oleh karena itu, hasil UAT dan usability tidak dapat direkonstruksi hanya dari source code. BAB III telah menyediakan matriks keterlacakan dan 32 skenario terperinci yang siap dijalankan, tetapi status setiap skenario tetap Belum Dieksekusi sampai terdapat bukti pengujian langsung. Keputusan ini mencegah keberadaan route, controller, atau test code disalahartikan sebagai penerimaan oleh pengguna.</w:t>
      </w:r>
    </w:p>
    <w:p>
      <w:pPr>
        <w:pStyle w:val="CaptionAcademic"/>
        <w:keepNext/>
      </w:pPr>
      <w:r>
        <w:rPr>
          <w:b/>
          <w:i/>
        </w:rPr>
        <w:t>Tabel 27. Status pengujian pengguna dan nonfungsional</w:t>
      </w:r>
    </w:p>
    <w:tbl>
      <w:tblPr>
        <w:tblStyle w:val="TableGrid"/>
        <w:tblW w:type="dxa" w:w="7837"/>
        <w:tblLayout w:type="fixed"/>
        <w:tblLook w:firstColumn="1" w:firstRow="1" w:lastColumn="0" w:lastRow="0" w:noHBand="0" w:noVBand="1" w:val="04A0"/>
        <w:jc w:val="left"/>
        <w:tblInd w:w="120" w:type="dxa"/>
      </w:tblPr>
      <w:tblGrid>
        <w:gridCol w:w="1650"/>
        <w:gridCol w:w="2610"/>
        <w:gridCol w:w="1500"/>
        <w:gridCol w:w="2077"/>
      </w:tblGrid>
      <w:tr>
        <w:trPr>
          <w:tblHeader/>
          <w:cantSplit/>
        </w:trPr>
        <w:tc>
          <w:tcPr>
            <w:tcW w:type="dxa" w:w="16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Pengujian</w:t>
            </w:r>
          </w:p>
        </w:tc>
        <w:tc>
          <w:tcPr>
            <w:tcW w:type="dxa" w:w="261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Instrumen/ukuran</w:t>
            </w:r>
          </w:p>
        </w:tc>
        <w:tc>
          <w:tcPr>
            <w:tcW w:type="dxa" w:w="15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Status</w:t>
            </w:r>
          </w:p>
        </w:tc>
        <w:tc>
          <w:tcPr>
            <w:tcW w:type="dxa" w:w="2077"/>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7"/>
              </w:rPr>
              <w:t>Keputusan saat ini</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UAT pelanggan</w:t>
            </w:r>
          </w:p>
        </w:tc>
        <w:tc>
          <w:tcPr>
            <w:tcW w:type="dxa" w:w="2610"/>
            <w:vAlign w:val="center"/>
            <w:tcMar>
              <w:top w:w="95" w:type="dxa"/>
              <w:start w:w="120" w:type="dxa"/>
              <w:bottom w:w="95" w:type="dxa"/>
              <w:end w:w="120" w:type="dxa"/>
            </w:tcMar>
          </w:tcPr>
          <w:p>
            <w:pPr>
              <w:spacing w:before="0" w:after="0" w:line="240" w:lineRule="auto"/>
              <w:ind w:firstLine="0" w:left="0" w:right="0"/>
              <w:jc w:val="left"/>
            </w:pPr>
            <w:r>
              <w:rPr>
                <w:b w:val="0"/>
              </w:rPr>
              <w:t>18 skenario pelanggan; kelulusan, waktu, error, dan bantuan</w:t>
            </w:r>
          </w:p>
        </w:tc>
        <w:tc>
          <w:tcPr>
            <w:tcW w:type="dxa" w:w="15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Belum dilaksanakan</w:t>
            </w:r>
          </w:p>
        </w:tc>
        <w:tc>
          <w:tcPr>
            <w:tcW w:type="dxa" w:w="207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Penerimaan pelanggan belum terbukti.</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UAT administrator</w:t>
            </w:r>
          </w:p>
        </w:tc>
        <w:tc>
          <w:tcPr>
            <w:tcW w:type="dxa" w:w="2610"/>
            <w:vAlign w:val="center"/>
            <w:tcMar>
              <w:top w:w="95" w:type="dxa"/>
              <w:start w:w="120" w:type="dxa"/>
              <w:bottom w:w="95" w:type="dxa"/>
              <w:end w:w="120" w:type="dxa"/>
            </w:tcMar>
          </w:tcPr>
          <w:p>
            <w:pPr>
              <w:spacing w:before="0" w:after="0" w:line="240" w:lineRule="auto"/>
              <w:ind w:firstLine="0" w:left="0" w:right="0"/>
              <w:jc w:val="left"/>
            </w:pPr>
            <w:r>
              <w:rPr>
                <w:b w:val="0"/>
              </w:rPr>
              <w:t>14 skenario administrator; kelulusan, waktu, error, dan bantuan</w:t>
            </w:r>
          </w:p>
        </w:tc>
        <w:tc>
          <w:tcPr>
            <w:tcW w:type="dxa" w:w="15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Belum dilaksanakan</w:t>
            </w:r>
          </w:p>
        </w:tc>
        <w:tc>
          <w:tcPr>
            <w:tcW w:type="dxa" w:w="207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Kesiapan operasional admin belum terbukti.</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SUS</w:t>
            </w:r>
          </w:p>
        </w:tc>
        <w:tc>
          <w:tcPr>
            <w:tcW w:type="dxa" w:w="261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10 item skala 1-5; skor 0-100</w:t>
            </w:r>
          </w:p>
        </w:tc>
        <w:tc>
          <w:tcPr>
            <w:tcW w:type="dxa" w:w="15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Belum ada respons</w:t>
            </w:r>
          </w:p>
        </w:tc>
        <w:tc>
          <w:tcPr>
            <w:tcW w:type="dxa" w:w="207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Skor usability tidak dapat dihitung.</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Kompatibilitas</w:t>
            </w:r>
          </w:p>
        </w:tc>
        <w:tc>
          <w:tcPr>
            <w:tcW w:type="dxa" w:w="261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Mobile dan desktop; browser yang ditetapkan</w:t>
            </w:r>
          </w:p>
        </w:tc>
        <w:tc>
          <w:tcPr>
            <w:tcW w:type="dxa" w:w="15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Belum dilaksanakan</w:t>
            </w:r>
          </w:p>
        </w:tc>
        <w:tc>
          <w:tcPr>
            <w:tcW w:type="dxa" w:w="207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Responsivitas belum diverifikasi.</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Load test Laravel</w:t>
            </w:r>
          </w:p>
        </w:tc>
        <w:tc>
          <w:tcPr>
            <w:tcW w:type="dxa" w:w="261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p50, p95, throughput, error rate</w:t>
            </w:r>
          </w:p>
        </w:tc>
        <w:tc>
          <w:tcPr>
            <w:tcW w:type="dxa" w:w="15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Belum dilaksanakan</w:t>
            </w:r>
          </w:p>
        </w:tc>
        <w:tc>
          <w:tcPr>
            <w:tcW w:type="dxa" w:w="207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Benchmark Python tidak dapat digunakan sebagai pengganti.</w:t>
            </w:r>
          </w:p>
        </w:tc>
      </w:tr>
      <w:tr>
        <w:trPr>
          <w:cantSplit/>
        </w:trPr>
        <w:tc>
          <w:tcPr>
            <w:tcW w:type="dxa" w:w="16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Keamanan baseline</w:t>
            </w:r>
          </w:p>
        </w:tc>
        <w:tc>
          <w:tcPr>
            <w:tcW w:type="dxa" w:w="261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Role, session, CSRF, upload, webhook</w:t>
            </w:r>
          </w:p>
        </w:tc>
        <w:tc>
          <w:tcPr>
            <w:tcW w:type="dxa" w:w="150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7"/>
              </w:rPr>
              <w:t>Belum dilaksanakan</w:t>
            </w:r>
          </w:p>
        </w:tc>
        <w:tc>
          <w:tcPr>
            <w:tcW w:type="dxa" w:w="207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7"/>
              </w:rPr>
              <w:t>Tidak boleh menyatakan sistem aman berdasarkan source inspection saja.</w:t>
            </w:r>
          </w:p>
        </w:tc>
      </w:tr>
    </w:tbl>
    <w:p>
      <w:pPr>
        <w:pStyle w:val="Heading3"/>
      </w:pPr>
      <w:r>
        <w:rPr>
          <w:b w:val="0"/>
          <w:i w:val="0"/>
        </w:rPr>
        <w:t>4.14.1 Kesiapan Bukti UAT</w:t>
      </w:r>
    </w:p>
    <w:p>
      <w:r>
        <w:rPr>
          <w:b w:val="0"/>
          <w:i w:val="0"/>
        </w:rPr>
        <w:t>Kesiapan UAT dievaluasi berdasarkan keberadaan kebutuhan, skenario, lingkungan, pelaksana, record eksekusi, bukti, dan keputusan akhir. Hanya dokumen perencanaan yang dapat disusun dari proyek; komponen berbasis pelaksanaan harus diperoleh melalui sesi pengujian.</w:t>
      </w:r>
    </w:p>
    <w:p>
      <w:pPr>
        <w:pStyle w:val="CaptionAcademic"/>
        <w:keepNext/>
      </w:pPr>
      <w:r>
        <w:rPr>
          <w:b/>
          <w:i/>
        </w:rPr>
        <w:t>Tabel 28. Status kesiapan artefak UAT</w:t>
      </w:r>
    </w:p>
    <w:tbl>
      <w:tblPr>
        <w:tblStyle w:val="TableGrid"/>
        <w:tblW w:type="dxa" w:w="7837"/>
        <w:tblLayout w:type="fixed"/>
        <w:tblLook w:firstColumn="1" w:firstRow="1" w:lastColumn="0" w:lastRow="0" w:noHBand="0" w:noVBand="1" w:val="04A0"/>
        <w:jc w:val="left"/>
        <w:tblInd w:w="120" w:type="dxa"/>
      </w:tblPr>
      <w:tblGrid>
        <w:gridCol w:w="1800"/>
        <w:gridCol w:w="1350"/>
        <w:gridCol w:w="2900"/>
        <w:gridCol w:w="1787"/>
      </w:tblGrid>
      <w:tr>
        <w:trPr>
          <w:tblHeader/>
          <w:cantSplit/>
        </w:trPr>
        <w:tc>
          <w:tcPr>
            <w:tcW w:type="dxa" w:w="18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Artefak</w:t>
            </w:r>
          </w:p>
        </w:tc>
        <w:tc>
          <w:tcPr>
            <w:tcW w:type="dxa" w:w="13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Status</w:t>
            </w:r>
          </w:p>
        </w:tc>
        <w:tc>
          <w:tcPr>
            <w:tcW w:type="dxa" w:w="29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Dasar</w:t>
            </w:r>
          </w:p>
        </w:tc>
        <w:tc>
          <w:tcPr>
            <w:tcW w:type="dxa" w:w="1787"/>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Implikasi</w:t>
            </w:r>
          </w:p>
        </w:tc>
      </w:tr>
      <w:tr>
        <w:trPr>
          <w:cantSplit/>
        </w:trPr>
        <w:tc>
          <w:tcPr>
            <w:tcW w:type="dxa" w:w="18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Kebutuhan dan keterlacakan</w:t>
            </w:r>
          </w:p>
        </w:tc>
        <w:tc>
          <w:tcPr>
            <w:tcW w:type="dxa" w:w="13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Tersedia</w:t>
            </w:r>
          </w:p>
        </w:tc>
        <w:tc>
          <w:tcPr>
            <w:tcW w:type="dxa" w:w="2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Diturunkan dari route, controller, middleware, service, dan test repository.</w:t>
            </w:r>
          </w:p>
        </w:tc>
        <w:tc>
          <w:tcPr>
            <w:tcW w:type="dxa" w:w="17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Cakupan pengujian dapat ditelusuri.</w:t>
            </w:r>
          </w:p>
        </w:tc>
      </w:tr>
      <w:tr>
        <w:trPr>
          <w:cantSplit/>
        </w:trPr>
        <w:tc>
          <w:tcPr>
            <w:tcW w:type="dxa" w:w="18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Skenario UAT</w:t>
            </w:r>
          </w:p>
        </w:tc>
        <w:tc>
          <w:tcPr>
            <w:tcW w:type="dxa" w:w="13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Tersedia</w:t>
            </w:r>
          </w:p>
        </w:tc>
        <w:tc>
          <w:tcPr>
            <w:tcW w:type="dxa" w:w="2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18 skenario pelanggan dan 14 skenario administrator telah disusun.</w:t>
            </w:r>
          </w:p>
        </w:tc>
        <w:tc>
          <w:tcPr>
            <w:tcW w:type="dxa" w:w="17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Instrumen siap dieksekusi.</w:t>
            </w:r>
          </w:p>
        </w:tc>
      </w:tr>
      <w:tr>
        <w:trPr>
          <w:cantSplit/>
        </w:trPr>
        <w:tc>
          <w:tcPr>
            <w:tcW w:type="dxa" w:w="18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Lingkungan dan data uji</w:t>
            </w:r>
          </w:p>
        </w:tc>
        <w:tc>
          <w:tcPr>
            <w:tcW w:type="dxa" w:w="13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Belum tersedia</w:t>
            </w:r>
          </w:p>
        </w:tc>
        <w:tc>
          <w:tcPr>
            <w:tcW w:type="dxa" w:w="2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Tidak ada deployment aktif, basis data uji, akun, atau Midtrans sandbox pada lingkungan penyusunan.</w:t>
            </w:r>
          </w:p>
        </w:tc>
        <w:tc>
          <w:tcPr>
            <w:tcW w:type="dxa" w:w="17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Eksekusi dinamis belum dapat dimulai.</w:t>
            </w:r>
          </w:p>
        </w:tc>
      </w:tr>
      <w:tr>
        <w:trPr>
          <w:cantSplit/>
        </w:trPr>
        <w:tc>
          <w:tcPr>
            <w:tcW w:type="dxa" w:w="18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Record hasil dan bukti</w:t>
            </w:r>
          </w:p>
        </w:tc>
        <w:tc>
          <w:tcPr>
            <w:tcW w:type="dxa" w:w="13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Belum tersedia</w:t>
            </w:r>
          </w:p>
        </w:tc>
        <w:tc>
          <w:tcPr>
            <w:tcW w:type="dxa" w:w="2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Tidak ada hasil aktual, status, screenshot, log, atau kode temuan.</w:t>
            </w:r>
          </w:p>
        </w:tc>
        <w:tc>
          <w:tcPr>
            <w:tcW w:type="dxa" w:w="17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Tidak ada kasus yang boleh dinyatakan Lulus.</w:t>
            </w:r>
          </w:p>
        </w:tc>
      </w:tr>
      <w:tr>
        <w:trPr>
          <w:cantSplit/>
        </w:trPr>
        <w:tc>
          <w:tcPr>
            <w:tcW w:type="dxa" w:w="18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Retest dan regresi</w:t>
            </w:r>
          </w:p>
        </w:tc>
        <w:tc>
          <w:tcPr>
            <w:tcW w:type="dxa" w:w="13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Belum tersedia</w:t>
            </w:r>
          </w:p>
        </w:tc>
        <w:tc>
          <w:tcPr>
            <w:tcW w:type="dxa" w:w="2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Tidak ada daftar perbaikan dan hasil pengujian ulang.</w:t>
            </w:r>
          </w:p>
        </w:tc>
        <w:tc>
          <w:tcPr>
            <w:tcW w:type="dxa" w:w="17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Risiko cacat residual belum dapat dinilai.</w:t>
            </w:r>
          </w:p>
        </w:tc>
      </w:tr>
      <w:tr>
        <w:trPr>
          <w:cantSplit/>
        </w:trPr>
        <w:tc>
          <w:tcPr>
            <w:tcW w:type="dxa" w:w="18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Persetujuan pemilik sistem</w:t>
            </w:r>
          </w:p>
        </w:tc>
        <w:tc>
          <w:tcPr>
            <w:tcW w:type="dxa" w:w="13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Belum tersedia</w:t>
            </w:r>
          </w:p>
        </w:tc>
        <w:tc>
          <w:tcPr>
            <w:tcW w:type="dxa" w:w="2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Tidak ada berita acara atau tanda tangan penerimaan.</w:t>
            </w:r>
          </w:p>
        </w:tc>
        <w:tc>
          <w:tcPr>
            <w:tcW w:type="dxa" w:w="17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Sistem belum dapat dinyatakan diterima pengguna.</w:t>
            </w:r>
          </w:p>
        </w:tc>
      </w:tr>
      <w:tr>
        <w:trPr>
          <w:cantSplit/>
        </w:trPr>
        <w:tc>
          <w:tcPr>
            <w:tcW w:type="dxa" w:w="18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Respons SUS</w:t>
            </w:r>
          </w:p>
        </w:tc>
        <w:tc>
          <w:tcPr>
            <w:tcW w:type="dxa" w:w="13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Belum tersedia</w:t>
            </w:r>
          </w:p>
        </w:tc>
        <w:tc>
          <w:tcPr>
            <w:tcW w:type="dxa" w:w="29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Tidak ditemukan jawaban 10 item dari peserta.</w:t>
            </w:r>
          </w:p>
        </w:tc>
        <w:tc>
          <w:tcPr>
            <w:tcW w:type="dxa" w:w="1787"/>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Skor usability tidak dapat dihitung.</w:t>
            </w:r>
          </w:p>
        </w:tc>
      </w:tr>
    </w:tbl>
    <w:p>
      <w:pPr>
        <w:pStyle w:val="Heading3"/>
      </w:pPr>
      <w:r>
        <w:rPr>
          <w:b w:val="0"/>
          <w:i w:val="0"/>
        </w:rPr>
        <w:t>4.14.2 Teknik Analisis Setelah UAT Dieksekusi</w:t>
      </w:r>
    </w:p>
    <w:p>
      <w:r>
        <w:rPr>
          <w:b w:val="0"/>
          <w:i w:val="0"/>
        </w:rPr>
        <w:t>Setelah record pengujian tersedia, tingkat kelulusan dihitung sebagai jumlah skenario Lulus dibagi jumlah skenario yang Dieksekusi. Skenario Tertahan tidak dimasukkan sebagai Lulus dan harus dijelaskan penyebabnya. Perhitungan dilakukan untuk keseluruhan sistem, per peran, per kebutuhan, dan khusus skenario Kritis. Temuan direkap berdasarkan severity, lalu dibandingkan sebelum dan setelah pengujian ulang. Keputusan akhir mengikuti kriteria keluar pada Subbab 3.12.3.</w:t>
      </w:r>
    </w:p>
    <w:p>
      <w:pPr>
        <w:pStyle w:val="CaptionAcademic"/>
        <w:keepNext/>
      </w:pPr>
      <w:r>
        <w:rPr>
          <w:b/>
          <w:i/>
        </w:rPr>
        <w:t>Tabel 29. Indikator analisis hasil UAT dan usability</w:t>
      </w:r>
    </w:p>
    <w:tbl>
      <w:tblPr>
        <w:tblStyle w:val="TableGrid"/>
        <w:tblW w:type="dxa" w:w="7837"/>
        <w:tblLayout w:type="fixed"/>
        <w:tblLook w:firstColumn="1" w:firstRow="1" w:lastColumn="0" w:lastRow="0" w:noHBand="0" w:noVBand="1" w:val="04A0"/>
        <w:jc w:val="left"/>
        <w:tblInd w:w="120" w:type="dxa"/>
      </w:tblPr>
      <w:tblGrid>
        <w:gridCol w:w="1850"/>
        <w:gridCol w:w="2500"/>
        <w:gridCol w:w="2050"/>
        <w:gridCol w:w="1437"/>
      </w:tblGrid>
      <w:tr>
        <w:trPr>
          <w:tblHeader/>
          <w:cantSplit/>
        </w:trPr>
        <w:tc>
          <w:tcPr>
            <w:tcW w:type="dxa" w:w="18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Indikator</w:t>
            </w:r>
          </w:p>
        </w:tc>
        <w:tc>
          <w:tcPr>
            <w:tcW w:type="dxa" w:w="250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Perhitungan</w:t>
            </w:r>
          </w:p>
        </w:tc>
        <w:tc>
          <w:tcPr>
            <w:tcW w:type="dxa" w:w="2050"/>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Kriteria awal</w:t>
            </w:r>
          </w:p>
        </w:tc>
        <w:tc>
          <w:tcPr>
            <w:tcW w:type="dxa" w:w="1437"/>
            <w:vAlign w:val="center"/>
            <w:tcMar>
              <w:top w:w="95" w:type="dxa"/>
              <w:start w:w="120" w:type="dxa"/>
              <w:bottom w:w="95" w:type="dxa"/>
              <w:end w:w="120" w:type="dxa"/>
            </w:tcMar>
            <w:shd w:fill="DCE6F1" w:val="clear"/>
          </w:tcPr>
          <w:p>
            <w:pPr>
              <w:spacing w:before="0" w:after="0" w:line="240" w:lineRule="auto"/>
              <w:ind w:firstLine="0" w:left="0" w:right="0"/>
              <w:jc w:val="center"/>
            </w:pPr>
            <w:r>
              <w:rPr>
                <w:rFonts w:ascii="Times New Roman" w:hAnsi="Times New Roman"/>
                <w:b/>
                <w:sz w:val="16"/>
              </w:rPr>
              <w:t>Status saat ini</w:t>
            </w:r>
          </w:p>
        </w:tc>
      </w:tr>
      <w:tr>
        <w:trPr>
          <w:cantSplit/>
        </w:trPr>
        <w:tc>
          <w:tcPr>
            <w:tcW w:type="dxa" w:w="18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Kelulusan keseluruhan</w:t>
            </w:r>
          </w:p>
        </w:tc>
        <w:tc>
          <w:tcPr>
            <w:tcW w:type="dxa" w:w="25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Lulus / dieksekusi x 100%</w:t>
            </w:r>
          </w:p>
        </w:tc>
        <w:tc>
          <w:tcPr>
            <w:tcW w:type="dxa" w:w="20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&gt;= 90%</w:t>
            </w:r>
          </w:p>
        </w:tc>
        <w:tc>
          <w:tcPr>
            <w:tcW w:type="dxa" w:w="143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Belum dapat dihitung</w:t>
            </w:r>
          </w:p>
        </w:tc>
      </w:tr>
      <w:tr>
        <w:trPr>
          <w:cantSplit/>
        </w:trPr>
        <w:tc>
          <w:tcPr>
            <w:tcW w:type="dxa" w:w="18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Kelulusan skenario Kritis</w:t>
            </w:r>
          </w:p>
        </w:tc>
        <w:tc>
          <w:tcPr>
            <w:tcW w:type="dxa" w:w="25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Kritis lulus / Kritis dieksekusi x 100%</w:t>
            </w:r>
          </w:p>
        </w:tc>
        <w:tc>
          <w:tcPr>
            <w:tcW w:type="dxa" w:w="20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&gt;= 80%; tidak ada Critical terbuka</w:t>
            </w:r>
          </w:p>
        </w:tc>
        <w:tc>
          <w:tcPr>
            <w:tcW w:type="dxa" w:w="143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Belum dapat dihitung</w:t>
            </w:r>
          </w:p>
        </w:tc>
      </w:tr>
      <w:tr>
        <w:trPr>
          <w:cantSplit/>
        </w:trPr>
        <w:tc>
          <w:tcPr>
            <w:tcW w:type="dxa" w:w="18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Temuan Critical/High</w:t>
            </w:r>
          </w:p>
        </w:tc>
        <w:tc>
          <w:tcPr>
            <w:tcW w:type="dxa" w:w="25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Jumlah temuan terbuka setelah retest</w:t>
            </w:r>
          </w:p>
        </w:tc>
        <w:tc>
          <w:tcPr>
            <w:tcW w:type="dxa" w:w="20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0 pada penerimaan akhir</w:t>
            </w:r>
          </w:p>
        </w:tc>
        <w:tc>
          <w:tcPr>
            <w:tcW w:type="dxa" w:w="143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Belum dapat dihitung</w:t>
            </w:r>
          </w:p>
        </w:tc>
      </w:tr>
      <w:tr>
        <w:trPr>
          <w:cantSplit/>
        </w:trPr>
        <w:tc>
          <w:tcPr>
            <w:tcW w:type="dxa" w:w="18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Penyelesaian tugas usability</w:t>
            </w:r>
          </w:p>
        </w:tc>
        <w:tc>
          <w:tcPr>
            <w:tcW w:type="dxa" w:w="25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Tugas selesai / tugas dicoba x 100%</w:t>
            </w:r>
          </w:p>
        </w:tc>
        <w:tc>
          <w:tcPr>
            <w:tcW w:type="dxa" w:w="20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&gt;= 90%</w:t>
            </w:r>
          </w:p>
        </w:tc>
        <w:tc>
          <w:tcPr>
            <w:tcW w:type="dxa" w:w="143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Belum dapat dihitung</w:t>
            </w:r>
          </w:p>
        </w:tc>
      </w:tr>
      <w:tr>
        <w:trPr>
          <w:cantSplit/>
        </w:trPr>
        <w:tc>
          <w:tcPr>
            <w:tcW w:type="dxa" w:w="18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Efisiensi tugas</w:t>
            </w:r>
          </w:p>
        </w:tc>
        <w:tc>
          <w:tcPr>
            <w:tcW w:type="dxa" w:w="25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Median waktu per tugas dan per peran</w:t>
            </w:r>
          </w:p>
        </w:tc>
        <w:tc>
          <w:tcPr>
            <w:tcW w:type="dxa" w:w="20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Dilaporkan; target ditetapkan sebelum uji</w:t>
            </w:r>
          </w:p>
        </w:tc>
        <w:tc>
          <w:tcPr>
            <w:tcW w:type="dxa" w:w="143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Belum dapat dihitung</w:t>
            </w:r>
          </w:p>
        </w:tc>
      </w:tr>
      <w:tr>
        <w:trPr>
          <w:cantSplit/>
        </w:trPr>
        <w:tc>
          <w:tcPr>
            <w:tcW w:type="dxa" w:w="18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Bantuan dan error</w:t>
            </w:r>
          </w:p>
        </w:tc>
        <w:tc>
          <w:tcPr>
            <w:tcW w:type="dxa" w:w="25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Jumlah bantuan/error per tugas dan peserta</w:t>
            </w:r>
          </w:p>
        </w:tc>
        <w:tc>
          <w:tcPr>
            <w:tcW w:type="dxa" w:w="20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Dilaporkan dan dianalisis</w:t>
            </w:r>
          </w:p>
        </w:tc>
        <w:tc>
          <w:tcPr>
            <w:tcW w:type="dxa" w:w="143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Belum dapat dihitung</w:t>
            </w:r>
          </w:p>
        </w:tc>
      </w:tr>
      <w:tr>
        <w:trPr>
          <w:cantSplit/>
        </w:trPr>
        <w:tc>
          <w:tcPr>
            <w:tcW w:type="dxa" w:w="185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Skor SUS</w:t>
            </w:r>
          </w:p>
        </w:tc>
        <w:tc>
          <w:tcPr>
            <w:tcW w:type="dxa" w:w="2500"/>
            <w:vAlign w:val="center"/>
            <w:tcMar>
              <w:top w:w="95" w:type="dxa"/>
              <w:start w:w="120" w:type="dxa"/>
              <w:bottom w:w="95" w:type="dxa"/>
              <w:end w:w="120" w:type="dxa"/>
            </w:tcMar>
          </w:tcPr>
          <w:p>
            <w:pPr>
              <w:spacing w:before="0" w:after="0" w:line="240" w:lineRule="auto"/>
              <w:ind w:firstLine="0" w:left="0" w:right="0"/>
              <w:jc w:val="left"/>
            </w:pPr>
            <w:r>
              <w:rPr>
                <w:rFonts w:ascii="Times New Roman" w:hAnsi="Times New Roman"/>
                <w:b w:val="0"/>
                <w:sz w:val="16"/>
              </w:rPr>
              <w:t>Jumlah kontribusi 10 item x 2,5</w:t>
            </w:r>
          </w:p>
        </w:tc>
        <w:tc>
          <w:tcPr>
            <w:tcW w:type="dxa" w:w="2050"/>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Rerata &gt;= 68; median/rentang dilaporkan</w:t>
            </w:r>
          </w:p>
        </w:tc>
        <w:tc>
          <w:tcPr>
            <w:tcW w:type="dxa" w:w="1437"/>
            <w:vAlign w:val="center"/>
            <w:tcMar>
              <w:top w:w="95" w:type="dxa"/>
              <w:start w:w="120" w:type="dxa"/>
              <w:bottom w:w="95" w:type="dxa"/>
              <w:end w:w="120" w:type="dxa"/>
            </w:tcMar>
          </w:tcPr>
          <w:p>
            <w:pPr>
              <w:spacing w:before="0" w:after="0" w:line="240" w:lineRule="auto"/>
              <w:ind w:firstLine="0" w:left="0" w:right="0"/>
              <w:jc w:val="center"/>
            </w:pPr>
            <w:r>
              <w:rPr>
                <w:rFonts w:ascii="Times New Roman" w:hAnsi="Times New Roman"/>
                <w:b w:val="0"/>
                <w:sz w:val="16"/>
              </w:rPr>
              <w:t>Belum ada respons</w:t>
            </w:r>
          </w:p>
        </w:tc>
      </w:tr>
    </w:tbl>
    <w:p>
      <w:pPr>
        <w:pStyle w:val="Heading3"/>
      </w:pPr>
      <w:r>
        <w:rPr>
          <w:b w:val="0"/>
          <w:i w:val="0"/>
        </w:rPr>
        <w:t>4.14.3 Interpretasi yang Sah pada Tahap Ini</w:t>
      </w:r>
    </w:p>
    <w:p>
      <w:r>
        <w:rPr>
          <w:b w:val="0"/>
          <w:i w:val="0"/>
        </w:rPr>
        <w:t>Bukti yang tersedia menunjukkan bahwa skenario UAT dapat diturunkan secara sistematis dari implementasi dan sebagian logika rekomendasi telah memiliki tes otomatis. Bukti tersebut belum menunjukkan bahwa pelanggan dapat menyelesaikan transaksi tanpa kesulitan, administrator dapat menjalankan operasi harian secara aman, atau skor SUS mencapai ambang interpretasi. Dengan demikian, kesimpulan yang sah adalah instrumen UAT siap digunakan, sedangkan penerimaan pengguna dan usability masih perlu dibuktikan melalui pengujian lapangan.</w:t>
      </w:r>
    </w:p>
    <w:p>
      <w:pPr>
        <w:keepLines/>
        <w:spacing w:before="80" w:after="120"/>
      </w:pPr>
      <w:r>
        <w:rPr>
          <w:b/>
        </w:rPr>
        <w:t xml:space="preserve">Data yang harus ditambahkan sebelum sidang: </w:t>
      </w:r>
      <w:r>
        <w:t>tanggal dan versi aplikasi, profil penguji, 32 record eksekusi, bukti tiap kegagalan, daftar temuan dan severity, hasil retest, rekap kelulusan, respons SUS, serta berita acara keputusan pemilik sistem.</w:t>
      </w:r>
    </w:p>
    <w:p>
      <w:pPr>
        <w:pStyle w:val="Heading2"/>
        <w:keepNext/>
        <w:keepLines/>
      </w:pPr>
      <w:r>
        <w:t>4.15 Kesimpulan Pengujian</w:t>
      </w:r>
    </w:p>
    <w:p>
      <w:pPr>
        <w:numPr>
          <w:ilvl w:val="0"/>
          <w:numId w:val="11"/>
        </w:numPr>
        <w:pStyle w:val="BodyNoIndent"/>
        <w:spacing w:after="60" w:line="276" w:lineRule="auto"/>
        <w:ind w:firstLine="0" w:left="720"/>
        <w:jc w:val="left"/>
      </w:pPr>
      <w:r>
        <w:rPr>
          <w:rFonts w:ascii="Times New Roman" w:hAnsi="Times New Roman" w:eastAsia="Times New Roman"/>
          <w:color w:val="182A3A"/>
          <w:sz w:val="24"/>
        </w:rPr>
        <w:t>Dataset berisi 15.000 baris; 12.051 baris berstatus Selesai dan dipakai untuk membentuk interaksi.</w:t>
      </w:r>
    </w:p>
    <w:p>
      <w:pPr>
        <w:numPr>
          <w:ilvl w:val="0"/>
          <w:numId w:val="11"/>
        </w:numPr>
        <w:pStyle w:val="BodyNoIndent"/>
        <w:spacing w:after="60" w:line="276" w:lineRule="auto"/>
        <w:ind w:firstLine="0" w:left="720"/>
        <w:jc w:val="left"/>
      </w:pPr>
      <w:r>
        <w:rPr>
          <w:rFonts w:ascii="Times New Roman" w:hAnsi="Times New Roman" w:eastAsia="Times New Roman"/>
          <w:color w:val="182A3A"/>
          <w:sz w:val="24"/>
        </w:rPr>
        <w:t>Perhitungan cosine valid secara numerik dengan selisih maksimum terhadap pustaka referensi sebesar 8.327e-17.</w:t>
      </w:r>
    </w:p>
    <w:p>
      <w:pPr>
        <w:numPr>
          <w:ilvl w:val="0"/>
          <w:numId w:val="11"/>
        </w:numPr>
        <w:pStyle w:val="BodyNoIndent"/>
        <w:spacing w:after="60" w:line="276" w:lineRule="auto"/>
        <w:ind w:firstLine="0" w:left="720"/>
        <w:jc w:val="left"/>
      </w:pPr>
      <w:r>
        <w:rPr>
          <w:rFonts w:ascii="Times New Roman" w:hAnsi="Times New Roman" w:eastAsia="Times New Roman"/>
          <w:color w:val="182A3A"/>
          <w:sz w:val="24"/>
        </w:rPr>
        <w:t>Pada K=10, IBCF menghasilkan Recall 5,11% dan NDCG 2,20%; tidak ada bukti statistik bahwa hasil tersebut lebih tinggi daripada Most Popular.</w:t>
      </w:r>
    </w:p>
    <w:p>
      <w:pPr>
        <w:numPr>
          <w:ilvl w:val="0"/>
          <w:numId w:val="11"/>
        </w:numPr>
        <w:pStyle w:val="BodyNoIndent"/>
        <w:spacing w:after="60" w:line="276" w:lineRule="auto"/>
        <w:ind w:firstLine="0" w:left="720"/>
        <w:jc w:val="left"/>
      </w:pPr>
      <w:r>
        <w:rPr>
          <w:rFonts w:ascii="Times New Roman" w:hAnsi="Times New Roman" w:eastAsia="Times New Roman"/>
          <w:color w:val="182A3A"/>
          <w:sz w:val="24"/>
        </w:rPr>
        <w:t>IBCF mencapai Catalog Coverage 97,49%, jauh di atas Most Popular 7,54%; ini merupakan keunggulan diversifikasi, bukan bukti akurasi.</w:t>
      </w:r>
    </w:p>
    <w:p>
      <w:pPr>
        <w:pStyle w:val="BodyNoIndent"/>
        <w:numPr>
          <w:ilvl w:val="0"/>
          <w:numId w:val="11"/>
        </w:numPr>
        <w:jc w:val="left"/>
      </w:pPr>
      <w:r>
        <w:rPr>
          <w:b w:val="0"/>
          <w:i w:val="0"/>
        </w:rPr>
        <w:t>Inventaris repositori memuat 29 metode tes otomatis; tujuh tes Python berhasil dijalankan, sedangkan enam tes Python dan enam belas tes PHP/Laravel belum dapat diverifikasi pada lingkungan pemeriksaan.</w:t>
      </w:r>
    </w:p>
    <w:p>
      <w:pPr>
        <w:pStyle w:val="BodyNoIndent"/>
        <w:numPr>
          <w:ilvl w:val="0"/>
          <w:numId w:val="11"/>
        </w:numPr>
        <w:jc w:val="left"/>
      </w:pPr>
      <w:r>
        <w:rPr>
          <w:b w:val="0"/>
          <w:i w:val="0"/>
        </w:rPr>
        <w:t>UAT, SUS, black-box dinamis, load test endpoint, kompatibilitas perangkat, dan pengujian keamanan belum dilaksanakan; tidak ada dasar untuk menyimpulkan kepuasan pengguna, usability, keamanan, atau performa web.</w:t>
      </w:r>
    </w:p>
    <w:p>
      <w:pPr>
        <w:numPr>
          <w:ilvl w:val="0"/>
          <w:numId w:val="11"/>
        </w:numPr>
        <w:pStyle w:val="BodyNoIndent"/>
        <w:spacing w:after="60" w:line="276" w:lineRule="auto"/>
        <w:ind w:firstLine="0" w:left="720"/>
        <w:jc w:val="left"/>
      </w:pPr>
      <w:r>
        <w:rPr>
          <w:rFonts w:ascii="Times New Roman" w:hAnsi="Times New Roman" w:eastAsia="Times New Roman"/>
          <w:color w:val="182A3A"/>
          <w:sz w:val="24"/>
        </w:rPr>
        <w:t>Karena data bernama generated dan hasil berada dekat dengan acuan peluang, kesimpulan efektivitas harus menunggu data transaksi riil, validasi implementasi PHP–Python, serta pengujian online.</w:t>
      </w:r>
    </w:p>
    <w:p>
      <w:pPr>
        <w:pStyle w:val="BodyNoIndent"/>
        <w:spacing w:before="100" w:after="140" w:line="276" w:lineRule="auto"/>
        <w:ind w:left="198" w:right="85"/>
        <w:shd w:fill="E8F3EC"/>
        <w:pBdr>
          <w:left w:val="single" w:sz="18" w:space="8" w:color="137333"/>
        </w:pBdr>
        <w:keepLines/>
      </w:pPr>
      <w:r>
        <w:rPr>
          <w:rFonts w:ascii="Times New Roman" w:hAnsi="Times New Roman" w:eastAsia="Times New Roman"/>
          <w:b/>
          <w:color w:val="182A3A"/>
          <w:sz w:val="22"/>
        </w:rPr>
        <w:t xml:space="preserve">Paragraf kesimpulan siap digunakan: </w:t>
      </w:r>
      <w:r>
        <w:rPr>
          <w:rFonts w:ascii="Times New Roman" w:hAnsi="Times New Roman" w:eastAsia="Times New Roman"/>
          <w:color w:val="182A3A"/>
          <w:sz w:val="22"/>
        </w:rPr>
        <w:t>Evaluasi offline terhadap 744 pelanggan menghasilkan Recall@10 5,11% dan NDCG@10 2,20% untuk Item-Based Collaborative Filtering, dibandingkan 4,84% dan 2,10% untuk Most Popular. Selisihnya tidak signifikan. IBCF unggul pada Catalog Coverage@10 (97,49% berbanding 7,54%), tetapi belum terbukti meningkatkan akurasi atau penjualan; pembuktian memerlukan data riil dan pengujian online.</w:t>
      </w:r>
    </w:p>
    <w:p>
      <w:r>
        <w:br w:type="page"/>
      </w:r>
    </w:p>
    <w:p>
      <w:pPr>
        <w:pStyle w:val="Heading1"/>
      </w:pPr>
      <w:r>
        <w:t>REFERENSI YANG DIGUNAKAN DALAM BAB III DAN BAB IV</w:t>
      </w:r>
    </w:p>
    <w:p>
      <w:pPr>
        <w:spacing w:after="120"/>
        <w:ind w:left="567" w:hanging="567"/>
        <w:jc w:val="left"/>
      </w:pPr>
      <w:r>
        <w:t>Bangor, A., Kortum, P. T., &amp; Miller, J. T. (2008). An empirical evaluation of the System Usability Scale. International Journal of Human-Computer Interaction, 24(6), 574-594. https://doi.org/10.1080/10447310802205776</w:t>
      </w:r>
    </w:p>
    <w:p>
      <w:pPr>
        <w:spacing w:after="120"/>
        <w:ind w:left="567" w:hanging="567"/>
        <w:jc w:val="left"/>
      </w:pPr>
      <w:r>
        <w:t>Brooke, J. (1996). SUS: A quick and dirty usability scale. In P. W. Jordan, B. Thomas, B. A. Weerdmeester, &amp; I. L. McClelland (Eds.), Usability evaluation in industry (pp. 189-194). Taylor &amp; Francis.</w:t>
      </w:r>
    </w:p>
    <w:p>
      <w:pPr>
        <w:spacing w:after="120"/>
        <w:ind w:left="567" w:hanging="567"/>
        <w:jc w:val="left"/>
      </w:pPr>
      <w:r>
        <w:t>Herlocker, J. L., Konstan, J. A., Terveen, L. G., &amp; Riedl, J. T. (2004). Evaluating collaborative filtering recommender systems. ACM Transactions on Information Systems, 22(1), 5-53. https://doi.org/10.1145/963770.963772</w:t>
      </w:r>
    </w:p>
    <w:p>
      <w:pPr>
        <w:spacing w:after="120"/>
        <w:ind w:left="567" w:hanging="567"/>
        <w:jc w:val="left"/>
      </w:pPr>
      <w:r>
        <w:t>International Organization for Standardization. (2018). ISO 9241-11:2018 Ergonomics of human-system interaction-Part 11: Usability: Definitions and concepts. https://www.iso.org/standard/63500.html</w:t>
      </w:r>
    </w:p>
    <w:p>
      <w:pPr>
        <w:spacing w:after="120"/>
        <w:ind w:left="567" w:hanging="567"/>
        <w:jc w:val="left"/>
      </w:pPr>
      <w:r>
        <w:t>International Organization for Standardization. (2021a). ISO/IEC/IEEE 29119-2:2021 Software and systems engineering-Software testing-Part 2: Test processes.</w:t>
      </w:r>
    </w:p>
    <w:p>
      <w:pPr>
        <w:spacing w:after="120"/>
        <w:ind w:left="567" w:hanging="567"/>
        <w:jc w:val="left"/>
      </w:pPr>
      <w:r>
        <w:t>International Organization for Standardization. (2021b). ISO/IEC/IEEE 29119-3:2021 Software and systems engineering-Software testing-Part 3: Test documentation. https://www.iso.org/standard/79429.html</w:t>
      </w:r>
    </w:p>
    <w:p>
      <w:pPr>
        <w:spacing w:after="120"/>
        <w:ind w:left="567" w:hanging="567"/>
        <w:jc w:val="left"/>
      </w:pPr>
      <w:r>
        <w:t>Sarwar, B., Karypis, G., Konstan, J., &amp; Riedl, J. (2001). Item-based collaborative filtering recommendation algorithms. Proceedings of the 10th International Conference on World Wide Web, 285-295. https://doi.org/10.1145/371920.372071</w:t>
      </w:r>
    </w:p>
    <w:p>
      <w:pPr>
        <w:spacing w:after="120"/>
        <w:ind w:left="567" w:hanging="567"/>
        <w:jc w:val="left"/>
      </w:pPr>
      <w:r>
        <w:t>Zangerle, E., &amp; Bauer, C. (2022). Evaluating recommender systems: Survey and framework. ACM Computing Surveys, 55(8), Article 170. https://doi.org/10.1145/3556536</w:t>
      </w:r>
    </w:p>
    <w:sectPr w:rsidR="00FC693F" w:rsidRPr="0006063C" w:rsidSect="00034616">
      <w:headerReference w:type="default" r:id="rId9"/>
      <w:footerReference w:type="default" r:id="rId10"/>
      <w:pgSz w:w="11906" w:h="16838"/>
      <w:pgMar w:top="1701" w:right="1701" w:bottom="1701" w:left="2268" w:header="737" w:footer="73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5F6B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Times New Roman" w:hAnsi="Times New Roman" w:eastAsia="Times New Roman"/>
        <w:i/>
        <w:color w:val="5F6B73"/>
        <w:sz w:val="17"/>
      </w:rPr>
      <w:t>Metode dan Hasil Pengujian Analitik – Toko Sinar Manis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720"/>
        </w:tabs>
        <w:ind w:left="720" w:hanging="360"/>
        <w:spacing w:after="60" w:line="276" w:lineRule="auto"/>
      </w:pPr>
      <w:rPr>
        <w:rFonts w:ascii="Times New Roman" w:hAnsi="Times New Roman"/>
      </w:rPr>
    </w:lvl>
  </w:abstractNum>
  <w:num w:numId="10">
    <w:abstractNumId w:val="9"/>
  </w:num>
  <w:abstractNum w:abstractNumId="10">
    <w:multiLevelType w:val="singleLevel"/>
    <w:lvl w:ilvl="0">
      <w:start w:val="1"/>
      <w:numFmt w:val="decimal"/>
      <w:lvlText w:val="%1."/>
      <w:suff w:val="space"/>
      <w:pPr>
        <w:tabs>
          <w:tab w:val="num" w:pos="720"/>
        </w:tabs>
        <w:ind w:left="720" w:hanging="360"/>
        <w:spacing w:after="60" w:line="276" w:lineRule="auto"/>
      </w:pPr>
      <w:rPr>
        <w:rFonts w:ascii="Times New Roman" w:hAnsi="Times New Roman"/>
      </w:rPr>
    </w:lvl>
  </w:abstractNum>
  <w:num w:numId="11">
    <w:abstractNumId w:val="10"/>
  </w:num>
  <w:abstractNum w:abstractNumId="11">
    <w:multiLevelType w:val="singleLevel"/>
    <w:lvl w:ilvl="0">
      <w:start w:val="1"/>
      <w:numFmt w:val="bullet"/>
      <w:lvlText w:val="•"/>
      <w:suff w:val="space"/>
      <w:pPr>
        <w:tabs>
          <w:tab w:val="num" w:pos="720"/>
        </w:tabs>
        <w:ind w:left="720" w:hanging="360"/>
        <w:spacing w:after="60" w:line="276" w:lineRule="auto"/>
      </w:pPr>
      <w:rPr>
        <w:rFonts w:ascii="Times New Roman" w:hAnsi="Times New Roman"/>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20"/>
      <w:jc w:val="both"/>
    </w:pPr>
    <w:rPr>
      <w:rFonts w:ascii="Times New Roman" w:hAnsi="Times New Roman"/>
      <w:color w:val="182A3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line="276" w:lineRule="auto"/>
      <w:ind w:firstLine="0"/>
      <w:outlineLvl w:val="1"/>
    </w:pPr>
    <w:rPr>
      <w:rFonts w:asciiTheme="majorHAnsi" w:eastAsiaTheme="majorEastAsia" w:hAnsiTheme="majorHAnsi" w:cstheme="majorBidi" w:ascii="Times New Roman" w:hAnsi="Times New Roman"/>
      <w:b/>
      <w:bCs/>
      <w:color w:val="182A3A"/>
      <w:sz w:val="24"/>
      <w:szCs w:val="26"/>
    </w:rPr>
  </w:style>
  <w:style w:type="paragraph" w:styleId="Heading3">
    <w:name w:val="heading 3"/>
    <w:basedOn w:val="Normal"/>
    <w:next w:val="Normal"/>
    <w:link w:val="Heading3Char"/>
    <w:uiPriority w:val="9"/>
    <w:unhideWhenUsed/>
    <w:qFormat/>
    <w:rsid w:val="00FC693F"/>
    <w:pPr>
      <w:keepNext/>
      <w:keepLines/>
      <w:spacing w:before="140" w:after="60" w:line="276" w:lineRule="auto"/>
      <w:ind w:firstLine="0"/>
      <w:outlineLvl w:val="2"/>
    </w:pPr>
    <w:rPr>
      <w:rFonts w:asciiTheme="majorHAnsi" w:eastAsiaTheme="majorEastAsia" w:hAnsiTheme="majorHAnsi" w:cstheme="majorBidi" w:ascii="Times New Roman" w:hAnsi="Times New Roman"/>
      <w:b/>
      <w:bCs/>
      <w:i/>
      <w:color w:val="182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NoIndent">
    <w:name w:val="Body No Indent"/>
    <w:basedOn w:val="Normal"/>
    <w:pPr>
      <w:spacing w:after="60"/>
      <w:ind w:firstLine="0"/>
    </w:pPr>
  </w:style>
  <w:style w:type="paragraph" w:customStyle="1" w:styleId="CaptionAcademic">
    <w:name w:val="Caption Academic"/>
    <w:basedOn w:val="Normal"/>
    <w:pPr>
      <w:spacing w:line="240" w:lineRule="auto" w:before="60" w:after="160"/>
      <w:ind w:firstLine="0"/>
      <w:jc w:val="center"/>
    </w:pPr>
    <w:rPr>
      <w:rFonts w:ascii="Times New Roman" w:hAnsi="Times New Roman"/>
      <w:i/>
      <w:color w:val="5F6B73"/>
      <w:sz w:val="20"/>
    </w:rPr>
  </w:style>
  <w:style w:type="paragraph" w:customStyle="1" w:styleId="FormulaAcademic">
    <w:name w:val="Formula Academic"/>
    <w:basedOn w:val="Normal"/>
    <w:pPr>
      <w:spacing w:line="240" w:lineRule="auto" w:before="80" w:after="140"/>
      <w:ind w:firstLine="0"/>
      <w:jc w:val="center"/>
    </w:pPr>
    <w:rPr>
      <w:rFonts w:ascii="Cambria Math" w:hAnsi="Cambria Math"/>
      <w:sz w:val="24"/>
    </w:rPr>
  </w:style>
  <w:style w:type="paragraph" w:customStyle="1" w:styleId="CodeAcademic">
    <w:name w:val="Code Academic"/>
    <w:basedOn w:val="Normal"/>
    <w:pPr>
      <w:spacing w:line="240" w:lineRule="auto" w:before="60" w:after="100"/>
      <w:ind w:firstLine="0" w:left="283" w:right="142"/>
      <w:jc w:val="left"/>
    </w:pPr>
    <w:rPr>
      <w:rFonts w:ascii="Consolas" w:hAnsi="Consolas"/>
      <w:sz w:val="18"/>
    </w:rPr>
  </w:style>
  <w:style w:type="paragraph" w:customStyle="1" w:styleId="SourceAcademic">
    <w:name w:val="Source Academic"/>
    <w:basedOn w:val="Normal"/>
    <w:pPr>
      <w:spacing w:line="276" w:lineRule="auto" w:after="120"/>
      <w:ind w:left="720" w:hanging="720"/>
      <w:jc w:val="left"/>
    </w:pPr>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III dan BAB IV Pengujian Sistem Rekomendasi Produk</dc:title>
  <dc:subject>Metode dan hasil pengujian analitik, UAT, usability, serta perangkat lunak</dc:subject>
  <dc:creator>Zaldi</dc:creator>
  <cp:keywords>UAT, SUS, black-box, Laravel, rekomendasi produk, cosine similarity</cp:keywords>
  <dc:description>generated by python-docx</dc:description>
  <cp:lastModifiedBy/>
  <cp:revision>1</cp:revision>
  <dcterms:created xsi:type="dcterms:W3CDTF">2013-12-23T23:15:00Z</dcterms:created>
  <dcterms:modified xsi:type="dcterms:W3CDTF">2013-12-23T23:15:00Z</dcterms:modified>
  <cp:category/>
</cp:coreProperties>
</file>