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FF6B35"/>
          <w:sz w:val="52"/>
        </w:rPr>
        <w:t>ToyWorld Retail Management System</w:t>
      </w:r>
    </w:p>
    <w:p>
      <w:pPr>
        <w:jc w:val="center"/>
      </w:pPr>
      <w:r>
        <w:rPr>
          <w:i/>
          <w:color w:val="374151"/>
          <w:sz w:val="28"/>
        </w:rPr>
        <w:t>Project Documentation — Vibe Coding Session</w:t>
      </w:r>
    </w:p>
    <w:p>
      <w:pPr>
        <w:jc w:val="center"/>
      </w:pPr>
      <w:r>
        <w:rPr>
          <w:color w:val="6B7280"/>
          <w:sz w:val="20"/>
        </w:rPr>
        <w:t>Generated: June 02, 2026     |     GitHub: github.com/mujahid22/retail-management-system</w:t>
      </w:r>
    </w:p>
    <w:p/>
    <w:tbl>
      <w:tblPr>
        <w:tblStyle w:val="TableGrid"/>
        <w:tblW w:type="auto" w:w="0"/>
        <w:jc w:val="left"/>
        <w:tblLook w:firstColumn="1" w:firstRow="1" w:lastColumn="0" w:lastRow="0" w:noHBand="0" w:noVBand="1" w:val="04A0"/>
      </w:tblPr>
      <w:tblGrid>
        <w:gridCol w:w="4703"/>
        <w:gridCol w:w="4703"/>
      </w:tblGrid>
      <w:tr>
        <w:tc>
          <w:tcPr>
            <w:tcW w:type="dxa" w:w="2304"/>
            <w:shd w:val="clear" w:color="auto" w:fill="FF6B35"/>
          </w:tcPr>
          <w:p>
            <w:pPr>
              <w:jc w:val="center"/>
            </w:pPr>
            <w:r>
              <w:rPr>
                <w:b/>
                <w:color w:val="FFFFFF"/>
                <w:sz w:val="20"/>
              </w:rPr>
              <w:t>Item</w:t>
            </w:r>
          </w:p>
        </w:tc>
        <w:tc>
          <w:tcPr>
            <w:tcW w:type="dxa" w:w="7776"/>
            <w:shd w:val="clear" w:color="auto" w:fill="FF6B35"/>
          </w:tcPr>
          <w:p>
            <w:pPr>
              <w:jc w:val="center"/>
            </w:pPr>
            <w:r>
              <w:rPr>
                <w:b/>
                <w:color w:val="FFFFFF"/>
                <w:sz w:val="20"/>
              </w:rPr>
              <w:t>Detail</w:t>
            </w:r>
          </w:p>
        </w:tc>
      </w:tr>
      <w:tr>
        <w:tc>
          <w:tcPr>
            <w:tcW w:type="dxa" w:w="2304"/>
            <w:shd w:val="clear" w:color="auto" w:fill="FFFFFF"/>
          </w:tcPr>
          <w:p>
            <w:r>
              <w:rPr>
                <w:color w:val="374151"/>
                <w:sz w:val="20"/>
              </w:rPr>
              <w:t>Live URL</w:t>
            </w:r>
          </w:p>
        </w:tc>
        <w:tc>
          <w:tcPr>
            <w:tcW w:type="dxa" w:w="7776"/>
            <w:shd w:val="clear" w:color="auto" w:fill="FFFFFF"/>
          </w:tcPr>
          <w:p>
            <w:r>
              <w:rPr>
                <w:color w:val="374151"/>
                <w:sz w:val="20"/>
              </w:rPr>
              <w:t>https://retail-management-system-hq8rsabsyekwtvb48c9jty.streamlit.app</w:t>
            </w:r>
          </w:p>
        </w:tc>
      </w:tr>
      <w:tr>
        <w:tc>
          <w:tcPr>
            <w:tcW w:type="dxa" w:w="2304"/>
            <w:shd w:val="clear" w:color="auto" w:fill="FFF7F4"/>
          </w:tcPr>
          <w:p>
            <w:r>
              <w:rPr>
                <w:color w:val="374151"/>
                <w:sz w:val="20"/>
              </w:rPr>
              <w:t>GitHub</w:t>
            </w:r>
          </w:p>
        </w:tc>
        <w:tc>
          <w:tcPr>
            <w:tcW w:type="dxa" w:w="7776"/>
            <w:shd w:val="clear" w:color="auto" w:fill="FFF7F4"/>
          </w:tcPr>
          <w:p>
            <w:r>
              <w:rPr>
                <w:color w:val="374151"/>
                <w:sz w:val="20"/>
              </w:rPr>
              <w:t>https://github.com/mujahid22/retail-management-system</w:t>
            </w:r>
          </w:p>
        </w:tc>
      </w:tr>
      <w:tr>
        <w:tc>
          <w:tcPr>
            <w:tcW w:type="dxa" w:w="2304"/>
            <w:shd w:val="clear" w:color="auto" w:fill="FFFFFF"/>
          </w:tcPr>
          <w:p>
            <w:r>
              <w:rPr>
                <w:color w:val="374151"/>
                <w:sz w:val="20"/>
              </w:rPr>
              <w:t>Stack</w:t>
            </w:r>
          </w:p>
        </w:tc>
        <w:tc>
          <w:tcPr>
            <w:tcW w:type="dxa" w:w="7776"/>
            <w:shd w:val="clear" w:color="auto" w:fill="FFFFFF"/>
          </w:tcPr>
          <w:p>
            <w:r>
              <w:rPr>
                <w:color w:val="374151"/>
                <w:sz w:val="20"/>
              </w:rPr>
              <w:t>Streamlit 1.58 · Supabase (PostgreSQL) · Plotly 6.7 · Pandas 3.0 · Python 3.12</w:t>
            </w:r>
          </w:p>
        </w:tc>
      </w:tr>
      <w:tr>
        <w:tc>
          <w:tcPr>
            <w:tcW w:type="dxa" w:w="2304"/>
            <w:shd w:val="clear" w:color="auto" w:fill="FFF7F4"/>
          </w:tcPr>
          <w:p>
            <w:r>
              <w:rPr>
                <w:color w:val="374151"/>
                <w:sz w:val="20"/>
              </w:rPr>
              <w:t>Deployment</w:t>
            </w:r>
          </w:p>
        </w:tc>
        <w:tc>
          <w:tcPr>
            <w:tcW w:type="dxa" w:w="7776"/>
            <w:shd w:val="clear" w:color="auto" w:fill="FFF7F4"/>
          </w:tcPr>
          <w:p>
            <w:r>
              <w:rPr>
                <w:color w:val="374151"/>
                <w:sz w:val="20"/>
              </w:rPr>
              <w:t>Streamlit Community Cloud (free tier)</w:t>
            </w:r>
          </w:p>
        </w:tc>
      </w:tr>
      <w:tr>
        <w:tc>
          <w:tcPr>
            <w:tcW w:type="dxa" w:w="2304"/>
            <w:shd w:val="clear" w:color="auto" w:fill="FFFFFF"/>
          </w:tcPr>
          <w:p>
            <w:r>
              <w:rPr>
                <w:color w:val="374151"/>
                <w:sz w:val="20"/>
              </w:rPr>
              <w:t>Database</w:t>
            </w:r>
          </w:p>
        </w:tc>
        <w:tc>
          <w:tcPr>
            <w:tcW w:type="dxa" w:w="7776"/>
            <w:shd w:val="clear" w:color="auto" w:fill="FFFFFF"/>
          </w:tcPr>
          <w:p>
            <w:r>
              <w:rPr>
                <w:color w:val="374151"/>
                <w:sz w:val="20"/>
              </w:rPr>
              <w:t>Supabase Cloud — hosted PostgreSQL with REST API</w:t>
            </w:r>
          </w:p>
        </w:tc>
      </w:tr>
      <w:tr>
        <w:tc>
          <w:tcPr>
            <w:tcW w:type="dxa" w:w="2304"/>
            <w:shd w:val="clear" w:color="auto" w:fill="FFF7F4"/>
          </w:tcPr>
          <w:p>
            <w:r>
              <w:rPr>
                <w:color w:val="374151"/>
                <w:sz w:val="20"/>
              </w:rPr>
              <w:t>Code lines</w:t>
            </w:r>
          </w:p>
        </w:tc>
        <w:tc>
          <w:tcPr>
            <w:tcW w:type="dxa" w:w="7776"/>
            <w:shd w:val="clear" w:color="auto" w:fill="FFF7F4"/>
          </w:tcPr>
          <w:p>
            <w:r>
              <w:rPr>
                <w:color w:val="374151"/>
                <w:sz w:val="20"/>
              </w:rPr>
              <w:t>~3,500 lines across 10 Python files</w:t>
            </w:r>
          </w:p>
        </w:tc>
      </w:tr>
    </w:tbl>
    <w:p/>
    <w:p>
      <w:r>
        <w:br w:type="page"/>
      </w:r>
    </w:p>
    <w:p>
      <w:pPr>
        <w:pStyle w:val="Heading1"/>
        <w:spacing w:before="360" w:after="120"/>
      </w:pPr>
      <w:r>
        <w:rPr>
          <w:b/>
          <w:color w:val="FF6B35"/>
        </w:rPr>
        <w:t>1. Project Overview</w:t>
      </w:r>
    </w:p>
    <w:p>
      <w:pPr>
        <w:spacing w:after="120"/>
      </w:pPr>
      <w:r>
        <w:rPr>
          <w:b w:val="0"/>
          <w:color w:val="374151"/>
          <w:sz w:val="22"/>
        </w:rPr>
        <w:t>ToyWorld Retail Management System is a full-stack retail application built entirely in Python using Streamlit as the web framework and Supabase (PostgreSQL) as the cloud-hosted persistent database. The project was conceived as a real-world demonstration of an end-to-end retail management platform — from cashier-facing point-of-sale transactions to executive-level analytics dashboards and IT administration tools.</w:t>
      </w:r>
    </w:p>
    <w:p>
      <w:pPr>
        <w:spacing w:after="120"/>
      </w:pPr>
      <w:r>
        <w:rPr>
          <w:b w:val="0"/>
          <w:color w:val="374151"/>
          <w:sz w:val="22"/>
        </w:rPr>
        <w:t>The application is role-gated: three distinct user roles (Cashier, Store Manager, IT Manager) each see a different subset of pages tailored to their responsibilities. All data entered via the POS terminal persists to Supabase and immediately reflects in the analytics dashboard — with no file system dependency, making it fully cloud-deployable.</w:t>
      </w:r>
    </w:p>
    <w:p>
      <w:pPr>
        <w:pStyle w:val="Heading2"/>
        <w:spacing w:before="200" w:after="120"/>
      </w:pPr>
      <w:r>
        <w:rPr>
          <w:b/>
          <w:color w:val="0A0A0A"/>
        </w:rPr>
        <w:t>Key Features</w:t>
      </w:r>
    </w:p>
    <w:p>
      <w:pPr>
        <w:pStyle w:val="ListBullet"/>
        <w:spacing w:after="60"/>
      </w:pPr>
      <w:r>
        <w:rPr>
          <w:color w:val="374151"/>
          <w:sz w:val="22"/>
        </w:rPr>
        <w:t>Point of Sale terminal — product scanner, cart builder, state-based tax calculation, receipt modal</w:t>
      </w:r>
    </w:p>
    <w:p>
      <w:pPr>
        <w:pStyle w:val="ListBullet"/>
        <w:spacing w:after="60"/>
      </w:pPr>
      <w:r>
        <w:rPr>
          <w:color w:val="374151"/>
          <w:sz w:val="22"/>
        </w:rPr>
        <w:t>Star schema data model — fact_sales joined to 4 dimension tables, viewable in a table explorer</w:t>
      </w:r>
    </w:p>
    <w:p>
      <w:pPr>
        <w:pStyle w:val="ListBullet"/>
        <w:spacing w:after="60"/>
      </w:pPr>
      <w:r>
        <w:rPr>
          <w:color w:val="374151"/>
          <w:sz w:val="22"/>
        </w:rPr>
        <w:t>Sales Analytics Dashboard — 6 KPI cards and 16 interactive Plotly charts across 4 tabs</w:t>
      </w:r>
    </w:p>
    <w:p>
      <w:pPr>
        <w:pStyle w:val="ListBullet"/>
        <w:spacing w:after="60"/>
      </w:pPr>
      <w:r>
        <w:rPr>
          <w:color w:val="374151"/>
          <w:sz w:val="22"/>
        </w:rPr>
        <w:t>Admin Hub — session tracking, structured system event log, and Supabase health panel</w:t>
      </w:r>
    </w:p>
    <w:p>
      <w:pPr>
        <w:pStyle w:val="ListBullet"/>
        <w:spacing w:after="60"/>
      </w:pPr>
      <w:r>
        <w:rPr>
          <w:color w:val="374151"/>
          <w:sz w:val="22"/>
        </w:rPr>
        <w:t>Role-based access — Cashier (POS only), Store Manager (POS + Analytics), IT Manager (all pages)</w:t>
      </w:r>
    </w:p>
    <w:p>
      <w:pPr>
        <w:pStyle w:val="ListBullet"/>
        <w:spacing w:after="60"/>
      </w:pPr>
      <w:r>
        <w:rPr>
          <w:color w:val="374151"/>
          <w:sz w:val="22"/>
        </w:rPr>
        <w:t>Persistent cloud storage — all transactions, sessions, and logs survive restarts and redeployments</w:t>
      </w:r>
    </w:p>
    <w:p>
      <w:pPr>
        <w:pStyle w:val="ListBullet"/>
        <w:spacing w:after="60"/>
      </w:pPr>
      <w:r>
        <w:rPr>
          <w:color w:val="374151"/>
          <w:sz w:val="22"/>
        </w:rPr>
        <w:t>Synthetic data engine — idempotent seeder generating 10,000 realistic sales rows with seasonality</w:t>
      </w:r>
    </w:p>
    <w:p>
      <w:pPr>
        <w:pStyle w:val="Heading2"/>
        <w:spacing w:before="200" w:after="120"/>
      </w:pPr>
      <w:r>
        <w:rPr>
          <w:b/>
          <w:color w:val="0A0A0A"/>
        </w:rPr>
        <w:t>Application Pages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FF6B35"/>
          </w:tcPr>
          <w:p>
            <w:pPr>
              <w:jc w:val="center"/>
            </w:pPr>
            <w:r>
              <w:rPr>
                <w:b/>
                <w:color w:val="FFFFFF"/>
                <w:sz w:val="20"/>
              </w:rPr>
              <w:t>Page</w:t>
            </w:r>
          </w:p>
        </w:tc>
        <w:tc>
          <w:tcPr>
            <w:tcW w:type="dxa" w:w="2448"/>
            <w:shd w:val="clear" w:color="auto" w:fill="FF6B35"/>
          </w:tcPr>
          <w:p>
            <w:pPr>
              <w:jc w:val="center"/>
            </w:pPr>
            <w:r>
              <w:rPr>
                <w:b/>
                <w:color w:val="FFFFFF"/>
                <w:sz w:val="20"/>
              </w:rPr>
              <w:t>File</w:t>
            </w:r>
          </w:p>
        </w:tc>
        <w:tc>
          <w:tcPr>
            <w:tcW w:type="dxa" w:w="2160"/>
            <w:shd w:val="clear" w:color="auto" w:fill="FF6B35"/>
          </w:tcPr>
          <w:p>
            <w:pPr>
              <w:jc w:val="center"/>
            </w:pPr>
            <w:r>
              <w:rPr>
                <w:b/>
                <w:color w:val="FFFFFF"/>
                <w:sz w:val="20"/>
              </w:rPr>
              <w:t>Roles</w:t>
            </w:r>
          </w:p>
        </w:tc>
        <w:tc>
          <w:tcPr>
            <w:tcW w:type="dxa" w:w="3312"/>
            <w:shd w:val="clear" w:color="auto" w:fill="FF6B35"/>
          </w:tcPr>
          <w:p>
            <w:pPr>
              <w:jc w:val="center"/>
            </w:pPr>
            <w:r>
              <w:rPr>
                <w:b/>
                <w:color w:val="FFFFFF"/>
                <w:sz w:val="20"/>
              </w:rPr>
              <w:t>Primary Purpose</w:t>
            </w:r>
          </w:p>
        </w:tc>
      </w:tr>
      <w:tr>
        <w:tc>
          <w:tcPr>
            <w:tcW w:type="dxa" w:w="2160"/>
            <w:shd w:val="clear" w:color="auto" w:fill="FFFFFF"/>
          </w:tcPr>
          <w:p>
            <w:r>
              <w:rPr>
                <w:color w:val="374151"/>
                <w:sz w:val="20"/>
              </w:rPr>
              <w:t>Login</w:t>
            </w:r>
          </w:p>
        </w:tc>
        <w:tc>
          <w:tcPr>
            <w:tcW w:type="dxa" w:w="2448"/>
            <w:shd w:val="clear" w:color="auto" w:fill="FFFFFF"/>
          </w:tcPr>
          <w:p>
            <w:r>
              <w:rPr>
                <w:color w:val="374151"/>
                <w:sz w:val="20"/>
              </w:rPr>
              <w:t>app.py</w:t>
            </w:r>
          </w:p>
        </w:tc>
        <w:tc>
          <w:tcPr>
            <w:tcW w:type="dxa" w:w="2160"/>
            <w:shd w:val="clear" w:color="auto" w:fill="FFFFFF"/>
          </w:tcPr>
          <w:p>
            <w:r>
              <w:rPr>
                <w:color w:val="374151"/>
                <w:sz w:val="20"/>
              </w:rPr>
              <w:t>All</w:t>
            </w:r>
          </w:p>
        </w:tc>
        <w:tc>
          <w:tcPr>
            <w:tcW w:type="dxa" w:w="3312"/>
            <w:shd w:val="clear" w:color="auto" w:fill="FFFFFF"/>
          </w:tcPr>
          <w:p>
            <w:r>
              <w:rPr>
                <w:color w:val="374151"/>
                <w:sz w:val="20"/>
              </w:rPr>
              <w:t>Role selector, session init, sidebar</w:t>
            </w:r>
          </w:p>
        </w:tc>
      </w:tr>
      <w:tr>
        <w:tc>
          <w:tcPr>
            <w:tcW w:type="dxa" w:w="2160"/>
            <w:shd w:val="clear" w:color="auto" w:fill="FFF7F4"/>
          </w:tcPr>
          <w:p>
            <w:r>
              <w:rPr>
                <w:color w:val="374151"/>
                <w:sz w:val="20"/>
              </w:rPr>
              <w:t>Point of Sale</w:t>
            </w:r>
          </w:p>
        </w:tc>
        <w:tc>
          <w:tcPr>
            <w:tcW w:type="dxa" w:w="2448"/>
            <w:shd w:val="clear" w:color="auto" w:fill="FFF7F4"/>
          </w:tcPr>
          <w:p>
            <w:r>
              <w:rPr>
                <w:color w:val="374151"/>
                <w:sz w:val="20"/>
              </w:rPr>
              <w:t>1_Transaction.py</w:t>
            </w:r>
          </w:p>
        </w:tc>
        <w:tc>
          <w:tcPr>
            <w:tcW w:type="dxa" w:w="2160"/>
            <w:shd w:val="clear" w:color="auto" w:fill="FFF7F4"/>
          </w:tcPr>
          <w:p>
            <w:r>
              <w:rPr>
                <w:color w:val="374151"/>
                <w:sz w:val="20"/>
              </w:rPr>
              <w:t>All</w:t>
            </w:r>
          </w:p>
        </w:tc>
        <w:tc>
          <w:tcPr>
            <w:tcW w:type="dxa" w:w="3312"/>
            <w:shd w:val="clear" w:color="auto" w:fill="FFF7F4"/>
          </w:tcPr>
          <w:p>
            <w:r>
              <w:rPr>
                <w:color w:val="374151"/>
                <w:sz w:val="20"/>
              </w:rPr>
              <w:t>Live POS terminal with receipt modal</w:t>
            </w:r>
          </w:p>
        </w:tc>
      </w:tr>
      <w:tr>
        <w:tc>
          <w:tcPr>
            <w:tcW w:type="dxa" w:w="2160"/>
            <w:shd w:val="clear" w:color="auto" w:fill="FFFFFF"/>
          </w:tcPr>
          <w:p>
            <w:r>
              <w:rPr>
                <w:color w:val="374151"/>
                <w:sz w:val="20"/>
              </w:rPr>
              <w:t>Data Model</w:t>
            </w:r>
          </w:p>
        </w:tc>
        <w:tc>
          <w:tcPr>
            <w:tcW w:type="dxa" w:w="2448"/>
            <w:shd w:val="clear" w:color="auto" w:fill="FFFFFF"/>
          </w:tcPr>
          <w:p>
            <w:r>
              <w:rPr>
                <w:color w:val="374151"/>
                <w:sz w:val="20"/>
              </w:rPr>
              <w:t>2_Data_Model.py</w:t>
            </w:r>
          </w:p>
        </w:tc>
        <w:tc>
          <w:tcPr>
            <w:tcW w:type="dxa" w:w="2160"/>
            <w:shd w:val="clear" w:color="auto" w:fill="FFFFFF"/>
          </w:tcPr>
          <w:p>
            <w:r>
              <w:rPr>
                <w:color w:val="374151"/>
                <w:sz w:val="20"/>
              </w:rPr>
              <w:t>IT Manager</w:t>
            </w:r>
          </w:p>
        </w:tc>
        <w:tc>
          <w:tcPr>
            <w:tcW w:type="dxa" w:w="3312"/>
            <w:shd w:val="clear" w:color="auto" w:fill="FFFFFF"/>
          </w:tcPr>
          <w:p>
            <w:r>
              <w:rPr>
                <w:color w:val="374151"/>
                <w:sz w:val="20"/>
              </w:rPr>
              <w:t>Star schema table browser</w:t>
            </w:r>
          </w:p>
        </w:tc>
      </w:tr>
      <w:tr>
        <w:tc>
          <w:tcPr>
            <w:tcW w:type="dxa" w:w="2160"/>
            <w:shd w:val="clear" w:color="auto" w:fill="FFF7F4"/>
          </w:tcPr>
          <w:p>
            <w:r>
              <w:rPr>
                <w:color w:val="374151"/>
                <w:sz w:val="20"/>
              </w:rPr>
              <w:t>Sales Analytics</w:t>
            </w:r>
          </w:p>
        </w:tc>
        <w:tc>
          <w:tcPr>
            <w:tcW w:type="dxa" w:w="2448"/>
            <w:shd w:val="clear" w:color="auto" w:fill="FFF7F4"/>
          </w:tcPr>
          <w:p>
            <w:r>
              <w:rPr>
                <w:color w:val="374151"/>
                <w:sz w:val="20"/>
              </w:rPr>
              <w:t>3_Analytics.py</w:t>
            </w:r>
          </w:p>
        </w:tc>
        <w:tc>
          <w:tcPr>
            <w:tcW w:type="dxa" w:w="2160"/>
            <w:shd w:val="clear" w:color="auto" w:fill="FFF7F4"/>
          </w:tcPr>
          <w:p>
            <w:r>
              <w:rPr>
                <w:color w:val="374151"/>
                <w:sz w:val="20"/>
              </w:rPr>
              <w:t>Store Mgr + IT Mgr</w:t>
            </w:r>
          </w:p>
        </w:tc>
        <w:tc>
          <w:tcPr>
            <w:tcW w:type="dxa" w:w="3312"/>
            <w:shd w:val="clear" w:color="auto" w:fill="FFF7F4"/>
          </w:tcPr>
          <w:p>
            <w:r>
              <w:rPr>
                <w:color w:val="374151"/>
                <w:sz w:val="20"/>
              </w:rPr>
              <w:t>16 Plotly charts + 6 KPI cards</w:t>
            </w:r>
          </w:p>
        </w:tc>
      </w:tr>
      <w:tr>
        <w:tc>
          <w:tcPr>
            <w:tcW w:type="dxa" w:w="2160"/>
            <w:shd w:val="clear" w:color="auto" w:fill="FFFFFF"/>
          </w:tcPr>
          <w:p>
            <w:r>
              <w:rPr>
                <w:color w:val="374151"/>
                <w:sz w:val="20"/>
              </w:rPr>
              <w:t>Admin Hub</w:t>
            </w:r>
          </w:p>
        </w:tc>
        <w:tc>
          <w:tcPr>
            <w:tcW w:type="dxa" w:w="2448"/>
            <w:shd w:val="clear" w:color="auto" w:fill="FFFFFF"/>
          </w:tcPr>
          <w:p>
            <w:r>
              <w:rPr>
                <w:color w:val="374151"/>
                <w:sz w:val="20"/>
              </w:rPr>
              <w:t>4_Admin_Hub.py</w:t>
            </w:r>
          </w:p>
        </w:tc>
        <w:tc>
          <w:tcPr>
            <w:tcW w:type="dxa" w:w="2160"/>
            <w:shd w:val="clear" w:color="auto" w:fill="FFFFFF"/>
          </w:tcPr>
          <w:p>
            <w:r>
              <w:rPr>
                <w:color w:val="374151"/>
                <w:sz w:val="20"/>
              </w:rPr>
              <w:t>IT Manager</w:t>
            </w:r>
          </w:p>
        </w:tc>
        <w:tc>
          <w:tcPr>
            <w:tcW w:type="dxa" w:w="3312"/>
            <w:shd w:val="clear" w:color="auto" w:fill="FFFFFF"/>
          </w:tcPr>
          <w:p>
            <w:r>
              <w:rPr>
                <w:color w:val="374151"/>
                <w:sz w:val="20"/>
              </w:rPr>
              <w:t>Sessions, event logs, health panel</w:t>
            </w:r>
          </w:p>
        </w:tc>
      </w:tr>
    </w:tbl>
    <w:p/>
    <w:p>
      <w:r>
        <w:br w:type="page"/>
      </w:r>
    </w:p>
    <w:p>
      <w:pPr>
        <w:pStyle w:val="Heading1"/>
        <w:spacing w:before="360" w:after="120"/>
      </w:pPr>
      <w:r>
        <w:rPr>
          <w:b/>
          <w:color w:val="FF6B35"/>
        </w:rPr>
        <w:t>2. Datasets Used</w:t>
      </w:r>
    </w:p>
    <w:p>
      <w:pPr>
        <w:spacing w:after="120"/>
      </w:pPr>
      <w:r>
        <w:rPr>
          <w:b w:val="0"/>
          <w:color w:val="374151"/>
          <w:sz w:val="22"/>
        </w:rPr>
        <w:t>The application uses entirely synthetic data generated programmatically using the Python Faker library (seed: 42) combined with hardcoded domain reference data. No external third-party datasets were sourced. All data is modelled as a star schema in Supabase and generated on demand via the seed_database() function.</w:t>
      </w:r>
    </w:p>
    <w:p>
      <w:pPr>
        <w:pStyle w:val="Heading2"/>
        <w:spacing w:before="200" w:after="120"/>
      </w:pPr>
      <w:r>
        <w:rPr>
          <w:b/>
          <w:color w:val="0A0A0A"/>
        </w:rPr>
        <w:t>Star Schema Tables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FF6B35"/>
          </w:tcPr>
          <w:p>
            <w:pPr>
              <w:jc w:val="center"/>
            </w:pPr>
            <w:r>
              <w:rPr>
                <w:b/>
                <w:color w:val="FFFFFF"/>
                <w:sz w:val="20"/>
              </w:rPr>
              <w:t>Table</w:t>
            </w:r>
          </w:p>
        </w:tc>
        <w:tc>
          <w:tcPr>
            <w:tcW w:type="dxa" w:w="864"/>
            <w:shd w:val="clear" w:color="auto" w:fill="FF6B35"/>
          </w:tcPr>
          <w:p>
            <w:pPr>
              <w:jc w:val="center"/>
            </w:pPr>
            <w:r>
              <w:rPr>
                <w:b/>
                <w:color w:val="FFFFFF"/>
                <w:sz w:val="20"/>
              </w:rPr>
              <w:t>Rows</w:t>
            </w:r>
          </w:p>
        </w:tc>
        <w:tc>
          <w:tcPr>
            <w:tcW w:type="dxa" w:w="4608"/>
            <w:shd w:val="clear" w:color="auto" w:fill="FF6B35"/>
          </w:tcPr>
          <w:p>
            <w:pPr>
              <w:jc w:val="center"/>
            </w:pPr>
            <w:r>
              <w:rPr>
                <w:b/>
                <w:color w:val="FFFFFF"/>
                <w:sz w:val="20"/>
              </w:rPr>
              <w:t>Key Columns</w:t>
            </w:r>
          </w:p>
        </w:tc>
        <w:tc>
          <w:tcPr>
            <w:tcW w:type="dxa" w:w="2880"/>
            <w:shd w:val="clear" w:color="auto" w:fill="FF6B35"/>
          </w:tcPr>
          <w:p>
            <w:pPr>
              <w:jc w:val="center"/>
            </w:pPr>
            <w:r>
              <w:rPr>
                <w:b/>
                <w:color w:val="FFFFFF"/>
                <w:sz w:val="20"/>
              </w:rPr>
              <w:t>Source</w:t>
            </w:r>
          </w:p>
        </w:tc>
      </w:tr>
      <w:tr>
        <w:tc>
          <w:tcPr>
            <w:tcW w:type="dxa" w:w="1872"/>
            <w:shd w:val="clear" w:color="auto" w:fill="FFFFFF"/>
          </w:tcPr>
          <w:p>
            <w:r>
              <w:rPr>
                <w:color w:val="374151"/>
                <w:sz w:val="20"/>
              </w:rPr>
              <w:t>fact_sales</w:t>
            </w:r>
          </w:p>
        </w:tc>
        <w:tc>
          <w:tcPr>
            <w:tcW w:type="dxa" w:w="864"/>
            <w:shd w:val="clear" w:color="auto" w:fill="FFFFFF"/>
          </w:tcPr>
          <w:p>
            <w:r>
              <w:rPr>
                <w:color w:val="374151"/>
                <w:sz w:val="20"/>
              </w:rPr>
              <w:t>~10,000</w:t>
            </w:r>
          </w:p>
        </w:tc>
        <w:tc>
          <w:tcPr>
            <w:tcW w:type="dxa" w:w="4608"/>
            <w:shd w:val="clear" w:color="auto" w:fill="FFFFFF"/>
          </w:tcPr>
          <w:p>
            <w:r>
              <w:rPr>
                <w:color w:val="374151"/>
                <w:sz w:val="20"/>
              </w:rPr>
              <w:t>sale_id, transaction_id, qty, unit_price, discount, tax, total_amount, payment_mode</w:t>
            </w:r>
          </w:p>
        </w:tc>
        <w:tc>
          <w:tcPr>
            <w:tcW w:type="dxa" w:w="2880"/>
            <w:shd w:val="clear" w:color="auto" w:fill="FFFFFF"/>
          </w:tcPr>
          <w:p>
            <w:r>
              <w:rPr>
                <w:color w:val="374151"/>
                <w:sz w:val="20"/>
              </w:rPr>
              <w:t>Generated by build_fact_sales()</w:t>
            </w:r>
          </w:p>
        </w:tc>
      </w:tr>
      <w:tr>
        <w:tc>
          <w:tcPr>
            <w:tcW w:type="dxa" w:w="1872"/>
            <w:shd w:val="clear" w:color="auto" w:fill="FFF7F4"/>
          </w:tcPr>
          <w:p>
            <w:r>
              <w:rPr>
                <w:color w:val="374151"/>
                <w:sz w:val="20"/>
              </w:rPr>
              <w:t>dim_customer</w:t>
            </w:r>
          </w:p>
        </w:tc>
        <w:tc>
          <w:tcPr>
            <w:tcW w:type="dxa" w:w="864"/>
            <w:shd w:val="clear" w:color="auto" w:fill="FFF7F4"/>
          </w:tcPr>
          <w:p>
            <w:r>
              <w:rPr>
                <w:color w:val="374151"/>
                <w:sz w:val="20"/>
              </w:rPr>
              <w:t>500+</w:t>
            </w:r>
          </w:p>
        </w:tc>
        <w:tc>
          <w:tcPr>
            <w:tcW w:type="dxa" w:w="4608"/>
            <w:shd w:val="clear" w:color="auto" w:fill="FFF7F4"/>
          </w:tcPr>
          <w:p>
            <w:r>
              <w:rPr>
                <w:color w:val="374151"/>
                <w:sz w:val="20"/>
              </w:rPr>
              <w:t>customer_id (hash), customer_name, email, phone, age_group, gender</w:t>
            </w:r>
          </w:p>
        </w:tc>
        <w:tc>
          <w:tcPr>
            <w:tcW w:type="dxa" w:w="2880"/>
            <w:shd w:val="clear" w:color="auto" w:fill="FFF7F4"/>
          </w:tcPr>
          <w:p>
            <w:r>
              <w:rPr>
                <w:color w:val="374151"/>
                <w:sz w:val="20"/>
              </w:rPr>
              <w:t>Faker (en_US), seed=42</w:t>
            </w:r>
          </w:p>
        </w:tc>
      </w:tr>
      <w:tr>
        <w:tc>
          <w:tcPr>
            <w:tcW w:type="dxa" w:w="1872"/>
            <w:shd w:val="clear" w:color="auto" w:fill="FFFFFF"/>
          </w:tcPr>
          <w:p>
            <w:r>
              <w:rPr>
                <w:color w:val="374151"/>
                <w:sz w:val="20"/>
              </w:rPr>
              <w:t>dim_product</w:t>
            </w:r>
          </w:p>
        </w:tc>
        <w:tc>
          <w:tcPr>
            <w:tcW w:type="dxa" w:w="864"/>
            <w:shd w:val="clear" w:color="auto" w:fill="FFFFFF"/>
          </w:tcPr>
          <w:p>
            <w:r>
              <w:rPr>
                <w:color w:val="374151"/>
                <w:sz w:val="20"/>
              </w:rPr>
              <w:t>300+</w:t>
            </w:r>
          </w:p>
        </w:tc>
        <w:tc>
          <w:tcPr>
            <w:tcW w:type="dxa" w:w="4608"/>
            <w:shd w:val="clear" w:color="auto" w:fill="FFFFFF"/>
          </w:tcPr>
          <w:p>
            <w:r>
              <w:rPr>
                <w:color w:val="374151"/>
                <w:sz w:val="20"/>
              </w:rPr>
              <w:t>product_id, product_name, category, sub_category, brand, sku, unit_cost, unit_price</w:t>
            </w:r>
          </w:p>
        </w:tc>
        <w:tc>
          <w:tcPr>
            <w:tcW w:type="dxa" w:w="2880"/>
            <w:shd w:val="clear" w:color="auto" w:fill="FFFFFF"/>
          </w:tcPr>
          <w:p>
            <w:r>
              <w:rPr>
                <w:color w:val="374151"/>
                <w:sz w:val="20"/>
              </w:rPr>
              <w:t>Hardcoded categories + Faker brands</w:t>
            </w:r>
          </w:p>
        </w:tc>
      </w:tr>
      <w:tr>
        <w:tc>
          <w:tcPr>
            <w:tcW w:type="dxa" w:w="1872"/>
            <w:shd w:val="clear" w:color="auto" w:fill="FFF7F4"/>
          </w:tcPr>
          <w:p>
            <w:r>
              <w:rPr>
                <w:color w:val="374151"/>
                <w:sz w:val="20"/>
              </w:rPr>
              <w:t>dim_date</w:t>
            </w:r>
          </w:p>
        </w:tc>
        <w:tc>
          <w:tcPr>
            <w:tcW w:type="dxa" w:w="864"/>
            <w:shd w:val="clear" w:color="auto" w:fill="FFF7F4"/>
          </w:tcPr>
          <w:p>
            <w:r>
              <w:rPr>
                <w:color w:val="374151"/>
                <w:sz w:val="20"/>
              </w:rPr>
              <w:t>730</w:t>
            </w:r>
          </w:p>
        </w:tc>
        <w:tc>
          <w:tcPr>
            <w:tcW w:type="dxa" w:w="4608"/>
            <w:shd w:val="clear" w:color="auto" w:fill="FFF7F4"/>
          </w:tcPr>
          <w:p>
            <w:r>
              <w:rPr>
                <w:color w:val="374151"/>
                <w:sz w:val="20"/>
              </w:rPr>
              <w:t>date_id (YYYYMMDD), full_date, year, quarter, month, week_of_year, day_of_week, is_weekend</w:t>
            </w:r>
          </w:p>
        </w:tc>
        <w:tc>
          <w:tcPr>
            <w:tcW w:type="dxa" w:w="2880"/>
            <w:shd w:val="clear" w:color="auto" w:fill="FFF7F4"/>
          </w:tcPr>
          <w:p>
            <w:r>
              <w:rPr>
                <w:color w:val="374151"/>
                <w:sz w:val="20"/>
              </w:rPr>
              <w:t>Date range: today minus 2 years</w:t>
            </w:r>
          </w:p>
        </w:tc>
      </w:tr>
      <w:tr>
        <w:tc>
          <w:tcPr>
            <w:tcW w:type="dxa" w:w="1872"/>
            <w:shd w:val="clear" w:color="auto" w:fill="FFFFFF"/>
          </w:tcPr>
          <w:p>
            <w:r>
              <w:rPr>
                <w:color w:val="374151"/>
                <w:sz w:val="20"/>
              </w:rPr>
              <w:t>dim_geography</w:t>
            </w:r>
          </w:p>
        </w:tc>
        <w:tc>
          <w:tcPr>
            <w:tcW w:type="dxa" w:w="864"/>
            <w:shd w:val="clear" w:color="auto" w:fill="FFFFFF"/>
          </w:tcPr>
          <w:p>
            <w:r>
              <w:rPr>
                <w:color w:val="374151"/>
                <w:sz w:val="20"/>
              </w:rPr>
              <w:t>50</w:t>
            </w:r>
          </w:p>
        </w:tc>
        <w:tc>
          <w:tcPr>
            <w:tcW w:type="dxa" w:w="4608"/>
            <w:shd w:val="clear" w:color="auto" w:fill="FFFFFF"/>
          </w:tcPr>
          <w:p>
            <w:r>
              <w:rPr>
                <w:color w:val="374151"/>
                <w:sz w:val="20"/>
              </w:rPr>
              <w:t>geography_id, city, state, region, zip_code</w:t>
            </w:r>
          </w:p>
        </w:tc>
        <w:tc>
          <w:tcPr>
            <w:tcW w:type="dxa" w:w="2880"/>
            <w:shd w:val="clear" w:color="auto" w:fill="FFFFFF"/>
          </w:tcPr>
          <w:p>
            <w:r>
              <w:rPr>
                <w:color w:val="374151"/>
                <w:sz w:val="20"/>
              </w:rPr>
              <w:t>Hardcoded 50 US city-state map</w:t>
            </w:r>
          </w:p>
        </w:tc>
      </w:tr>
      <w:tr>
        <w:tc>
          <w:tcPr>
            <w:tcW w:type="dxa" w:w="1872"/>
            <w:shd w:val="clear" w:color="auto" w:fill="FFF7F4"/>
          </w:tcPr>
          <w:p>
            <w:r>
              <w:rPr>
                <w:color w:val="374151"/>
                <w:sz w:val="20"/>
              </w:rPr>
              <w:t>session_log</w:t>
            </w:r>
          </w:p>
        </w:tc>
        <w:tc>
          <w:tcPr>
            <w:tcW w:type="dxa" w:w="864"/>
            <w:shd w:val="clear" w:color="auto" w:fill="FFF7F4"/>
          </w:tcPr>
          <w:p>
            <w:r>
              <w:rPr>
                <w:color w:val="374151"/>
                <w:sz w:val="20"/>
              </w:rPr>
              <w:t>Live</w:t>
            </w:r>
          </w:p>
        </w:tc>
        <w:tc>
          <w:tcPr>
            <w:tcW w:type="dxa" w:w="4608"/>
            <w:shd w:val="clear" w:color="auto" w:fill="FFF7F4"/>
          </w:tcPr>
          <w:p>
            <w:r>
              <w:rPr>
                <w:color w:val="374151"/>
                <w:sz w:val="20"/>
              </w:rPr>
              <w:t>session_id, role, login_time, logout_time, duration_mins</w:t>
            </w:r>
          </w:p>
        </w:tc>
        <w:tc>
          <w:tcPr>
            <w:tcW w:type="dxa" w:w="2880"/>
            <w:shd w:val="clear" w:color="auto" w:fill="FFF7F4"/>
          </w:tcPr>
          <w:p>
            <w:r>
              <w:rPr>
                <w:color w:val="374151"/>
                <w:sz w:val="20"/>
              </w:rPr>
              <w:t>Logged on every login/logout</w:t>
            </w:r>
          </w:p>
        </w:tc>
      </w:tr>
      <w:tr>
        <w:tc>
          <w:tcPr>
            <w:tcW w:type="dxa" w:w="1872"/>
            <w:shd w:val="clear" w:color="auto" w:fill="FFFFFF"/>
          </w:tcPr>
          <w:p>
            <w:r>
              <w:rPr>
                <w:color w:val="374151"/>
                <w:sz w:val="20"/>
              </w:rPr>
              <w:t>system_log</w:t>
            </w:r>
          </w:p>
        </w:tc>
        <w:tc>
          <w:tcPr>
            <w:tcW w:type="dxa" w:w="864"/>
            <w:shd w:val="clear" w:color="auto" w:fill="FFFFFF"/>
          </w:tcPr>
          <w:p>
            <w:r>
              <w:rPr>
                <w:color w:val="374151"/>
                <w:sz w:val="20"/>
              </w:rPr>
              <w:t>Live</w:t>
            </w:r>
          </w:p>
        </w:tc>
        <w:tc>
          <w:tcPr>
            <w:tcW w:type="dxa" w:w="4608"/>
            <w:shd w:val="clear" w:color="auto" w:fill="FFFFFF"/>
          </w:tcPr>
          <w:p>
            <w:r>
              <w:rPr>
                <w:color w:val="374151"/>
                <w:sz w:val="20"/>
              </w:rPr>
              <w:t>log_id, timestamp, level, source, event, message</w:t>
            </w:r>
          </w:p>
        </w:tc>
        <w:tc>
          <w:tcPr>
            <w:tcW w:type="dxa" w:w="2880"/>
            <w:shd w:val="clear" w:color="auto" w:fill="FFFFFF"/>
          </w:tcPr>
          <w:p>
            <w:r>
              <w:rPr>
                <w:color w:val="374151"/>
                <w:sz w:val="20"/>
              </w:rPr>
              <w:t>Logged on every app action</w:t>
            </w:r>
          </w:p>
        </w:tc>
      </w:tr>
    </w:tbl>
    <w:p/>
    <w:p>
      <w:pPr>
        <w:pStyle w:val="Heading2"/>
        <w:spacing w:before="200" w:after="120"/>
      </w:pPr>
      <w:r>
        <w:rPr>
          <w:b/>
          <w:color w:val="0A0A0A"/>
        </w:rPr>
        <w:t>Data Characteristics</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FF6B35"/>
          </w:tcPr>
          <w:p>
            <w:pPr>
              <w:jc w:val="center"/>
            </w:pPr>
            <w:r>
              <w:rPr>
                <w:b/>
                <w:color w:val="FFFFFF"/>
                <w:sz w:val="20"/>
              </w:rPr>
              <w:t>Dimension</w:t>
            </w:r>
          </w:p>
        </w:tc>
        <w:tc>
          <w:tcPr>
            <w:tcW w:type="dxa" w:w="7488"/>
            <w:shd w:val="clear" w:color="auto" w:fill="FF6B35"/>
          </w:tcPr>
          <w:p>
            <w:pPr>
              <w:jc w:val="center"/>
            </w:pPr>
            <w:r>
              <w:rPr>
                <w:b/>
                <w:color w:val="FFFFFF"/>
                <w:sz w:val="20"/>
              </w:rPr>
              <w:t>Detail</w:t>
            </w:r>
          </w:p>
        </w:tc>
      </w:tr>
      <w:tr>
        <w:tc>
          <w:tcPr>
            <w:tcW w:type="dxa" w:w="2592"/>
            <w:shd w:val="clear" w:color="auto" w:fill="FFFFFF"/>
          </w:tcPr>
          <w:p>
            <w:r>
              <w:rPr>
                <w:color w:val="374151"/>
                <w:sz w:val="20"/>
              </w:rPr>
              <w:t>Date range</w:t>
            </w:r>
          </w:p>
        </w:tc>
        <w:tc>
          <w:tcPr>
            <w:tcW w:type="dxa" w:w="7488"/>
            <w:shd w:val="clear" w:color="auto" w:fill="FFFFFF"/>
          </w:tcPr>
          <w:p>
            <w:r>
              <w:rPr>
                <w:color w:val="374151"/>
                <w:sz w:val="20"/>
              </w:rPr>
              <w:t>Rolling 2-year window ending on today's date — recalculated each time the seeder runs</w:t>
            </w:r>
          </w:p>
        </w:tc>
      </w:tr>
      <w:tr>
        <w:tc>
          <w:tcPr>
            <w:tcW w:type="dxa" w:w="2592"/>
            <w:shd w:val="clear" w:color="auto" w:fill="FFF7F4"/>
          </w:tcPr>
          <w:p>
            <w:r>
              <w:rPr>
                <w:color w:val="374151"/>
                <w:sz w:val="20"/>
              </w:rPr>
              <w:t>Product categories</w:t>
            </w:r>
          </w:p>
        </w:tc>
        <w:tc>
          <w:tcPr>
            <w:tcW w:type="dxa" w:w="7488"/>
            <w:shd w:val="clear" w:color="auto" w:fill="FFF7F4"/>
          </w:tcPr>
          <w:p>
            <w:r>
              <w:rPr>
                <w:color w:val="374151"/>
                <w:sz w:val="20"/>
              </w:rPr>
              <w:t>15 categories (Action Figures, Board Games, LEGO, Dolls, Educational, etc.) with 4 sub-categories each</w:t>
            </w:r>
          </w:p>
        </w:tc>
      </w:tr>
      <w:tr>
        <w:tc>
          <w:tcPr>
            <w:tcW w:type="dxa" w:w="2592"/>
            <w:shd w:val="clear" w:color="auto" w:fill="FFFFFF"/>
          </w:tcPr>
          <w:p>
            <w:r>
              <w:rPr>
                <w:color w:val="374151"/>
                <w:sz w:val="20"/>
              </w:rPr>
              <w:t>Brands</w:t>
            </w:r>
          </w:p>
        </w:tc>
        <w:tc>
          <w:tcPr>
            <w:tcW w:type="dxa" w:w="7488"/>
            <w:shd w:val="clear" w:color="auto" w:fill="FFFFFF"/>
          </w:tcPr>
          <w:p>
            <w:r>
              <w:rPr>
                <w:color w:val="374151"/>
                <w:sz w:val="20"/>
              </w:rPr>
              <w:t>15 fictional toy brands: ToyWorld, PlayMaster, KidZone, FunFactory, BrightPlay, etc.</w:t>
            </w:r>
          </w:p>
        </w:tc>
      </w:tr>
      <w:tr>
        <w:tc>
          <w:tcPr>
            <w:tcW w:type="dxa" w:w="2592"/>
            <w:shd w:val="clear" w:color="auto" w:fill="FFF7F4"/>
          </w:tcPr>
          <w:p>
            <w:r>
              <w:rPr>
                <w:color w:val="374151"/>
                <w:sz w:val="20"/>
              </w:rPr>
              <w:t>Geography</w:t>
            </w:r>
          </w:p>
        </w:tc>
        <w:tc>
          <w:tcPr>
            <w:tcW w:type="dxa" w:w="7488"/>
            <w:shd w:val="clear" w:color="auto" w:fill="FFF7F4"/>
          </w:tcPr>
          <w:p>
            <w:r>
              <w:rPr>
                <w:color w:val="374151"/>
                <w:sz w:val="20"/>
              </w:rPr>
              <w:t>50 real US cities mapped to states and one of 4 US Census regions</w:t>
            </w:r>
          </w:p>
        </w:tc>
      </w:tr>
      <w:tr>
        <w:tc>
          <w:tcPr>
            <w:tcW w:type="dxa" w:w="2592"/>
            <w:shd w:val="clear" w:color="auto" w:fill="FFFFFF"/>
          </w:tcPr>
          <w:p>
            <w:r>
              <w:rPr>
                <w:color w:val="374151"/>
                <w:sz w:val="20"/>
              </w:rPr>
              <w:t>Seasonality</w:t>
            </w:r>
          </w:p>
        </w:tc>
        <w:tc>
          <w:tcPr>
            <w:tcW w:type="dxa" w:w="7488"/>
            <w:shd w:val="clear" w:color="auto" w:fill="FFFFFF"/>
          </w:tcPr>
          <w:p>
            <w:r>
              <w:rPr>
                <w:color w:val="374151"/>
                <w:sz w:val="20"/>
              </w:rPr>
              <w:t>Holiday (Nov-Dec) x3.5 sales weight, Spring (Mar-Apr) x1.5, Summer (Jun-Aug) x1.2</w:t>
            </w:r>
          </w:p>
        </w:tc>
      </w:tr>
      <w:tr>
        <w:tc>
          <w:tcPr>
            <w:tcW w:type="dxa" w:w="2592"/>
            <w:shd w:val="clear" w:color="auto" w:fill="FFF7F4"/>
          </w:tcPr>
          <w:p>
            <w:r>
              <w:rPr>
                <w:color w:val="374151"/>
                <w:sz w:val="20"/>
              </w:rPr>
              <w:t>Tax rates</w:t>
            </w:r>
          </w:p>
        </w:tc>
        <w:tc>
          <w:tcPr>
            <w:tcW w:type="dxa" w:w="7488"/>
            <w:shd w:val="clear" w:color="auto" w:fill="FFF7F4"/>
          </w:tcPr>
          <w:p>
            <w:r>
              <w:rPr>
                <w:color w:val="374151"/>
                <w:sz w:val="20"/>
              </w:rPr>
              <w:t>Real US state sales tax rates for all 50 states (0% in OR/NH/MT to 7.25% in CA)</w:t>
            </w:r>
          </w:p>
        </w:tc>
      </w:tr>
      <w:tr>
        <w:tc>
          <w:tcPr>
            <w:tcW w:type="dxa" w:w="2592"/>
            <w:shd w:val="clear" w:color="auto" w:fill="FFFFFF"/>
          </w:tcPr>
          <w:p>
            <w:r>
              <w:rPr>
                <w:color w:val="374151"/>
                <w:sz w:val="20"/>
              </w:rPr>
              <w:t>Payment modes</w:t>
            </w:r>
          </w:p>
        </w:tc>
        <w:tc>
          <w:tcPr>
            <w:tcW w:type="dxa" w:w="7488"/>
            <w:shd w:val="clear" w:color="auto" w:fill="FFFFFF"/>
          </w:tcPr>
          <w:p>
            <w:r>
              <w:rPr>
                <w:color w:val="374151"/>
                <w:sz w:val="20"/>
              </w:rPr>
              <w:t>Cash, Credit Card, Debit Card, Digital Wallet, Store Credit</w:t>
            </w:r>
          </w:p>
        </w:tc>
      </w:tr>
      <w:tr>
        <w:tc>
          <w:tcPr>
            <w:tcW w:type="dxa" w:w="2592"/>
            <w:shd w:val="clear" w:color="auto" w:fill="FFF7F4"/>
          </w:tcPr>
          <w:p>
            <w:r>
              <w:rPr>
                <w:color w:val="374151"/>
                <w:sz w:val="20"/>
              </w:rPr>
              <w:t>Discount rates</w:t>
            </w:r>
          </w:p>
        </w:tc>
        <w:tc>
          <w:tcPr>
            <w:tcW w:type="dxa" w:w="7488"/>
            <w:shd w:val="clear" w:color="auto" w:fill="FFF7F4"/>
          </w:tcPr>
          <w:p>
            <w:r>
              <w:rPr>
                <w:color w:val="374151"/>
                <w:sz w:val="20"/>
              </w:rPr>
              <w:t>0%, 5%, 10%, 15%, 20%, 25% — weighted toward 0% (50% of transactions)</w:t>
            </w:r>
          </w:p>
        </w:tc>
      </w:tr>
      <w:tr>
        <w:tc>
          <w:tcPr>
            <w:tcW w:type="dxa" w:w="2592"/>
            <w:shd w:val="clear" w:color="auto" w:fill="FFFFFF"/>
          </w:tcPr>
          <w:p>
            <w:r>
              <w:rPr>
                <w:color w:val="374151"/>
                <w:sz w:val="20"/>
              </w:rPr>
              <w:t>Cart sizes</w:t>
            </w:r>
          </w:p>
        </w:tc>
        <w:tc>
          <w:tcPr>
            <w:tcW w:type="dxa" w:w="7488"/>
            <w:shd w:val="clear" w:color="auto" w:fill="FFFFFF"/>
          </w:tcPr>
          <w:p>
            <w:r>
              <w:rPr>
                <w:color w:val="374151"/>
                <w:sz w:val="20"/>
              </w:rPr>
              <w:t>1-5 items per transaction — weighted toward single-item purchases (40%)</w:t>
            </w:r>
          </w:p>
        </w:tc>
      </w:tr>
      <w:tr>
        <w:tc>
          <w:tcPr>
            <w:tcW w:type="dxa" w:w="2592"/>
            <w:shd w:val="clear" w:color="auto" w:fill="FFF7F4"/>
          </w:tcPr>
          <w:p>
            <w:r>
              <w:rPr>
                <w:color w:val="374151"/>
                <w:sz w:val="20"/>
              </w:rPr>
              <w:t>Price range</w:t>
            </w:r>
          </w:p>
        </w:tc>
        <w:tc>
          <w:tcPr>
            <w:tcW w:type="dxa" w:w="7488"/>
            <w:shd w:val="clear" w:color="auto" w:fill="FFF7F4"/>
          </w:tcPr>
          <w:p>
            <w:r>
              <w:rPr>
                <w:color w:val="374151"/>
                <w:sz w:val="20"/>
              </w:rPr>
              <w:t>Unit cost $3–$85, margin 35–65%, resulting in unit prices roughly $5–$140</w:t>
            </w:r>
          </w:p>
        </w:tc>
      </w:tr>
    </w:tbl>
    <w:p/>
    <w:p>
      <w:r>
        <w:br w:type="page"/>
      </w:r>
    </w:p>
    <w:p>
      <w:pPr>
        <w:pStyle w:val="Heading1"/>
        <w:spacing w:before="360" w:after="120"/>
      </w:pPr>
      <w:r>
        <w:rPr>
          <w:b/>
          <w:color w:val="FF6B35"/>
        </w:rPr>
        <w:t>3. Prompts Used During Vibe Coding</w:t>
      </w:r>
    </w:p>
    <w:p>
      <w:pPr>
        <w:spacing w:after="120"/>
      </w:pPr>
      <w:r>
        <w:rPr>
          <w:b w:val="0"/>
          <w:color w:val="374151"/>
          <w:sz w:val="22"/>
        </w:rPr>
        <w:t>The entire application was built through a conversational AI-assisted development session — commonly called 'vibe coding'. Below are the key prompts that drove each major phase of the project, from initial infographic generation through deployment.</w:t>
      </w:r>
    </w:p>
    <w:p>
      <w:pPr>
        <w:pStyle w:val="Heading2"/>
        <w:spacing w:before="200" w:after="120"/>
      </w:pPr>
      <w:r>
        <w:rPr>
          <w:b/>
          <w:color w:val="0A0A0A"/>
        </w:rPr>
        <w:t>Prompt 1 — Infographic Generation</w:t>
      </w:r>
    </w:p>
    <w:p>
      <w:pPr>
        <w:spacing w:after="120"/>
      </w:pPr>
      <w:r>
        <w:rPr>
          <w:b/>
          <w:color w:val="0A0A0A"/>
          <w:sz w:val="20"/>
        </w:rPr>
        <w:t>Prompt:</w:t>
      </w:r>
    </w:p>
    <w:p>
      <w:pPr>
        <w:spacing w:after="80"/>
        <w:ind w:left="432"/>
      </w:pPr>
      <w:r>
        <w:rPr>
          <w:i/>
          <w:color w:val="1E40AF"/>
          <w:sz w:val="20"/>
        </w:rPr>
        <w:t>"Can you generate an infographics of this project? I want these infographics to be showing the end to end implementation in terms of the data source which we are using, the tools in the Python which is being used, and what is rendered out, and so on."</w:t>
      </w:r>
    </w:p>
    <w:p>
      <w:pPr>
        <w:spacing w:after="120"/>
      </w:pPr>
      <w:r>
        <w:rPr>
          <w:b/>
          <w:color w:val="0A0A0A"/>
          <w:sz w:val="20"/>
        </w:rPr>
        <w:t>What it triggered:</w:t>
      </w:r>
    </w:p>
    <w:p>
      <w:pPr>
        <w:spacing w:after="200"/>
        <w:ind w:left="432"/>
      </w:pPr>
      <w:r>
        <w:rPr>
          <w:color w:val="374151"/>
          <w:sz w:val="20"/>
        </w:rPr>
        <w:t>Triggered a full codebase exploration across all files and generated a self-contained HTML infographic showing the data flow, star schema, 16 chart functions, role access matrix, and POS transaction flow.</w:t>
      </w:r>
    </w:p>
    <w:p>
      <w:pPr>
        <w:pStyle w:val="Heading2"/>
        <w:spacing w:before="200" w:after="120"/>
      </w:pPr>
      <w:r>
        <w:rPr>
          <w:b/>
          <w:color w:val="0A0A0A"/>
        </w:rPr>
        <w:t>Prompt 2 — GitHub Authentication</w:t>
      </w:r>
    </w:p>
    <w:p>
      <w:pPr>
        <w:spacing w:after="120"/>
      </w:pPr>
      <w:r>
        <w:rPr>
          <w:b/>
          <w:color w:val="0A0A0A"/>
          <w:sz w:val="20"/>
        </w:rPr>
        <w:t>Prompt:</w:t>
      </w:r>
    </w:p>
    <w:p>
      <w:pPr>
        <w:spacing w:after="80"/>
        <w:ind w:left="432"/>
      </w:pPr>
      <w:r>
        <w:rPr>
          <w:i/>
          <w:color w:val="1E40AF"/>
          <w:sz w:val="20"/>
        </w:rPr>
        <w:t>"Do you have access to my GitHub? / Can you configure cloud code to my GitHub account?"</w:t>
      </w:r>
    </w:p>
    <w:p>
      <w:pPr>
        <w:spacing w:after="120"/>
      </w:pPr>
      <w:r>
        <w:rPr>
          <w:b/>
          <w:color w:val="0A0A0A"/>
          <w:sz w:val="20"/>
        </w:rPr>
        <w:t>What it triggered:</w:t>
      </w:r>
    </w:p>
    <w:p>
      <w:pPr>
        <w:spacing w:after="200"/>
        <w:ind w:left="432"/>
      </w:pPr>
      <w:r>
        <w:rPr>
          <w:color w:val="374151"/>
          <w:sz w:val="20"/>
        </w:rPr>
        <w:t>Diagnosed gh CLI authentication status and guided the user through gh auth login, confirming mujahid22 account with repo + workflow scopes.</w:t>
      </w:r>
    </w:p>
    <w:p>
      <w:pPr>
        <w:pStyle w:val="Heading2"/>
        <w:spacing w:before="200" w:after="120"/>
      </w:pPr>
      <w:r>
        <w:rPr>
          <w:b/>
          <w:color w:val="0A0A0A"/>
        </w:rPr>
        <w:t>Prompt 3 — Cloud Hosting Decision</w:t>
      </w:r>
    </w:p>
    <w:p>
      <w:pPr>
        <w:spacing w:after="120"/>
      </w:pPr>
      <w:r>
        <w:rPr>
          <w:b/>
          <w:color w:val="0A0A0A"/>
          <w:sz w:val="20"/>
        </w:rPr>
        <w:t>Prompt:</w:t>
      </w:r>
    </w:p>
    <w:p>
      <w:pPr>
        <w:spacing w:after="80"/>
        <w:ind w:left="432"/>
      </w:pPr>
      <w:r>
        <w:rPr>
          <w:i/>
          <w:color w:val="1E40AF"/>
          <w:sz w:val="20"/>
        </w:rPr>
        <w:t>"The Toy World retail project which we just created can be hosted on GitHub. I'm just asking. Don't do anything else. This is just a question. / But can we push the data files also onto the GitHub? Because without that, my app will not get any data to generate."</w:t>
      </w:r>
    </w:p>
    <w:p>
      <w:pPr>
        <w:spacing w:after="120"/>
      </w:pPr>
      <w:r>
        <w:rPr>
          <w:b/>
          <w:color w:val="0A0A0A"/>
          <w:sz w:val="20"/>
        </w:rPr>
        <w:t>What it triggered:</w:t>
      </w:r>
    </w:p>
    <w:p>
      <w:pPr>
        <w:spacing w:after="200"/>
        <w:ind w:left="432"/>
      </w:pPr>
      <w:r>
        <w:rPr>
          <w:color w:val="374151"/>
          <w:sz w:val="20"/>
        </w:rPr>
        <w:t>Explained the fundamental problem with file-based storage on cloud platforms and introduced the Supabase migration concept, clearly distinguishing GitHub (code) from Supabase (data).</w:t>
      </w:r>
    </w:p>
    <w:p>
      <w:pPr>
        <w:pStyle w:val="Heading2"/>
        <w:spacing w:before="200" w:after="120"/>
      </w:pPr>
      <w:r>
        <w:rPr>
          <w:b/>
          <w:color w:val="0A0A0A"/>
        </w:rPr>
        <w:t>Prompt 4 — Migration Decision</w:t>
      </w:r>
    </w:p>
    <w:p>
      <w:pPr>
        <w:spacing w:after="120"/>
      </w:pPr>
      <w:r>
        <w:rPr>
          <w:b/>
          <w:color w:val="0A0A0A"/>
          <w:sz w:val="20"/>
        </w:rPr>
        <w:t>Prompt:</w:t>
      </w:r>
    </w:p>
    <w:p>
      <w:pPr>
        <w:spacing w:after="80"/>
        <w:ind w:left="432"/>
      </w:pPr>
      <w:r>
        <w:rPr>
          <w:i/>
          <w:color w:val="1E40AF"/>
          <w:sz w:val="20"/>
        </w:rPr>
        <w:t>"I want this app to be working perfectly fine even after hosting on the GitHub. For example, the sales terminal, the data coming from the sales terminal should be recorded in a file behind, and that should reflect in the sales dashboard as well."</w:t>
      </w:r>
    </w:p>
    <w:p>
      <w:pPr>
        <w:spacing w:after="120"/>
      </w:pPr>
      <w:r>
        <w:rPr>
          <w:b/>
          <w:color w:val="0A0A0A"/>
          <w:sz w:val="20"/>
        </w:rPr>
        <w:t>What it triggered:</w:t>
      </w:r>
    </w:p>
    <w:p>
      <w:pPr>
        <w:spacing w:after="200"/>
        <w:ind w:left="432"/>
      </w:pPr>
      <w:r>
        <w:rPr>
          <w:color w:val="374151"/>
          <w:sz w:val="20"/>
        </w:rPr>
        <w:t>Drove the full architectural decision: Supabase (PostgreSQL) for persistent data + Streamlit Community Cloud for hosting. Produced the 10-step migration plan.</w:t>
      </w:r>
    </w:p>
    <w:p>
      <w:pPr>
        <w:pStyle w:val="Heading2"/>
        <w:spacing w:before="200" w:after="120"/>
      </w:pPr>
      <w:r>
        <w:rPr>
          <w:b/>
          <w:color w:val="0A0A0A"/>
        </w:rPr>
        <w:t>Prompt 5 — Step-by-step Review Request</w:t>
      </w:r>
    </w:p>
    <w:p>
      <w:pPr>
        <w:spacing w:after="120"/>
      </w:pPr>
      <w:r>
        <w:rPr>
          <w:b/>
          <w:color w:val="0A0A0A"/>
          <w:sz w:val="20"/>
        </w:rPr>
        <w:t>Prompt:</w:t>
      </w:r>
    </w:p>
    <w:p>
      <w:pPr>
        <w:spacing w:after="80"/>
        <w:ind w:left="432"/>
      </w:pPr>
      <w:r>
        <w:rPr>
          <w:i/>
          <w:color w:val="1E40AF"/>
          <w:sz w:val="20"/>
        </w:rPr>
        <w:t>"Sure, let's go ahead and try this. But give me a very detailed stuff at each and every level. I want to make sure that I review it every step before you deploy anything."</w:t>
      </w:r>
    </w:p>
    <w:p>
      <w:pPr>
        <w:spacing w:after="120"/>
      </w:pPr>
      <w:r>
        <w:rPr>
          <w:b/>
          <w:color w:val="0A0A0A"/>
          <w:sz w:val="20"/>
        </w:rPr>
        <w:t>What it triggered:</w:t>
      </w:r>
    </w:p>
    <w:p>
      <w:pPr>
        <w:spacing w:after="200"/>
        <w:ind w:left="432"/>
      </w:pPr>
      <w:r>
        <w:rPr>
          <w:color w:val="374151"/>
          <w:sz w:val="20"/>
        </w:rPr>
        <w:t>Triggered EnterPlanMode — produced a comprehensive plan covering SQL schema, 7 new/modified files, 4 page updates, seeding strategy, and a full verification checklist. User approved before any code was written.</w:t>
      </w:r>
    </w:p>
    <w:p>
      <w:pPr>
        <w:pStyle w:val="Heading2"/>
        <w:spacing w:before="200" w:after="120"/>
      </w:pPr>
      <w:r>
        <w:rPr>
          <w:b/>
          <w:color w:val="0A0A0A"/>
        </w:rPr>
        <w:t>Prompt 6 — Shared Supabase Credentials</w:t>
      </w:r>
    </w:p>
    <w:p>
      <w:pPr>
        <w:spacing w:after="120"/>
      </w:pPr>
      <w:r>
        <w:rPr>
          <w:b/>
          <w:color w:val="0A0A0A"/>
          <w:sz w:val="20"/>
        </w:rPr>
        <w:t>Prompt:</w:t>
      </w:r>
    </w:p>
    <w:p>
      <w:pPr>
        <w:spacing w:after="80"/>
        <w:ind w:left="432"/>
      </w:pPr>
      <w:r>
        <w:rPr>
          <w:i/>
          <w:color w:val="1E40AF"/>
          <w:sz w:val="20"/>
        </w:rPr>
        <w:t>"https://glqrrwopkjfovizwerqn.supabase.co/rest/v1/ [URL shared] / sb_publishable_... [key shared] / Yes SQL script is executed."</w:t>
      </w:r>
    </w:p>
    <w:p>
      <w:pPr>
        <w:spacing w:after="120"/>
      </w:pPr>
      <w:r>
        <w:rPr>
          <w:b/>
          <w:color w:val="0A0A0A"/>
          <w:sz w:val="20"/>
        </w:rPr>
        <w:t>What it triggered:</w:t>
      </w:r>
    </w:p>
    <w:p>
      <w:pPr>
        <w:spacing w:after="200"/>
        <w:ind w:left="432"/>
      </w:pPr>
      <w:r>
        <w:rPr>
          <w:color w:val="374151"/>
          <w:sz w:val="20"/>
        </w:rPr>
        <w:t>Credentials provided in-conversation. Triggered Step 3 implementation — secrets.toml, requirements.txt, runtime.txt, .gitignore, pyproject.toml all created in parallel.</w:t>
      </w:r>
    </w:p>
    <w:p>
      <w:pPr>
        <w:pStyle w:val="Heading2"/>
        <w:spacing w:before="200" w:after="120"/>
      </w:pPr>
      <w:r>
        <w:rPr>
          <w:b/>
          <w:color w:val="0A0A0A"/>
        </w:rPr>
        <w:t>Prompt 7 — Date Range Correction</w:t>
      </w:r>
    </w:p>
    <w:p>
      <w:pPr>
        <w:spacing w:after="120"/>
      </w:pPr>
      <w:r>
        <w:rPr>
          <w:b/>
          <w:color w:val="0A0A0A"/>
          <w:sz w:val="20"/>
        </w:rPr>
        <w:t>Prompt:</w:t>
      </w:r>
    </w:p>
    <w:p>
      <w:pPr>
        <w:spacing w:after="80"/>
        <w:ind w:left="432"/>
      </w:pPr>
      <w:r>
        <w:rPr>
          <w:i/>
          <w:color w:val="1E40AF"/>
          <w:sz w:val="20"/>
        </w:rPr>
        <w:t>"Our original use case had the data starting from today and way back to two years from today, but the data in the Supabase tables do not have last two years of data starting today. It has 2024 data and 2025 data, but not 2026 data."</w:t>
      </w:r>
    </w:p>
    <w:p>
      <w:pPr>
        <w:spacing w:after="120"/>
      </w:pPr>
      <w:r>
        <w:rPr>
          <w:b/>
          <w:color w:val="0A0A0A"/>
          <w:sz w:val="20"/>
        </w:rPr>
        <w:t>What it triggered:</w:t>
      </w:r>
    </w:p>
    <w:p>
      <w:pPr>
        <w:spacing w:after="200"/>
        <w:ind w:left="432"/>
      </w:pPr>
      <w:r>
        <w:rPr>
          <w:color w:val="374151"/>
          <w:sz w:val="20"/>
        </w:rPr>
        <w:t>Identified the hardcoded date(2024, 1, 1) to date(2025, 12, 31) range in seed_database() and replaced it with a rolling date.today() minus 2 years calculation.</w:t>
      </w:r>
    </w:p>
    <w:p>
      <w:pPr>
        <w:pStyle w:val="Heading2"/>
        <w:spacing w:before="200" w:after="120"/>
      </w:pPr>
      <w:r>
        <w:rPr>
          <w:b/>
          <w:color w:val="0A0A0A"/>
        </w:rPr>
        <w:t>Prompt 8 — UI Redesign</w:t>
      </w:r>
    </w:p>
    <w:p>
      <w:pPr>
        <w:spacing w:after="120"/>
      </w:pPr>
      <w:r>
        <w:rPr>
          <w:b/>
          <w:color w:val="0A0A0A"/>
          <w:sz w:val="20"/>
        </w:rPr>
        <w:t>Prompt:</w:t>
      </w:r>
    </w:p>
    <w:p>
      <w:pPr>
        <w:spacing w:after="80"/>
        <w:ind w:left="432"/>
      </w:pPr>
      <w:r>
        <w:rPr>
          <w:i/>
          <w:color w:val="1E40AF"/>
          <w:sz w:val="20"/>
        </w:rPr>
        <w:t>"I'm not liking the way the KPI charts and other charts are visualized. I'm not liking the black background and also the very light gray header for each of the visualization. Can we make everything wide and keep the headers of each visualization in black so that it should appear very intuitive and use your creativity to make as visually stunning as possible."</w:t>
      </w:r>
    </w:p>
    <w:p>
      <w:pPr>
        <w:spacing w:after="120"/>
      </w:pPr>
      <w:r>
        <w:rPr>
          <w:b/>
          <w:color w:val="0A0A0A"/>
          <w:sz w:val="20"/>
        </w:rPr>
        <w:t>What it triggered:</w:t>
      </w:r>
    </w:p>
    <w:p>
      <w:pPr>
        <w:spacing w:after="200"/>
        <w:ind w:left="432"/>
      </w:pPr>
      <w:r>
        <w:rPr>
          <w:color w:val="374151"/>
          <w:sz w:val="20"/>
        </w:rPr>
        <w:t>Produced a written design proposal (KPI card mockup, colour palette, chart-by-chart changes) before writing any code. User approved the 'Executive Light' theme — white backgrounds, bold black titles, vibrant 8-colour palette, value labels on all bars.</w:t>
      </w:r>
    </w:p>
    <w:p>
      <w:pPr>
        <w:pStyle w:val="Heading2"/>
        <w:spacing w:before="200" w:after="120"/>
      </w:pPr>
      <w:r>
        <w:rPr>
          <w:b/>
          <w:color w:val="0A0A0A"/>
        </w:rPr>
        <w:t>Prompt 9 — Admin Hub Styling</w:t>
      </w:r>
    </w:p>
    <w:p>
      <w:pPr>
        <w:spacing w:after="120"/>
      </w:pPr>
      <w:r>
        <w:rPr>
          <w:b/>
          <w:color w:val="0A0A0A"/>
          <w:sz w:val="20"/>
        </w:rPr>
        <w:t>Prompt:</w:t>
      </w:r>
    </w:p>
    <w:p>
      <w:pPr>
        <w:spacing w:after="80"/>
        <w:ind w:left="432"/>
      </w:pPr>
      <w:r>
        <w:rPr>
          <w:i/>
          <w:color w:val="1E40AF"/>
          <w:sz w:val="20"/>
        </w:rPr>
        <w:t>"Let's make the same change to the session and usage tracking and system logs dashboard page as well."</w:t>
      </w:r>
    </w:p>
    <w:p>
      <w:pPr>
        <w:spacing w:after="120"/>
      </w:pPr>
      <w:r>
        <w:rPr>
          <w:b/>
          <w:color w:val="0A0A0A"/>
          <w:sz w:val="20"/>
        </w:rPr>
        <w:t>What it triggered:</w:t>
      </w:r>
    </w:p>
    <w:p>
      <w:pPr>
        <w:spacing w:after="200"/>
        <w:ind w:left="432"/>
      </w:pPr>
      <w:r>
        <w:rPr>
          <w:color w:val="374151"/>
          <w:sz w:val="20"/>
        </w:rPr>
        <w:t>Extended the light executive theme to Admin Hub — role-specific colours per chart (Cashier=blue, Store Manager=orange, IT Manager=teal), semantic log level colours (INFO=blue, WARNING=amber, ERROR=red), donut charts with white segment borders.</w:t>
      </w:r>
    </w:p>
    <w:p>
      <w:pPr>
        <w:pStyle w:val="Heading2"/>
        <w:spacing w:before="200" w:after="120"/>
      </w:pPr>
      <w:r>
        <w:rPr>
          <w:b/>
          <w:color w:val="0A0A0A"/>
        </w:rPr>
        <w:t>Prompt 10 — GitHub Push</w:t>
      </w:r>
    </w:p>
    <w:p>
      <w:pPr>
        <w:spacing w:after="120"/>
      </w:pPr>
      <w:r>
        <w:rPr>
          <w:b/>
          <w:color w:val="0A0A0A"/>
          <w:sz w:val="20"/>
        </w:rPr>
        <w:t>Prompt:</w:t>
      </w:r>
    </w:p>
    <w:p>
      <w:pPr>
        <w:spacing w:after="80"/>
        <w:ind w:left="432"/>
      </w:pPr>
      <w:r>
        <w:rPr>
          <w:i/>
          <w:color w:val="1E40AF"/>
          <w:sz w:val="20"/>
        </w:rPr>
        <w:t>"Alright. Perfect. Now let's go to the step nine. [then] retail-management-system / Public"</w:t>
      </w:r>
    </w:p>
    <w:p>
      <w:pPr>
        <w:spacing w:after="120"/>
      </w:pPr>
      <w:r>
        <w:rPr>
          <w:b/>
          <w:color w:val="0A0A0A"/>
          <w:sz w:val="20"/>
        </w:rPr>
        <w:t>What it triggered:</w:t>
      </w:r>
    </w:p>
    <w:p>
      <w:pPr>
        <w:spacing w:after="200"/>
        <w:ind w:left="432"/>
      </w:pPr>
      <w:r>
        <w:rPr>
          <w:color w:val="374151"/>
          <w:sz w:val="20"/>
        </w:rPr>
        <w:t>Ran git status to verify staged files, confirmed .gitignore excluded secrets and data files, created the commit, ran gh repo create, and pushed 3,535 lines of code.</w:t>
      </w:r>
    </w:p>
    <w:p>
      <w:pPr>
        <w:pStyle w:val="Heading2"/>
        <w:spacing w:before="200" w:after="120"/>
      </w:pPr>
      <w:r>
        <w:rPr>
          <w:b/>
          <w:color w:val="0A0A0A"/>
        </w:rPr>
        <w:t>Prompt 11 — README Generation</w:t>
      </w:r>
    </w:p>
    <w:p>
      <w:pPr>
        <w:spacing w:after="120"/>
      </w:pPr>
      <w:r>
        <w:rPr>
          <w:b/>
          <w:color w:val="0A0A0A"/>
          <w:sz w:val="20"/>
        </w:rPr>
        <w:t>Prompt:</w:t>
      </w:r>
    </w:p>
    <w:p>
      <w:pPr>
        <w:spacing w:after="80"/>
        <w:ind w:left="432"/>
      </w:pPr>
      <w:r>
        <w:rPr>
          <w:i/>
          <w:color w:val="1E40AF"/>
          <w:sz w:val="20"/>
        </w:rPr>
        <w:t>"Also include read me file on GitHub for this particular repo. Try to include the functional architecture and the technical architecture of this whole project which we designed."</w:t>
      </w:r>
    </w:p>
    <w:p>
      <w:pPr>
        <w:spacing w:after="120"/>
      </w:pPr>
      <w:r>
        <w:rPr>
          <w:b/>
          <w:color w:val="0A0A0A"/>
          <w:sz w:val="20"/>
        </w:rPr>
        <w:t>What it triggered:</w:t>
      </w:r>
    </w:p>
    <w:p>
      <w:pPr>
        <w:spacing w:after="200"/>
        <w:ind w:left="432"/>
      </w:pPr>
      <w:r>
        <w:rPr>
          <w:color w:val="374151"/>
          <w:sz w:val="20"/>
        </w:rPr>
        <w:t>Designed and wrote a 231-line README covering architecture diagrams, role access matrix, tech stack table, full project structure, local setup guide, and Streamlit Cloud deployment instructions.</w:t>
      </w:r>
    </w:p>
    <w:p>
      <w:pPr>
        <w:pStyle w:val="Heading2"/>
        <w:spacing w:before="200" w:after="120"/>
      </w:pPr>
      <w:r>
        <w:rPr>
          <w:b/>
          <w:color w:val="0A0A0A"/>
        </w:rPr>
        <w:t>Prompt 12 — Documentation Request</w:t>
      </w:r>
    </w:p>
    <w:p>
      <w:pPr>
        <w:spacing w:after="120"/>
      </w:pPr>
      <w:r>
        <w:rPr>
          <w:b/>
          <w:color w:val="0A0A0A"/>
          <w:sz w:val="20"/>
        </w:rPr>
        <w:t>Prompt:</w:t>
      </w:r>
    </w:p>
    <w:p>
      <w:pPr>
        <w:spacing w:after="80"/>
        <w:ind w:left="432"/>
      </w:pPr>
      <w:r>
        <w:rPr>
          <w:i/>
          <w:color w:val="1E40AF"/>
          <w:sz w:val="20"/>
        </w:rPr>
        <w:t>"Can you create Docx file explaining what you built. Include: project overview, datasets used, prompts we used during vibe coding, iterations we tried, and any learnings or observations from the workflow."</w:t>
      </w:r>
    </w:p>
    <w:p>
      <w:pPr>
        <w:spacing w:after="120"/>
      </w:pPr>
      <w:r>
        <w:rPr>
          <w:b/>
          <w:color w:val="0A0A0A"/>
          <w:sz w:val="20"/>
        </w:rPr>
        <w:t>What it triggered:</w:t>
      </w:r>
    </w:p>
    <w:p>
      <w:pPr>
        <w:spacing w:after="200"/>
        <w:ind w:left="432"/>
      </w:pPr>
      <w:r>
        <w:rPr>
          <w:color w:val="374151"/>
          <w:sz w:val="20"/>
        </w:rPr>
        <w:t>This document.</w:t>
      </w:r>
    </w:p>
    <w:p>
      <w:r>
        <w:br w:type="page"/>
      </w:r>
    </w:p>
    <w:p>
      <w:pPr>
        <w:pStyle w:val="Heading1"/>
        <w:spacing w:before="360" w:after="120"/>
      </w:pPr>
      <w:r>
        <w:rPr>
          <w:b/>
          <w:color w:val="FF6B35"/>
        </w:rPr>
        <w:t>4. Iterations &amp; Debugging Cycles</w:t>
      </w:r>
    </w:p>
    <w:p>
      <w:pPr>
        <w:spacing w:after="120"/>
      </w:pPr>
      <w:r>
        <w:rPr>
          <w:b w:val="0"/>
          <w:color w:val="374151"/>
          <w:sz w:val="22"/>
        </w:rPr>
        <w:t>The most technically complex part of the session was the Supabase data seeding process. What appeared to be a straightforward database operation revealed several layers of nuanced behaviour in the Supabase REST API and supabase-py client library. Below is a chronological record of each iteration.</w:t>
      </w:r>
    </w:p>
    <w:p>
      <w:pPr>
        <w:pStyle w:val="Heading2"/>
        <w:spacing w:before="200" w:after="120"/>
      </w:pPr>
      <w:r>
        <w:rPr>
          <w:b/>
          <w:color w:val="0A0A0A"/>
        </w:rPr>
        <w:t>Iteration 1 — Hardcoded 2024-2025 Date Range</w:t>
      </w:r>
    </w:p>
    <w:p>
      <w:pPr>
        <w:spacing w:after="120"/>
      </w:pPr>
      <w:r>
        <w:rPr>
          <w:b/>
          <w:color w:val="0A0A0A"/>
          <w:sz w:val="20"/>
        </w:rPr>
        <w:t>Problem:</w:t>
      </w:r>
    </w:p>
    <w:p>
      <w:pPr>
        <w:spacing w:after="80"/>
        <w:ind w:left="432"/>
      </w:pPr>
      <w:r>
        <w:rPr>
          <w:color w:val="374151"/>
          <w:sz w:val="20"/>
        </w:rPr>
        <w:t>First seeding attempt used date(2024, 1, 1) to date(2025, 12, 31) hardcoded in seed_database(). User noticed the analytics showed old data, not current dates.</w:t>
      </w:r>
    </w:p>
    <w:p>
      <w:pPr>
        <w:spacing w:after="120"/>
      </w:pPr>
      <w:r>
        <w:rPr>
          <w:b/>
          <w:color w:val="0A0A0A"/>
          <w:sz w:val="20"/>
        </w:rPr>
        <w:t>Resolution:</w:t>
      </w:r>
    </w:p>
    <w:p>
      <w:pPr>
        <w:spacing w:after="200"/>
        <w:ind w:left="432"/>
      </w:pPr>
      <w:r>
        <w:rPr>
          <w:color w:val="05964B"/>
          <w:sz w:val="20"/>
        </w:rPr>
        <w:t>Changed to rolling dates: end = date.today(), start = date(today.year-2, today.month, today.day).</w:t>
      </w:r>
    </w:p>
    <w:p>
      <w:pPr>
        <w:pStyle w:val="Heading2"/>
        <w:spacing w:before="200" w:after="120"/>
      </w:pPr>
      <w:r>
        <w:rPr>
          <w:b/>
          <w:color w:val="0A0A0A"/>
        </w:rPr>
        <w:t>Iteration 2 — Single DELETE Call (PostgREST Row Limit)</w:t>
      </w:r>
    </w:p>
    <w:p>
      <w:pPr>
        <w:spacing w:after="120"/>
      </w:pPr>
      <w:r>
        <w:rPr>
          <w:b/>
          <w:color w:val="0A0A0A"/>
          <w:sz w:val="20"/>
        </w:rPr>
        <w:t>Problem:</w:t>
      </w:r>
    </w:p>
    <w:p>
      <w:pPr>
        <w:spacing w:after="80"/>
        <w:ind w:left="432"/>
      </w:pPr>
      <w:r>
        <w:rPr>
          <w:color w:val="374151"/>
          <w:sz w:val="20"/>
        </w:rPr>
        <w:t>Attempted to clear tables before reseeding using a single .delete().neq('sale_id', '').execute() call per table. With 10,000 rows in fact_sales, PostgREST's default max_rows cap of 1,000 meant only 1,000 rows were deleted. The remaining 9,000 rows held FK references, preventing dimension table deletion. Result: duplicate key error on re-INSERT.</w:t>
      </w:r>
    </w:p>
    <w:p>
      <w:pPr>
        <w:spacing w:after="120"/>
      </w:pPr>
      <w:r>
        <w:rPr>
          <w:b/>
          <w:color w:val="0A0A0A"/>
          <w:sz w:val="20"/>
        </w:rPr>
        <w:t>Resolution:</w:t>
      </w:r>
    </w:p>
    <w:p>
      <w:pPr>
        <w:spacing w:after="200"/>
        <w:ind w:left="432"/>
      </w:pPr>
      <w:r>
        <w:rPr>
          <w:color w:val="05964B"/>
          <w:sz w:val="20"/>
        </w:rPr>
        <w:t>Switched to a loop approach — call DELETE repeatedly until confirmed empty.</w:t>
      </w:r>
    </w:p>
    <w:p>
      <w:pPr>
        <w:pStyle w:val="Heading2"/>
        <w:spacing w:before="200" w:after="120"/>
      </w:pPr>
      <w:r>
        <w:rPr>
          <w:b/>
          <w:color w:val="0A0A0A"/>
        </w:rPr>
        <w:t>Iteration 3 — Loop Using result.data (Silent Empty Return)</w:t>
      </w:r>
    </w:p>
    <w:p>
      <w:pPr>
        <w:spacing w:after="120"/>
      </w:pPr>
      <w:r>
        <w:rPr>
          <w:b/>
          <w:color w:val="0A0A0A"/>
          <w:sz w:val="20"/>
        </w:rPr>
        <w:t>Problem:</w:t>
      </w:r>
    </w:p>
    <w:p>
      <w:pPr>
        <w:spacing w:after="80"/>
        <w:ind w:left="432"/>
      </w:pPr>
      <w:r>
        <w:rPr>
          <w:color w:val="374151"/>
          <w:sz w:val="20"/>
        </w:rPr>
        <w:t>Changed to a while loop checking 'if not result.data: break'. However, supabase-py v2 uses 'Prefer: return=minimal' by default after a DELETE, meaning result.data is always [] regardless of how many rows were actually deleted. The loop exited after one batch.</w:t>
      </w:r>
    </w:p>
    <w:p>
      <w:pPr>
        <w:spacing w:after="120"/>
      </w:pPr>
      <w:r>
        <w:rPr>
          <w:b/>
          <w:color w:val="0A0A0A"/>
          <w:sz w:val="20"/>
        </w:rPr>
        <w:t>Resolution:</w:t>
      </w:r>
    </w:p>
    <w:p>
      <w:pPr>
        <w:spacing w:after="200"/>
        <w:ind w:left="432"/>
      </w:pPr>
      <w:r>
        <w:rPr>
          <w:color w:val="05964B"/>
          <w:sz w:val="20"/>
        </w:rPr>
        <w:t>Changed the check to use a COUNT query: .select(id_col, count='exact').execute().count</w:t>
      </w:r>
    </w:p>
    <w:p>
      <w:pPr>
        <w:pStyle w:val="Heading2"/>
        <w:spacing w:before="200" w:after="120"/>
      </w:pPr>
      <w:r>
        <w:rPr>
          <w:b/>
          <w:color w:val="0A0A0A"/>
        </w:rPr>
        <w:t>Iteration 4 — COUNT Query Returning None</w:t>
      </w:r>
    </w:p>
    <w:p>
      <w:pPr>
        <w:spacing w:after="120"/>
      </w:pPr>
      <w:r>
        <w:rPr>
          <w:b/>
          <w:color w:val="0A0A0A"/>
          <w:sz w:val="20"/>
        </w:rPr>
        <w:t>Problem:</w:t>
      </w:r>
    </w:p>
    <w:p>
      <w:pPr>
        <w:spacing w:after="80"/>
        <w:ind w:left="432"/>
      </w:pPr>
      <w:r>
        <w:rPr>
          <w:color w:val="374151"/>
          <w:sz w:val="20"/>
        </w:rPr>
        <w:t>The .count attribute on the supabase-py APIResponse object returns None unless the server sends the Content-Range header with count information. The expression (result.count or 0) evaluated to 0 every time, so the loop still exited after one DELETE batch.</w:t>
      </w:r>
    </w:p>
    <w:p>
      <w:pPr>
        <w:spacing w:after="120"/>
      </w:pPr>
      <w:r>
        <w:rPr>
          <w:b/>
          <w:color w:val="0A0A0A"/>
          <w:sz w:val="20"/>
        </w:rPr>
        <w:t>Resolution:</w:t>
      </w:r>
    </w:p>
    <w:p>
      <w:pPr>
        <w:spacing w:after="200"/>
        <w:ind w:left="432"/>
      </w:pPr>
      <w:r>
        <w:rPr>
          <w:color w:val="05964B"/>
          <w:sz w:val="20"/>
        </w:rPr>
        <w:t>Changed emptiness check to .select(id_col).limit(1).execute().data — a plain Python list that is reliably empty ([]) when no rows exist.</w:t>
      </w:r>
    </w:p>
    <w:p>
      <w:pPr>
        <w:pStyle w:val="Heading2"/>
        <w:spacing w:before="200" w:after="120"/>
      </w:pPr>
      <w:r>
        <w:rPr>
          <w:b/>
          <w:color w:val="0A0A0A"/>
        </w:rPr>
        <w:t>Iteration 5 — Supabase RPC Truncation Attempt</w:t>
      </w:r>
    </w:p>
    <w:p>
      <w:pPr>
        <w:spacing w:after="120"/>
      </w:pPr>
      <w:r>
        <w:rPr>
          <w:b/>
          <w:color w:val="0A0A0A"/>
          <w:sz w:val="20"/>
        </w:rPr>
        <w:t>Problem:</w:t>
      </w:r>
    </w:p>
    <w:p>
      <w:pPr>
        <w:spacing w:after="80"/>
        <w:ind w:left="432"/>
      </w:pPr>
      <w:r>
        <w:rPr>
          <w:color w:val="374151"/>
          <w:sz w:val="20"/>
        </w:rPr>
        <w:t>Created a PostgreSQL stored function truncate_star_schema() with TRUNCATE ... CASCADE and called it via client.rpc(). However, the anon role lacked EXECUTE permission on the function, causing a silent failure (RPC returned 200 OK but no rows were deleted).</w:t>
      </w:r>
    </w:p>
    <w:p>
      <w:pPr>
        <w:spacing w:after="120"/>
      </w:pPr>
      <w:r>
        <w:rPr>
          <w:b/>
          <w:color w:val="0A0A0A"/>
          <w:sz w:val="20"/>
        </w:rPr>
        <w:t>Resolution:</w:t>
      </w:r>
    </w:p>
    <w:p>
      <w:pPr>
        <w:spacing w:after="200"/>
        <w:ind w:left="432"/>
      </w:pPr>
      <w:r>
        <w:rPr>
          <w:color w:val="05964B"/>
          <w:sz w:val="20"/>
        </w:rPr>
        <w:t>Added GRANT EXECUTE ON FUNCTION truncate_star_schema() TO anon in Supabase SQL Editor.</w:t>
      </w:r>
    </w:p>
    <w:p>
      <w:pPr>
        <w:pStyle w:val="Heading2"/>
        <w:spacing w:before="200" w:after="120"/>
      </w:pPr>
      <w:r>
        <w:rPr>
          <w:b/>
          <w:color w:val="0A0A0A"/>
        </w:rPr>
        <w:t>Iteration 6 — UUID-Based customer_id Across Reseeds</w:t>
      </w:r>
    </w:p>
    <w:p>
      <w:pPr>
        <w:spacing w:after="120"/>
      </w:pPr>
      <w:r>
        <w:rPr>
          <w:b/>
          <w:color w:val="0A0A0A"/>
          <w:sz w:val="20"/>
        </w:rPr>
        <w:t>Problem:</w:t>
      </w:r>
    </w:p>
    <w:p>
      <w:pPr>
        <w:spacing w:after="80"/>
        <w:ind w:left="432"/>
      </w:pPr>
      <w:r>
        <w:rPr>
          <w:color w:val="374151"/>
          <w:sz w:val="20"/>
        </w:rPr>
        <w:t>Even with RPC working, a new error appeared: duplicate key on dim_customer_email_key. Root cause: customer_id was generated as str(uuid.uuid4())[:12] — system randomness, completely ignoring the Faker seed. Each reseed generated DIFFERENT customer IDs for the SAME emails. Upsert on PK tried to INSERT a new row, hitting the email unique constraint.</w:t>
      </w:r>
    </w:p>
    <w:p>
      <w:pPr>
        <w:spacing w:after="120"/>
      </w:pPr>
      <w:r>
        <w:rPr>
          <w:b/>
          <w:color w:val="0A0A0A"/>
          <w:sz w:val="20"/>
        </w:rPr>
        <w:t>Resolution:</w:t>
      </w:r>
    </w:p>
    <w:p>
      <w:pPr>
        <w:spacing w:after="200"/>
        <w:ind w:left="432"/>
      </w:pPr>
      <w:r>
        <w:rPr>
          <w:color w:val="05964B"/>
          <w:sz w:val="20"/>
        </w:rPr>
        <w:t>Changed customer_id to a deterministic MD5 hash of the email address: 'C' + hashlib.md5(email.encode()).hexdigest()[:11].upper(). Same email always = same ID.</w:t>
      </w:r>
    </w:p>
    <w:p>
      <w:pPr>
        <w:pStyle w:val="Heading2"/>
        <w:spacing w:before="200" w:after="120"/>
      </w:pPr>
      <w:r>
        <w:rPr>
          <w:b/>
          <w:color w:val="0A0A0A"/>
        </w:rPr>
        <w:t>Iteration 7 — Stale Python Bytecode Cache</w:t>
      </w:r>
    </w:p>
    <w:p>
      <w:pPr>
        <w:spacing w:after="120"/>
      </w:pPr>
      <w:r>
        <w:rPr>
          <w:b/>
          <w:color w:val="0A0A0A"/>
          <w:sz w:val="20"/>
        </w:rPr>
        <w:t>Problem:</w:t>
      </w:r>
    </w:p>
    <w:p>
      <w:pPr>
        <w:spacing w:after="80"/>
        <w:ind w:left="432"/>
      </w:pPr>
      <w:r>
        <w:rPr>
          <w:color w:val="374151"/>
          <w:sz w:val="20"/>
        </w:rPr>
        <w:t>Despite multiple code fixes, the Streamlit app kept running old code. The traceback showed function names (e.g. _insert_batches) that had been renamed, and line numbers pointing to deleted code. Root cause: Streamlit caches imported modules in sys.modules across reruns within the same process. Even stopping and restarting Streamlit did not always clear the .pyc bytecode cache.</w:t>
      </w:r>
    </w:p>
    <w:p>
      <w:pPr>
        <w:spacing w:after="120"/>
      </w:pPr>
      <w:r>
        <w:rPr>
          <w:b/>
          <w:color w:val="0A0A0A"/>
          <w:sz w:val="20"/>
        </w:rPr>
        <w:t>Resolution:</w:t>
      </w:r>
    </w:p>
    <w:p>
      <w:pPr>
        <w:spacing w:after="200"/>
        <w:ind w:left="432"/>
      </w:pPr>
      <w:r>
        <w:rPr>
          <w:color w:val="05964B"/>
          <w:sz w:val="20"/>
        </w:rPr>
        <w:t>Deleted all __pycache__ directories and .pyc files, then ran seed_database() directly via command line (fresh Python process, guaranteed clean import). Added importlib.reload() in the Data Model page button handler as a permanent fix.</w:t>
      </w:r>
    </w:p>
    <w:p>
      <w:pPr>
        <w:pStyle w:val="Heading2"/>
        <w:spacing w:before="200" w:after="120"/>
      </w:pPr>
      <w:r>
        <w:rPr>
          <w:b/>
          <w:color w:val="0A0A0A"/>
        </w:rPr>
        <w:t>Iteration 8 — Windows CP1252 Unicode Error</w:t>
      </w:r>
    </w:p>
    <w:p>
      <w:pPr>
        <w:spacing w:after="120"/>
      </w:pPr>
      <w:r>
        <w:rPr>
          <w:b/>
          <w:color w:val="0A0A0A"/>
          <w:sz w:val="20"/>
        </w:rPr>
        <w:t>Problem:</w:t>
      </w:r>
    </w:p>
    <w:p>
      <w:pPr>
        <w:spacing w:after="80"/>
        <w:ind w:left="432"/>
      </w:pPr>
      <w:r>
        <w:rPr>
          <w:color w:val="374151"/>
          <w:sz w:val="20"/>
        </w:rPr>
        <w:t>Print statements in data_generator.py used Unicode characters (-&gt; arrow U+2192, ellipsis U+2026) that caused UnicodeEncodeError on the Windows CP1252 console terminal.</w:t>
      </w:r>
    </w:p>
    <w:p>
      <w:pPr>
        <w:spacing w:after="120"/>
      </w:pPr>
      <w:r>
        <w:rPr>
          <w:b/>
          <w:color w:val="0A0A0A"/>
          <w:sz w:val="20"/>
        </w:rPr>
        <w:t>Resolution:</w:t>
      </w:r>
    </w:p>
    <w:p>
      <w:pPr>
        <w:spacing w:after="200"/>
        <w:ind w:left="432"/>
      </w:pPr>
      <w:r>
        <w:rPr>
          <w:color w:val="05964B"/>
          <w:sz w:val="20"/>
        </w:rPr>
        <w:t>Replaced all non-ASCII characters in print statements with ASCII equivalents: -&gt; and ...</w:t>
      </w:r>
    </w:p>
    <w:p>
      <w:pPr>
        <w:pStyle w:val="Heading2"/>
        <w:spacing w:before="200" w:after="120"/>
      </w:pPr>
      <w:r>
        <w:rPr>
          <w:b/>
          <w:color w:val="0A0A0A"/>
        </w:rPr>
        <w:t>Iteration 9 — Final Hybrid Truncation Strategy</w:t>
      </w:r>
    </w:p>
    <w:p>
      <w:pPr>
        <w:spacing w:after="120"/>
      </w:pPr>
      <w:r>
        <w:rPr>
          <w:b/>
          <w:color w:val="0A0A0A"/>
          <w:sz w:val="20"/>
        </w:rPr>
        <w:t>Problem:</w:t>
      </w:r>
    </w:p>
    <w:p>
      <w:pPr>
        <w:spacing w:after="80"/>
        <w:ind w:left="432"/>
      </w:pPr>
      <w:r>
        <w:rPr>
          <w:color w:val="374151"/>
          <w:sz w:val="20"/>
        </w:rPr>
        <w:t>Settled on a robust three-layer approach: (1) Try RPC TRUNCATE CASCADE for speed, (2) verify each table using .limit(1).data, (3) drain any non-empty tables using the DELETE loop with .limit(1) emptiness check. Combined with deterministic hash IDs and upsert semantics, the seeding became fully idempotent.</w:t>
      </w:r>
    </w:p>
    <w:p>
      <w:pPr>
        <w:spacing w:after="120"/>
      </w:pPr>
      <w:r>
        <w:rPr>
          <w:b/>
          <w:color w:val="0A0A0A"/>
          <w:sz w:val="20"/>
        </w:rPr>
        <w:t>Resolution:</w:t>
      </w:r>
    </w:p>
    <w:p>
      <w:pPr>
        <w:spacing w:after="200"/>
        <w:ind w:left="432"/>
      </w:pPr>
      <w:r>
        <w:rPr>
          <w:color w:val="05964B"/>
          <w:sz w:val="20"/>
        </w:rPr>
        <w:t>Seeding confirmed successful via command line: 'Done. Seeded 10,000 rows from 2024-06-02 to 2026-06-02.'</w:t>
      </w:r>
    </w:p>
    <w:p>
      <w:r>
        <w:br w:type="page"/>
      </w:r>
    </w:p>
    <w:p>
      <w:pPr>
        <w:pStyle w:val="Heading1"/>
        <w:spacing w:before="360" w:after="120"/>
      </w:pPr>
      <w:r>
        <w:rPr>
          <w:b/>
          <w:color w:val="FF6B35"/>
        </w:rPr>
        <w:t>5. Learnings &amp; Observations</w:t>
      </w:r>
    </w:p>
    <w:p>
      <w:pPr>
        <w:pStyle w:val="Heading2"/>
        <w:spacing w:before="200" w:after="120"/>
      </w:pPr>
      <w:r>
        <w:rPr>
          <w:b/>
          <w:color w:val="0A0A0A"/>
        </w:rPr>
        <w:t>Supabase / PostgREST Specifics</w:t>
      </w:r>
    </w:p>
    <w:p>
      <w:pPr>
        <w:pStyle w:val="ListBullet"/>
        <w:spacing w:after="60"/>
      </w:pPr>
      <w:r>
        <w:rPr>
          <w:color w:val="374151"/>
          <w:sz w:val="22"/>
        </w:rPr>
        <w:t>DELETE operations in PostgREST are capped at max_rows (default 1,000) — the same limit that applies to SELECT queries. Bulk deletion of large tables requires a looped approach.</w:t>
      </w:r>
    </w:p>
    <w:p>
      <w:pPr>
        <w:pStyle w:val="ListBullet"/>
        <w:spacing w:after="60"/>
      </w:pPr>
      <w:r>
        <w:rPr>
          <w:color w:val="374151"/>
          <w:sz w:val="22"/>
        </w:rPr>
        <w:t>supabase-py v2 returns result.data = [] after every DELETE by default (Prefer: return=minimal). result.data cannot be used to determine whether rows were deleted. Use a follow-up SELECT with .limit(1) to confirm emptiness.</w:t>
      </w:r>
    </w:p>
    <w:p>
      <w:pPr>
        <w:pStyle w:val="ListBullet"/>
        <w:spacing w:after="60"/>
      </w:pPr>
      <w:r>
        <w:rPr>
          <w:color w:val="374151"/>
          <w:sz w:val="22"/>
        </w:rPr>
        <w:t>result.count on a supabase-py APIResponse returns None unless the server sends the Content-Range header. The pattern (result.count or 0) evaluates to 0 even when rows remain. Prefer .select(col).limit(1).execute().data for emptiness checks.</w:t>
      </w:r>
    </w:p>
    <w:p>
      <w:pPr>
        <w:pStyle w:val="ListBullet"/>
        <w:spacing w:after="60"/>
      </w:pPr>
      <w:r>
        <w:rPr>
          <w:color w:val="374151"/>
          <w:sz w:val="22"/>
        </w:rPr>
        <w:t>TRUNCATE via a stored function (SECURITY DEFINER) requires an explicit GRANT EXECUTE on the function to the anon role — even with SECURITY DEFINER, the caller must have EXECUTE. Failed calls may return 200 OK with no visible effect.</w:t>
      </w:r>
    </w:p>
    <w:p>
      <w:pPr>
        <w:pStyle w:val="ListBullet"/>
        <w:spacing w:after="60"/>
      </w:pPr>
      <w:r>
        <w:rPr>
          <w:color w:val="374151"/>
          <w:sz w:val="22"/>
        </w:rPr>
        <w:t>Row Level Security (RLS) is enabled by default on tables created via the Supabase UI. Tables must have RLS disabled or permissive policies in place for the anon key to read/write. Tables created via SQL Editor have RLS disabled by default.</w:t>
      </w:r>
    </w:p>
    <w:p>
      <w:pPr>
        <w:pStyle w:val="ListBullet"/>
        <w:spacing w:after="60"/>
      </w:pPr>
      <w:r>
        <w:rPr>
          <w:color w:val="374151"/>
          <w:sz w:val="22"/>
        </w:rPr>
        <w:t>Foreign key constraints are enforced at the database level. Dimension table rows cannot be deleted while fact_sales rows reference them. Always delete the fact table before dimensions.</w:t>
      </w:r>
    </w:p>
    <w:p>
      <w:pPr>
        <w:pStyle w:val="ListBullet"/>
        <w:spacing w:after="60"/>
      </w:pPr>
      <w:r>
        <w:rPr>
          <w:color w:val="374151"/>
          <w:sz w:val="22"/>
        </w:rPr>
        <w:t>Upsert with on_conflict on a non-PK unique column (e.g. email) attempts to UPDATE existing rows including the PK — this works when no FK references point at the old PK, but requires careful ordering of operations.</w:t>
      </w:r>
    </w:p>
    <w:p>
      <w:pPr>
        <w:pStyle w:val="Heading2"/>
        <w:spacing w:before="200" w:after="120"/>
      </w:pPr>
      <w:r>
        <w:rPr>
          <w:b/>
          <w:color w:val="0A0A0A"/>
        </w:rPr>
        <w:t>Streamlit Specifics</w:t>
      </w:r>
    </w:p>
    <w:p>
      <w:pPr>
        <w:pStyle w:val="ListBullet"/>
        <w:spacing w:after="60"/>
      </w:pPr>
      <w:r>
        <w:rPr>
          <w:color w:val="374151"/>
          <w:sz w:val="22"/>
        </w:rPr>
        <w:t>Streamlit caches imported modules in sys.modules across reruns within the same server process. Editing a source file does not automatically reload an already-imported module. Use importlib.reload() inside the page script, or run code in a fresh Python subprocess.</w:t>
      </w:r>
    </w:p>
    <w:p>
      <w:pPr>
        <w:pStyle w:val="ListBullet"/>
        <w:spacing w:after="60"/>
      </w:pPr>
      <w:r>
        <w:rPr>
          <w:color w:val="374151"/>
          <w:sz w:val="22"/>
        </w:rPr>
        <w:t>Python bytecode (.pyc) files persist across Streamlit restarts and can cause the app to run stale code. Deleting __pycache__ directories forces recompilation on the next run.</w:t>
      </w:r>
    </w:p>
    <w:p>
      <w:pPr>
        <w:pStyle w:val="ListBullet"/>
        <w:spacing w:after="60"/>
      </w:pPr>
      <w:r>
        <w:rPr>
          <w:color w:val="374151"/>
          <w:sz w:val="22"/>
        </w:rPr>
        <w:t>st.cache_data with a TTL caches function return values in memory. After seeding new data, st.cache_data.clear() must be called explicitly to force a fresh database read.</w:t>
      </w:r>
    </w:p>
    <w:p>
      <w:pPr>
        <w:pStyle w:val="ListBullet"/>
        <w:spacing w:after="60"/>
      </w:pPr>
      <w:r>
        <w:rPr>
          <w:color w:val="374151"/>
          <w:sz w:val="22"/>
        </w:rPr>
        <w:t>st.cache_resource is the correct decorator for a Supabase client singleton — it persists for the lifetime of the server process and is shared across all user sessions and reruns.</w:t>
      </w:r>
    </w:p>
    <w:p>
      <w:pPr>
        <w:pStyle w:val="ListBullet"/>
        <w:spacing w:after="60"/>
      </w:pPr>
      <w:r>
        <w:rPr>
          <w:color w:val="374151"/>
          <w:sz w:val="22"/>
        </w:rPr>
        <w:t>Streamlit Community Cloud installs dependencies from requirements.txt (pip), not from pyproject.toml or uv.lock. A separate requirements.txt is required for cloud deployment even if the local project uses uv.</w:t>
      </w:r>
    </w:p>
    <w:p>
      <w:pPr>
        <w:pStyle w:val="ListBullet"/>
        <w:spacing w:after="60"/>
      </w:pPr>
      <w:r>
        <w:rPr>
          <w:color w:val="374151"/>
          <w:sz w:val="22"/>
        </w:rPr>
        <w:t>Streamlit Cloud requires a runtime.txt file specifying the Python version (e.g. python-3.12). Without it, the platform defaults to an older Python version that may be incompatible.</w:t>
      </w:r>
    </w:p>
    <w:p>
      <w:pPr>
        <w:pStyle w:val="Heading2"/>
        <w:spacing w:before="200" w:after="120"/>
      </w:pPr>
      <w:r>
        <w:rPr>
          <w:b/>
          <w:color w:val="0A0A0A"/>
        </w:rPr>
        <w:t>Python / Windows Specifics</w:t>
      </w:r>
    </w:p>
    <w:p>
      <w:pPr>
        <w:pStyle w:val="ListBullet"/>
        <w:spacing w:after="60"/>
      </w:pPr>
      <w:r>
        <w:rPr>
          <w:color w:val="374151"/>
          <w:sz w:val="22"/>
        </w:rPr>
        <w:t>Windows uses CP1252 (latin-1 superset) encoding for the terminal by default. Unicode characters such as arrows (U+2192 -&gt;), ellipsis (U+2026), and checkmarks (U+2713) cause UnicodeEncodeError in print() statements. Set PYTHONIOENCODING=utf-8 or use ASCII-only characters in output.</w:t>
      </w:r>
    </w:p>
    <w:p>
      <w:pPr>
        <w:pStyle w:val="ListBullet"/>
        <w:spacing w:after="60"/>
      </w:pPr>
      <w:r>
        <w:rPr>
          <w:color w:val="374151"/>
          <w:sz w:val="22"/>
        </w:rPr>
        <w:t>Deterministic synthetic data IDs are critical for idempotent seeding. UUIDs generated with uuid.uuid4() use system randomness and are never the same between runs, even with a fixed Faker seed. Hash-based IDs (MD5 of a stable field like email) produce the same ID every time, making upsert on PK a safe and reliable reseed strategy.</w:t>
      </w:r>
    </w:p>
    <w:p>
      <w:pPr>
        <w:pStyle w:val="ListBullet"/>
        <w:spacing w:after="60"/>
      </w:pPr>
      <w:r>
        <w:rPr>
          <w:color w:val="374151"/>
          <w:sz w:val="22"/>
        </w:rPr>
        <w:t>Faker.seed(42) must be called inside seed_database() — not just at module level — to guarantee the same sequence of random data across multiple calls within the same Python process.</w:t>
      </w:r>
    </w:p>
    <w:p>
      <w:pPr>
        <w:pStyle w:val="Heading2"/>
        <w:spacing w:before="200" w:after="120"/>
      </w:pPr>
      <w:r>
        <w:rPr>
          <w:b/>
          <w:color w:val="0A0A0A"/>
        </w:rPr>
        <w:t>Vibe Coding Workflow Observations</w:t>
      </w:r>
    </w:p>
    <w:p>
      <w:pPr>
        <w:spacing w:after="120"/>
      </w:pPr>
      <w:r>
        <w:rPr>
          <w:b w:val="0"/>
          <w:color w:val="374151"/>
          <w:sz w:val="20"/>
        </w:rPr>
        <w:t>The following observations are about the AI-assisted development process itself rather than the technical stack.</w:t>
      </w:r>
    </w:p>
    <w:p>
      <w:pPr>
        <w:pStyle w:val="ListBullet"/>
        <w:spacing w:after="60"/>
      </w:pPr>
      <w:r>
        <w:rPr>
          <w:color w:val="374151"/>
          <w:sz w:val="22"/>
        </w:rPr>
        <w:t>Planning before coding pays off disproportionately. The EnterPlanMode step produced a 10-phase migration plan that correctly anticipated FK constraint ordering, pagination limits, and module caching issues — even if execution still required debugging iterations.</w:t>
      </w:r>
    </w:p>
    <w:p>
      <w:pPr>
        <w:pStyle w:val="ListBullet"/>
        <w:spacing w:after="60"/>
      </w:pPr>
      <w:r>
        <w:rPr>
          <w:color w:val="374151"/>
          <w:sz w:val="22"/>
        </w:rPr>
        <w:t>Iterative debugging of infrastructure issues (database, networking, encoding) takes longer than iterating on application logic. The seeding bug consumed 9 iterations; the UI redesign was completed in one pass after an approved design proposal.</w:t>
      </w:r>
    </w:p>
    <w:p>
      <w:pPr>
        <w:pStyle w:val="ListBullet"/>
        <w:spacing w:after="60"/>
      </w:pPr>
      <w:r>
        <w:rPr>
          <w:color w:val="374151"/>
          <w:sz w:val="22"/>
        </w:rPr>
        <w:t>Showing a design proposal before implementing it (for the UI redesign) prevented wasted work. The user approved or redirected the design in text before any code was written.</w:t>
      </w:r>
    </w:p>
    <w:p>
      <w:pPr>
        <w:pStyle w:val="ListBullet"/>
        <w:spacing w:after="60"/>
      </w:pPr>
      <w:r>
        <w:rPr>
          <w:color w:val="374151"/>
          <w:sz w:val="22"/>
        </w:rPr>
        <w:t>Running code outside the application environment (direct python -c) was the most reliable debugging technique. It bypassed Streamlit's module cache and gave clean terminal output that exposed the root cause of the seeding failure.</w:t>
      </w:r>
    </w:p>
    <w:p>
      <w:pPr>
        <w:pStyle w:val="ListBullet"/>
        <w:spacing w:after="60"/>
      </w:pPr>
      <w:r>
        <w:rPr>
          <w:color w:val="374151"/>
          <w:sz w:val="22"/>
        </w:rPr>
        <w:t>Role-based access control, defined early in the architecture, guided every subsequent feature decision — which pages to build, which metrics to expose, and how to structure the navigation. Getting this right upfront saved significant rework.</w:t>
      </w:r>
    </w:p>
    <w:p>
      <w:pPr>
        <w:pStyle w:val="ListBullet"/>
        <w:spacing w:after="60"/>
      </w:pPr>
      <w:r>
        <w:rPr>
          <w:color w:val="374151"/>
          <w:sz w:val="22"/>
        </w:rPr>
        <w:t>The gap between 'the code is correct on disk' and 'the code that is running' is a common source of confusion in Streamlit development. Bytecode caching and module caching create a disconnect that looks like the fix is not working when it actually is.</w:t>
      </w:r>
    </w:p>
    <w:p>
      <w:pPr>
        <w:pStyle w:val="ListBullet"/>
        <w:spacing w:after="60"/>
      </w:pPr>
      <w:r>
        <w:rPr>
          <w:color w:val="374151"/>
          <w:sz w:val="22"/>
        </w:rPr>
        <w:t>Asking clarifying questions before destructive operations (git push, database truncation, changing repo visibility) prevented mistakes. Presenting the staged file list before committing confirmed no secrets were being pushed to the public repository.</w:t>
      </w:r>
    </w:p>
    <w:p>
      <w:r>
        <w:br w:type="page"/>
      </w:r>
    </w:p>
    <w:p>
      <w:pPr>
        <w:pStyle w:val="Heading1"/>
        <w:spacing w:before="360" w:after="120"/>
      </w:pPr>
      <w:r>
        <w:rPr>
          <w:b/>
          <w:color w:val="FF6B35"/>
        </w:rPr>
        <w:t>6. Tech Stack Summary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016"/>
            <w:shd w:val="clear" w:color="auto" w:fill="FF6B35"/>
          </w:tcPr>
          <w:p>
            <w:pPr>
              <w:jc w:val="center"/>
            </w:pPr>
            <w:r>
              <w:rPr>
                <w:b/>
                <w:color w:val="FFFFFF"/>
                <w:sz w:val="20"/>
              </w:rPr>
              <w:t>Layer</w:t>
            </w:r>
          </w:p>
        </w:tc>
        <w:tc>
          <w:tcPr>
            <w:tcW w:type="dxa" w:w="2016"/>
            <w:shd w:val="clear" w:color="auto" w:fill="FF6B35"/>
          </w:tcPr>
          <w:p>
            <w:pPr>
              <w:jc w:val="center"/>
            </w:pPr>
            <w:r>
              <w:rPr>
                <w:b/>
                <w:color w:val="FFFFFF"/>
                <w:sz w:val="20"/>
              </w:rPr>
              <w:t>Technology</w:t>
            </w:r>
          </w:p>
        </w:tc>
        <w:tc>
          <w:tcPr>
            <w:tcW w:type="dxa" w:w="1152"/>
            <w:shd w:val="clear" w:color="auto" w:fill="FF6B35"/>
          </w:tcPr>
          <w:p>
            <w:pPr>
              <w:jc w:val="center"/>
            </w:pPr>
            <w:r>
              <w:rPr>
                <w:b/>
                <w:color w:val="FFFFFF"/>
                <w:sz w:val="20"/>
              </w:rPr>
              <w:t>Version</w:t>
            </w:r>
          </w:p>
        </w:tc>
        <w:tc>
          <w:tcPr>
            <w:tcW w:type="dxa" w:w="5040"/>
            <w:shd w:val="clear" w:color="auto" w:fill="FF6B35"/>
          </w:tcPr>
          <w:p>
            <w:pPr>
              <w:jc w:val="center"/>
            </w:pPr>
            <w:r>
              <w:rPr>
                <w:b/>
                <w:color w:val="FFFFFF"/>
                <w:sz w:val="20"/>
              </w:rPr>
              <w:t>Role in Project</w:t>
            </w:r>
          </w:p>
        </w:tc>
      </w:tr>
      <w:tr>
        <w:tc>
          <w:tcPr>
            <w:tcW w:type="dxa" w:w="2016"/>
            <w:shd w:val="clear" w:color="auto" w:fill="FFFFFF"/>
          </w:tcPr>
          <w:p>
            <w:r>
              <w:rPr>
                <w:color w:val="374151"/>
                <w:sz w:val="20"/>
              </w:rPr>
              <w:t>App Framework</w:t>
            </w:r>
          </w:p>
        </w:tc>
        <w:tc>
          <w:tcPr>
            <w:tcW w:type="dxa" w:w="2016"/>
            <w:shd w:val="clear" w:color="auto" w:fill="FFFFFF"/>
          </w:tcPr>
          <w:p>
            <w:r>
              <w:rPr>
                <w:color w:val="374151"/>
                <w:sz w:val="20"/>
              </w:rPr>
              <w:t>Streamlit</w:t>
            </w:r>
          </w:p>
        </w:tc>
        <w:tc>
          <w:tcPr>
            <w:tcW w:type="dxa" w:w="1152"/>
            <w:shd w:val="clear" w:color="auto" w:fill="FFFFFF"/>
          </w:tcPr>
          <w:p>
            <w:r>
              <w:rPr>
                <w:color w:val="374151"/>
                <w:sz w:val="20"/>
              </w:rPr>
              <w:t>1.58</w:t>
            </w:r>
          </w:p>
        </w:tc>
        <w:tc>
          <w:tcPr>
            <w:tcW w:type="dxa" w:w="5040"/>
            <w:shd w:val="clear" w:color="auto" w:fill="FFFFFF"/>
          </w:tcPr>
          <w:p>
            <w:r>
              <w:rPr>
                <w:color w:val="374151"/>
                <w:sz w:val="20"/>
              </w:rPr>
              <w:t>Web UI, routing, session state, caching, secrets</w:t>
            </w:r>
          </w:p>
        </w:tc>
      </w:tr>
      <w:tr>
        <w:tc>
          <w:tcPr>
            <w:tcW w:type="dxa" w:w="2016"/>
            <w:shd w:val="clear" w:color="auto" w:fill="FFF7F4"/>
          </w:tcPr>
          <w:p>
            <w:r>
              <w:rPr>
                <w:color w:val="374151"/>
                <w:sz w:val="20"/>
              </w:rPr>
              <w:t>Database</w:t>
            </w:r>
          </w:p>
        </w:tc>
        <w:tc>
          <w:tcPr>
            <w:tcW w:type="dxa" w:w="2016"/>
            <w:shd w:val="clear" w:color="auto" w:fill="FFF7F4"/>
          </w:tcPr>
          <w:p>
            <w:r>
              <w:rPr>
                <w:color w:val="374151"/>
                <w:sz w:val="20"/>
              </w:rPr>
              <w:t>Supabase</w:t>
            </w:r>
          </w:p>
        </w:tc>
        <w:tc>
          <w:tcPr>
            <w:tcW w:type="dxa" w:w="1152"/>
            <w:shd w:val="clear" w:color="auto" w:fill="FFF7F4"/>
          </w:tcPr>
          <w:p>
            <w:r>
              <w:rPr>
                <w:color w:val="374151"/>
                <w:sz w:val="20"/>
              </w:rPr>
              <w:t>Cloud</w:t>
            </w:r>
          </w:p>
        </w:tc>
        <w:tc>
          <w:tcPr>
            <w:tcW w:type="dxa" w:w="5040"/>
            <w:shd w:val="clear" w:color="auto" w:fill="FFF7F4"/>
          </w:tcPr>
          <w:p>
            <w:r>
              <w:rPr>
                <w:color w:val="374151"/>
                <w:sz w:val="20"/>
              </w:rPr>
              <w:t>Hosted PostgreSQL — persistent star schema storage</w:t>
            </w:r>
          </w:p>
        </w:tc>
      </w:tr>
      <w:tr>
        <w:tc>
          <w:tcPr>
            <w:tcW w:type="dxa" w:w="2016"/>
            <w:shd w:val="clear" w:color="auto" w:fill="FFFFFF"/>
          </w:tcPr>
          <w:p>
            <w:r>
              <w:rPr>
                <w:color w:val="374151"/>
                <w:sz w:val="20"/>
              </w:rPr>
              <w:t>DB Client</w:t>
            </w:r>
          </w:p>
        </w:tc>
        <w:tc>
          <w:tcPr>
            <w:tcW w:type="dxa" w:w="2016"/>
            <w:shd w:val="clear" w:color="auto" w:fill="FFFFFF"/>
          </w:tcPr>
          <w:p>
            <w:r>
              <w:rPr>
                <w:color w:val="374151"/>
                <w:sz w:val="20"/>
              </w:rPr>
              <w:t>supabase-py</w:t>
            </w:r>
          </w:p>
        </w:tc>
        <w:tc>
          <w:tcPr>
            <w:tcW w:type="dxa" w:w="1152"/>
            <w:shd w:val="clear" w:color="auto" w:fill="FFFFFF"/>
          </w:tcPr>
          <w:p>
            <w:r>
              <w:rPr>
                <w:color w:val="374151"/>
                <w:sz w:val="20"/>
              </w:rPr>
              <w:t>2.30</w:t>
            </w:r>
          </w:p>
        </w:tc>
        <w:tc>
          <w:tcPr>
            <w:tcW w:type="dxa" w:w="5040"/>
            <w:shd w:val="clear" w:color="auto" w:fill="FFFFFF"/>
          </w:tcPr>
          <w:p>
            <w:r>
              <w:rPr>
                <w:color w:val="374151"/>
                <w:sz w:val="20"/>
              </w:rPr>
              <w:t>Python REST API client for Supabase</w:t>
            </w:r>
          </w:p>
        </w:tc>
      </w:tr>
      <w:tr>
        <w:tc>
          <w:tcPr>
            <w:tcW w:type="dxa" w:w="2016"/>
            <w:shd w:val="clear" w:color="auto" w:fill="FFF7F4"/>
          </w:tcPr>
          <w:p>
            <w:r>
              <w:rPr>
                <w:color w:val="374151"/>
                <w:sz w:val="20"/>
              </w:rPr>
              <w:t>Data Wrangling</w:t>
            </w:r>
          </w:p>
        </w:tc>
        <w:tc>
          <w:tcPr>
            <w:tcW w:type="dxa" w:w="2016"/>
            <w:shd w:val="clear" w:color="auto" w:fill="FFF7F4"/>
          </w:tcPr>
          <w:p>
            <w:r>
              <w:rPr>
                <w:color w:val="374151"/>
                <w:sz w:val="20"/>
              </w:rPr>
              <w:t>Pandas</w:t>
            </w:r>
          </w:p>
        </w:tc>
        <w:tc>
          <w:tcPr>
            <w:tcW w:type="dxa" w:w="1152"/>
            <w:shd w:val="clear" w:color="auto" w:fill="FFF7F4"/>
          </w:tcPr>
          <w:p>
            <w:r>
              <w:rPr>
                <w:color w:val="374151"/>
                <w:sz w:val="20"/>
              </w:rPr>
              <w:t>3.0</w:t>
            </w:r>
          </w:p>
        </w:tc>
        <w:tc>
          <w:tcPr>
            <w:tcW w:type="dxa" w:w="5040"/>
            <w:shd w:val="clear" w:color="auto" w:fill="FFF7F4"/>
          </w:tcPr>
          <w:p>
            <w:r>
              <w:rPr>
                <w:color w:val="374151"/>
                <w:sz w:val="20"/>
              </w:rPr>
              <w:t>DataFrame joins, groupBy, pivots, YoY calculations</w:t>
            </w:r>
          </w:p>
        </w:tc>
      </w:tr>
      <w:tr>
        <w:tc>
          <w:tcPr>
            <w:tcW w:type="dxa" w:w="2016"/>
            <w:shd w:val="clear" w:color="auto" w:fill="FFFFFF"/>
          </w:tcPr>
          <w:p>
            <w:r>
              <w:rPr>
                <w:color w:val="374151"/>
                <w:sz w:val="20"/>
              </w:rPr>
              <w:t>Visualisation</w:t>
            </w:r>
          </w:p>
        </w:tc>
        <w:tc>
          <w:tcPr>
            <w:tcW w:type="dxa" w:w="2016"/>
            <w:shd w:val="clear" w:color="auto" w:fill="FFFFFF"/>
          </w:tcPr>
          <w:p>
            <w:r>
              <w:rPr>
                <w:color w:val="374151"/>
                <w:sz w:val="20"/>
              </w:rPr>
              <w:t>Plotly</w:t>
            </w:r>
          </w:p>
        </w:tc>
        <w:tc>
          <w:tcPr>
            <w:tcW w:type="dxa" w:w="1152"/>
            <w:shd w:val="clear" w:color="auto" w:fill="FFFFFF"/>
          </w:tcPr>
          <w:p>
            <w:r>
              <w:rPr>
                <w:color w:val="374151"/>
                <w:sz w:val="20"/>
              </w:rPr>
              <w:t>6.7</w:t>
            </w:r>
          </w:p>
        </w:tc>
        <w:tc>
          <w:tcPr>
            <w:tcW w:type="dxa" w:w="5040"/>
            <w:shd w:val="clear" w:color="auto" w:fill="FFFFFF"/>
          </w:tcPr>
          <w:p>
            <w:r>
              <w:rPr>
                <w:color w:val="374151"/>
                <w:sz w:val="20"/>
              </w:rPr>
              <w:t>16 interactive chart types with custom light theme</w:t>
            </w:r>
          </w:p>
        </w:tc>
      </w:tr>
      <w:tr>
        <w:tc>
          <w:tcPr>
            <w:tcW w:type="dxa" w:w="2016"/>
            <w:shd w:val="clear" w:color="auto" w:fill="FFF7F4"/>
          </w:tcPr>
          <w:p>
            <w:r>
              <w:rPr>
                <w:color w:val="374151"/>
                <w:sz w:val="20"/>
              </w:rPr>
              <w:t>Synthetic Data</w:t>
            </w:r>
          </w:p>
        </w:tc>
        <w:tc>
          <w:tcPr>
            <w:tcW w:type="dxa" w:w="2016"/>
            <w:shd w:val="clear" w:color="auto" w:fill="FFF7F4"/>
          </w:tcPr>
          <w:p>
            <w:r>
              <w:rPr>
                <w:color w:val="374151"/>
                <w:sz w:val="20"/>
              </w:rPr>
              <w:t>Faker</w:t>
            </w:r>
          </w:p>
        </w:tc>
        <w:tc>
          <w:tcPr>
            <w:tcW w:type="dxa" w:w="1152"/>
            <w:shd w:val="clear" w:color="auto" w:fill="FFF7F4"/>
          </w:tcPr>
          <w:p>
            <w:r>
              <w:rPr>
                <w:color w:val="374151"/>
                <w:sz w:val="20"/>
              </w:rPr>
              <w:t>40</w:t>
            </w:r>
          </w:p>
        </w:tc>
        <w:tc>
          <w:tcPr>
            <w:tcW w:type="dxa" w:w="5040"/>
            <w:shd w:val="clear" w:color="auto" w:fill="FFF7F4"/>
          </w:tcPr>
          <w:p>
            <w:r>
              <w:rPr>
                <w:color w:val="374151"/>
                <w:sz w:val="20"/>
              </w:rPr>
              <w:t>Realistic US names, emails, phone numbers, zip codes</w:t>
            </w:r>
          </w:p>
        </w:tc>
      </w:tr>
      <w:tr>
        <w:tc>
          <w:tcPr>
            <w:tcW w:type="dxa" w:w="2016"/>
            <w:shd w:val="clear" w:color="auto" w:fill="FFFFFF"/>
          </w:tcPr>
          <w:p>
            <w:r>
              <w:rPr>
                <w:color w:val="374151"/>
                <w:sz w:val="20"/>
              </w:rPr>
              <w:t>Excel (legacy)</w:t>
            </w:r>
          </w:p>
        </w:tc>
        <w:tc>
          <w:tcPr>
            <w:tcW w:type="dxa" w:w="2016"/>
            <w:shd w:val="clear" w:color="auto" w:fill="FFFFFF"/>
          </w:tcPr>
          <w:p>
            <w:r>
              <w:rPr>
                <w:color w:val="374151"/>
                <w:sz w:val="20"/>
              </w:rPr>
              <w:t>openpyxl</w:t>
            </w:r>
          </w:p>
        </w:tc>
        <w:tc>
          <w:tcPr>
            <w:tcW w:type="dxa" w:w="1152"/>
            <w:shd w:val="clear" w:color="auto" w:fill="FFFFFF"/>
          </w:tcPr>
          <w:p>
            <w:r>
              <w:rPr>
                <w:color w:val="374151"/>
                <w:sz w:val="20"/>
              </w:rPr>
              <w:t>3.1</w:t>
            </w:r>
          </w:p>
        </w:tc>
        <w:tc>
          <w:tcPr>
            <w:tcW w:type="dxa" w:w="5040"/>
            <w:shd w:val="clear" w:color="auto" w:fill="FFFFFF"/>
          </w:tcPr>
          <w:p>
            <w:r>
              <w:rPr>
                <w:color w:val="374151"/>
                <w:sz w:val="20"/>
              </w:rPr>
              <w:t>Original file-based storage — replaced by Supabase</w:t>
            </w:r>
          </w:p>
        </w:tc>
      </w:tr>
      <w:tr>
        <w:tc>
          <w:tcPr>
            <w:tcW w:type="dxa" w:w="2016"/>
            <w:shd w:val="clear" w:color="auto" w:fill="FFF7F4"/>
          </w:tcPr>
          <w:p>
            <w:r>
              <w:rPr>
                <w:color w:val="374151"/>
                <w:sz w:val="20"/>
              </w:rPr>
              <w:t>Package Manager</w:t>
            </w:r>
          </w:p>
        </w:tc>
        <w:tc>
          <w:tcPr>
            <w:tcW w:type="dxa" w:w="2016"/>
            <w:shd w:val="clear" w:color="auto" w:fill="FFF7F4"/>
          </w:tcPr>
          <w:p>
            <w:r>
              <w:rPr>
                <w:color w:val="374151"/>
                <w:sz w:val="20"/>
              </w:rPr>
              <w:t>uv</w:t>
            </w:r>
          </w:p>
        </w:tc>
        <w:tc>
          <w:tcPr>
            <w:tcW w:type="dxa" w:w="1152"/>
            <w:shd w:val="clear" w:color="auto" w:fill="FFF7F4"/>
          </w:tcPr>
          <w:p>
            <w:r>
              <w:rPr>
                <w:color w:val="374151"/>
                <w:sz w:val="20"/>
              </w:rPr>
              <w:t>—</w:t>
            </w:r>
          </w:p>
        </w:tc>
        <w:tc>
          <w:tcPr>
            <w:tcW w:type="dxa" w:w="5040"/>
            <w:shd w:val="clear" w:color="auto" w:fill="FFF7F4"/>
          </w:tcPr>
          <w:p>
            <w:r>
              <w:rPr>
                <w:color w:val="374151"/>
                <w:sz w:val="20"/>
              </w:rPr>
              <w:t>Local development dependency management</w:t>
            </w:r>
          </w:p>
        </w:tc>
      </w:tr>
      <w:tr>
        <w:tc>
          <w:tcPr>
            <w:tcW w:type="dxa" w:w="2016"/>
            <w:shd w:val="clear" w:color="auto" w:fill="FFFFFF"/>
          </w:tcPr>
          <w:p>
            <w:r>
              <w:rPr>
                <w:color w:val="374151"/>
                <w:sz w:val="20"/>
              </w:rPr>
              <w:t>Version Control</w:t>
            </w:r>
          </w:p>
        </w:tc>
        <w:tc>
          <w:tcPr>
            <w:tcW w:type="dxa" w:w="2016"/>
            <w:shd w:val="clear" w:color="auto" w:fill="FFFFFF"/>
          </w:tcPr>
          <w:p>
            <w:r>
              <w:rPr>
                <w:color w:val="374151"/>
                <w:sz w:val="20"/>
              </w:rPr>
              <w:t>Git / GitHub</w:t>
            </w:r>
          </w:p>
        </w:tc>
        <w:tc>
          <w:tcPr>
            <w:tcW w:type="dxa" w:w="1152"/>
            <w:shd w:val="clear" w:color="auto" w:fill="FFFFFF"/>
          </w:tcPr>
          <w:p>
            <w:r>
              <w:rPr>
                <w:color w:val="374151"/>
                <w:sz w:val="20"/>
              </w:rPr>
              <w:t>—</w:t>
            </w:r>
          </w:p>
        </w:tc>
        <w:tc>
          <w:tcPr>
            <w:tcW w:type="dxa" w:w="5040"/>
            <w:shd w:val="clear" w:color="auto" w:fill="FFFFFF"/>
          </w:tcPr>
          <w:p>
            <w:r>
              <w:rPr>
                <w:color w:val="374151"/>
                <w:sz w:val="20"/>
              </w:rPr>
              <w:t>Source control and Streamlit Cloud deployment trigger</w:t>
            </w:r>
          </w:p>
        </w:tc>
      </w:tr>
      <w:tr>
        <w:tc>
          <w:tcPr>
            <w:tcW w:type="dxa" w:w="2016"/>
            <w:shd w:val="clear" w:color="auto" w:fill="FFF7F4"/>
          </w:tcPr>
          <w:p>
            <w:r>
              <w:rPr>
                <w:color w:val="374151"/>
                <w:sz w:val="20"/>
              </w:rPr>
              <w:t>Hosting</w:t>
            </w:r>
          </w:p>
        </w:tc>
        <w:tc>
          <w:tcPr>
            <w:tcW w:type="dxa" w:w="2016"/>
            <w:shd w:val="clear" w:color="auto" w:fill="FFF7F4"/>
          </w:tcPr>
          <w:p>
            <w:r>
              <w:rPr>
                <w:color w:val="374151"/>
                <w:sz w:val="20"/>
              </w:rPr>
              <w:t>Streamlit Cloud</w:t>
            </w:r>
          </w:p>
        </w:tc>
        <w:tc>
          <w:tcPr>
            <w:tcW w:type="dxa" w:w="1152"/>
            <w:shd w:val="clear" w:color="auto" w:fill="FFF7F4"/>
          </w:tcPr>
          <w:p>
            <w:r>
              <w:rPr>
                <w:color w:val="374151"/>
                <w:sz w:val="20"/>
              </w:rPr>
              <w:t>—</w:t>
            </w:r>
          </w:p>
        </w:tc>
        <w:tc>
          <w:tcPr>
            <w:tcW w:type="dxa" w:w="5040"/>
            <w:shd w:val="clear" w:color="auto" w:fill="FFF7F4"/>
          </w:tcPr>
          <w:p>
            <w:r>
              <w:rPr>
                <w:color w:val="374151"/>
                <w:sz w:val="20"/>
              </w:rPr>
              <w:t>Free cloud hosting, deploys on every git push</w:t>
            </w:r>
          </w:p>
        </w:tc>
      </w:tr>
      <w:tr>
        <w:tc>
          <w:tcPr>
            <w:tcW w:type="dxa" w:w="2016"/>
            <w:shd w:val="clear" w:color="auto" w:fill="FFFFFF"/>
          </w:tcPr>
          <w:p>
            <w:r>
              <w:rPr>
                <w:color w:val="374151"/>
                <w:sz w:val="20"/>
              </w:rPr>
              <w:t>Language</w:t>
            </w:r>
          </w:p>
        </w:tc>
        <w:tc>
          <w:tcPr>
            <w:tcW w:type="dxa" w:w="2016"/>
            <w:shd w:val="clear" w:color="auto" w:fill="FFFFFF"/>
          </w:tcPr>
          <w:p>
            <w:r>
              <w:rPr>
                <w:color w:val="374151"/>
                <w:sz w:val="20"/>
              </w:rPr>
              <w:t>Python</w:t>
            </w:r>
          </w:p>
        </w:tc>
        <w:tc>
          <w:tcPr>
            <w:tcW w:type="dxa" w:w="1152"/>
            <w:shd w:val="clear" w:color="auto" w:fill="FFFFFF"/>
          </w:tcPr>
          <w:p>
            <w:r>
              <w:rPr>
                <w:color w:val="374151"/>
                <w:sz w:val="20"/>
              </w:rPr>
              <w:t>3.12</w:t>
            </w:r>
          </w:p>
        </w:tc>
        <w:tc>
          <w:tcPr>
            <w:tcW w:type="dxa" w:w="5040"/>
            <w:shd w:val="clear" w:color="auto" w:fill="FFFFFF"/>
          </w:tcPr>
          <w:p>
            <w:r>
              <w:rPr>
                <w:color w:val="374151"/>
                <w:sz w:val="20"/>
              </w:rPr>
              <w:t>Primary language for all backend and frontend logic</w:t>
            </w:r>
          </w:p>
        </w:tc>
      </w:tr>
    </w:tbl>
    <w:p/>
    <w:p>
      <w:pPr>
        <w:pStyle w:val="Heading2"/>
        <w:spacing w:before="200" w:after="120"/>
      </w:pPr>
      <w:r>
        <w:rPr>
          <w:b/>
          <w:color w:val="0A0A0A"/>
        </w:rPr>
        <w:t>File Inventory</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FF6B35"/>
          </w:tcPr>
          <w:p>
            <w:pPr>
              <w:jc w:val="center"/>
            </w:pPr>
            <w:r>
              <w:rPr>
                <w:b/>
                <w:color w:val="FFFFFF"/>
                <w:sz w:val="20"/>
              </w:rPr>
              <w:t>File</w:t>
            </w:r>
          </w:p>
        </w:tc>
        <w:tc>
          <w:tcPr>
            <w:tcW w:type="dxa" w:w="864"/>
            <w:shd w:val="clear" w:color="auto" w:fill="FF6B35"/>
          </w:tcPr>
          <w:p>
            <w:pPr>
              <w:jc w:val="center"/>
            </w:pPr>
            <w:r>
              <w:rPr>
                <w:b/>
                <w:color w:val="FFFFFF"/>
                <w:sz w:val="20"/>
              </w:rPr>
              <w:t>Lines</w:t>
            </w:r>
          </w:p>
        </w:tc>
        <w:tc>
          <w:tcPr>
            <w:tcW w:type="dxa" w:w="6192"/>
            <w:shd w:val="clear" w:color="auto" w:fill="FF6B35"/>
          </w:tcPr>
          <w:p>
            <w:pPr>
              <w:jc w:val="center"/>
            </w:pPr>
            <w:r>
              <w:rPr>
                <w:b/>
                <w:color w:val="FFFFFF"/>
                <w:sz w:val="20"/>
              </w:rPr>
              <w:t>Purpose</w:t>
            </w:r>
          </w:p>
        </w:tc>
      </w:tr>
      <w:tr>
        <w:tc>
          <w:tcPr>
            <w:tcW w:type="dxa" w:w="3168"/>
            <w:shd w:val="clear" w:color="auto" w:fill="FFFFFF"/>
          </w:tcPr>
          <w:p>
            <w:r>
              <w:rPr>
                <w:color w:val="374151"/>
                <w:sz w:val="20"/>
              </w:rPr>
              <w:t>app.py</w:t>
            </w:r>
          </w:p>
        </w:tc>
        <w:tc>
          <w:tcPr>
            <w:tcW w:type="dxa" w:w="864"/>
            <w:shd w:val="clear" w:color="auto" w:fill="FFFFFF"/>
          </w:tcPr>
          <w:p>
            <w:r>
              <w:rPr>
                <w:color w:val="374151"/>
                <w:sz w:val="20"/>
              </w:rPr>
              <w:t>~185</w:t>
            </w:r>
          </w:p>
        </w:tc>
        <w:tc>
          <w:tcPr>
            <w:tcW w:type="dxa" w:w="6192"/>
            <w:shd w:val="clear" w:color="auto" w:fill="FFFFFF"/>
          </w:tcPr>
          <w:p>
            <w:r>
              <w:rPr>
                <w:color w:val="374151"/>
                <w:sz w:val="20"/>
              </w:rPr>
              <w:t>Entry point — login page, sidebar, role-based navigation</w:t>
            </w:r>
          </w:p>
        </w:tc>
      </w:tr>
      <w:tr>
        <w:tc>
          <w:tcPr>
            <w:tcW w:type="dxa" w:w="3168"/>
            <w:shd w:val="clear" w:color="auto" w:fill="FFF7F4"/>
          </w:tcPr>
          <w:p>
            <w:r>
              <w:rPr>
                <w:color w:val="374151"/>
                <w:sz w:val="20"/>
              </w:rPr>
              <w:t>pages/1_Transaction.py</w:t>
            </w:r>
          </w:p>
        </w:tc>
        <w:tc>
          <w:tcPr>
            <w:tcW w:type="dxa" w:w="864"/>
            <w:shd w:val="clear" w:color="auto" w:fill="FFF7F4"/>
          </w:tcPr>
          <w:p>
            <w:r>
              <w:rPr>
                <w:color w:val="374151"/>
                <w:sz w:val="20"/>
              </w:rPr>
              <w:t>~390</w:t>
            </w:r>
          </w:p>
        </w:tc>
        <w:tc>
          <w:tcPr>
            <w:tcW w:type="dxa" w:w="6192"/>
            <w:shd w:val="clear" w:color="auto" w:fill="FFF7F4"/>
          </w:tcPr>
          <w:p>
            <w:r>
              <w:rPr>
                <w:color w:val="374151"/>
                <w:sz w:val="20"/>
              </w:rPr>
              <w:t>POS terminal — 3-column layout, cart logic, receipt modal</w:t>
            </w:r>
          </w:p>
        </w:tc>
      </w:tr>
      <w:tr>
        <w:tc>
          <w:tcPr>
            <w:tcW w:type="dxa" w:w="3168"/>
            <w:shd w:val="clear" w:color="auto" w:fill="FFFFFF"/>
          </w:tcPr>
          <w:p>
            <w:r>
              <w:rPr>
                <w:color w:val="374151"/>
                <w:sz w:val="20"/>
              </w:rPr>
              <w:t>pages/2_Data_Model.py</w:t>
            </w:r>
          </w:p>
        </w:tc>
        <w:tc>
          <w:tcPr>
            <w:tcW w:type="dxa" w:w="864"/>
            <w:shd w:val="clear" w:color="auto" w:fill="FFFFFF"/>
          </w:tcPr>
          <w:p>
            <w:r>
              <w:rPr>
                <w:color w:val="374151"/>
                <w:sz w:val="20"/>
              </w:rPr>
              <w:t>~140</w:t>
            </w:r>
          </w:p>
        </w:tc>
        <w:tc>
          <w:tcPr>
            <w:tcW w:type="dxa" w:w="6192"/>
            <w:shd w:val="clear" w:color="auto" w:fill="FFFFFF"/>
          </w:tcPr>
          <w:p>
            <w:r>
              <w:rPr>
                <w:color w:val="374151"/>
                <w:sz w:val="20"/>
              </w:rPr>
              <w:t>Star schema table browser with search and column info</w:t>
            </w:r>
          </w:p>
        </w:tc>
      </w:tr>
      <w:tr>
        <w:tc>
          <w:tcPr>
            <w:tcW w:type="dxa" w:w="3168"/>
            <w:shd w:val="clear" w:color="auto" w:fill="FFF7F4"/>
          </w:tcPr>
          <w:p>
            <w:r>
              <w:rPr>
                <w:color w:val="374151"/>
                <w:sz w:val="20"/>
              </w:rPr>
              <w:t>pages/3_Analytics.py</w:t>
            </w:r>
          </w:p>
        </w:tc>
        <w:tc>
          <w:tcPr>
            <w:tcW w:type="dxa" w:w="864"/>
            <w:shd w:val="clear" w:color="auto" w:fill="FFF7F4"/>
          </w:tcPr>
          <w:p>
            <w:r>
              <w:rPr>
                <w:color w:val="374151"/>
                <w:sz w:val="20"/>
              </w:rPr>
              <w:t>~350</w:t>
            </w:r>
          </w:p>
        </w:tc>
        <w:tc>
          <w:tcPr>
            <w:tcW w:type="dxa" w:w="6192"/>
            <w:shd w:val="clear" w:color="auto" w:fill="FFF7F4"/>
          </w:tcPr>
          <w:p>
            <w:r>
              <w:rPr>
                <w:color w:val="374151"/>
                <w:sz w:val="20"/>
              </w:rPr>
              <w:t>Analytics dashboard — KPI cards, filters, 16 chart calls</w:t>
            </w:r>
          </w:p>
        </w:tc>
      </w:tr>
      <w:tr>
        <w:tc>
          <w:tcPr>
            <w:tcW w:type="dxa" w:w="3168"/>
            <w:shd w:val="clear" w:color="auto" w:fill="FFFFFF"/>
          </w:tcPr>
          <w:p>
            <w:r>
              <w:rPr>
                <w:color w:val="374151"/>
                <w:sz w:val="20"/>
              </w:rPr>
              <w:t>pages/4_Admin_Hub.py</w:t>
            </w:r>
          </w:p>
        </w:tc>
        <w:tc>
          <w:tcPr>
            <w:tcW w:type="dxa" w:w="864"/>
            <w:shd w:val="clear" w:color="auto" w:fill="FFFFFF"/>
          </w:tcPr>
          <w:p>
            <w:r>
              <w:rPr>
                <w:color w:val="374151"/>
                <w:sz w:val="20"/>
              </w:rPr>
              <w:t>~300</w:t>
            </w:r>
          </w:p>
        </w:tc>
        <w:tc>
          <w:tcPr>
            <w:tcW w:type="dxa" w:w="6192"/>
            <w:shd w:val="clear" w:color="auto" w:fill="FFFFFF"/>
          </w:tcPr>
          <w:p>
            <w:r>
              <w:rPr>
                <w:color w:val="374151"/>
                <w:sz w:val="20"/>
              </w:rPr>
              <w:t>Admin hub — session log, system event log, health panel</w:t>
            </w:r>
          </w:p>
        </w:tc>
      </w:tr>
      <w:tr>
        <w:tc>
          <w:tcPr>
            <w:tcW w:type="dxa" w:w="3168"/>
            <w:shd w:val="clear" w:color="auto" w:fill="FFF7F4"/>
          </w:tcPr>
          <w:p>
            <w:r>
              <w:rPr>
                <w:color w:val="374151"/>
                <w:sz w:val="20"/>
              </w:rPr>
              <w:t>utils/db_handler.py</w:t>
            </w:r>
          </w:p>
        </w:tc>
        <w:tc>
          <w:tcPr>
            <w:tcW w:type="dxa" w:w="864"/>
            <w:shd w:val="clear" w:color="auto" w:fill="FFF7F4"/>
          </w:tcPr>
          <w:p>
            <w:r>
              <w:rPr>
                <w:color w:val="374151"/>
                <w:sz w:val="20"/>
              </w:rPr>
              <w:t>~110</w:t>
            </w:r>
          </w:p>
        </w:tc>
        <w:tc>
          <w:tcPr>
            <w:tcW w:type="dxa" w:w="6192"/>
            <w:shd w:val="clear" w:color="auto" w:fill="FFF7F4"/>
          </w:tcPr>
          <w:p>
            <w:r>
              <w:rPr>
                <w:color w:val="374151"/>
                <w:sz w:val="20"/>
              </w:rPr>
              <w:t>Supabase CRUD — load_all, upsert_customer, append_sale_rows</w:t>
            </w:r>
          </w:p>
        </w:tc>
      </w:tr>
      <w:tr>
        <w:tc>
          <w:tcPr>
            <w:tcW w:type="dxa" w:w="3168"/>
            <w:shd w:val="clear" w:color="auto" w:fill="FFFFFF"/>
          </w:tcPr>
          <w:p>
            <w:r>
              <w:rPr>
                <w:color w:val="374151"/>
                <w:sz w:val="20"/>
              </w:rPr>
              <w:t>utils/logger.py</w:t>
            </w:r>
          </w:p>
        </w:tc>
        <w:tc>
          <w:tcPr>
            <w:tcW w:type="dxa" w:w="864"/>
            <w:shd w:val="clear" w:color="auto" w:fill="FFFFFF"/>
          </w:tcPr>
          <w:p>
            <w:r>
              <w:rPr>
                <w:color w:val="374151"/>
                <w:sz w:val="20"/>
              </w:rPr>
              <w:t>~85</w:t>
            </w:r>
          </w:p>
        </w:tc>
        <w:tc>
          <w:tcPr>
            <w:tcW w:type="dxa" w:w="6192"/>
            <w:shd w:val="clear" w:color="auto" w:fill="FFFFFF"/>
          </w:tcPr>
          <w:p>
            <w:r>
              <w:rPr>
                <w:color w:val="374151"/>
                <w:sz w:val="20"/>
              </w:rPr>
              <w:t>Session and system event logging to Supabase tables</w:t>
            </w:r>
          </w:p>
        </w:tc>
      </w:tr>
      <w:tr>
        <w:tc>
          <w:tcPr>
            <w:tcW w:type="dxa" w:w="3168"/>
            <w:shd w:val="clear" w:color="auto" w:fill="FFF7F4"/>
          </w:tcPr>
          <w:p>
            <w:r>
              <w:rPr>
                <w:color w:val="374151"/>
                <w:sz w:val="20"/>
              </w:rPr>
              <w:t>utils/data_generator.py</w:t>
            </w:r>
          </w:p>
        </w:tc>
        <w:tc>
          <w:tcPr>
            <w:tcW w:type="dxa" w:w="864"/>
            <w:shd w:val="clear" w:color="auto" w:fill="FFF7F4"/>
          </w:tcPr>
          <w:p>
            <w:r>
              <w:rPr>
                <w:color w:val="374151"/>
                <w:sz w:val="20"/>
              </w:rPr>
              <w:t>~230</w:t>
            </w:r>
          </w:p>
        </w:tc>
        <w:tc>
          <w:tcPr>
            <w:tcW w:type="dxa" w:w="6192"/>
            <w:shd w:val="clear" w:color="auto" w:fill="FFF7F4"/>
          </w:tcPr>
          <w:p>
            <w:r>
              <w:rPr>
                <w:color w:val="374151"/>
                <w:sz w:val="20"/>
              </w:rPr>
              <w:t>Synthetic star schema data generation and seeding</w:t>
            </w:r>
          </w:p>
        </w:tc>
      </w:tr>
      <w:tr>
        <w:tc>
          <w:tcPr>
            <w:tcW w:type="dxa" w:w="3168"/>
            <w:shd w:val="clear" w:color="auto" w:fill="FFFFFF"/>
          </w:tcPr>
          <w:p>
            <w:r>
              <w:rPr>
                <w:color w:val="374151"/>
                <w:sz w:val="20"/>
              </w:rPr>
              <w:t>utils/charts.py</w:t>
            </w:r>
          </w:p>
        </w:tc>
        <w:tc>
          <w:tcPr>
            <w:tcW w:type="dxa" w:w="864"/>
            <w:shd w:val="clear" w:color="auto" w:fill="FFFFFF"/>
          </w:tcPr>
          <w:p>
            <w:r>
              <w:rPr>
                <w:color w:val="374151"/>
                <w:sz w:val="20"/>
              </w:rPr>
              <w:t>~260</w:t>
            </w:r>
          </w:p>
        </w:tc>
        <w:tc>
          <w:tcPr>
            <w:tcW w:type="dxa" w:w="6192"/>
            <w:shd w:val="clear" w:color="auto" w:fill="FFFFFF"/>
          </w:tcPr>
          <w:p>
            <w:r>
              <w:rPr>
                <w:color w:val="374151"/>
                <w:sz w:val="20"/>
              </w:rPr>
              <w:t>16 Plotly chart builder functions — light executive theme</w:t>
            </w:r>
          </w:p>
        </w:tc>
      </w:tr>
      <w:tr>
        <w:tc>
          <w:tcPr>
            <w:tcW w:type="dxa" w:w="3168"/>
            <w:shd w:val="clear" w:color="auto" w:fill="FFF7F4"/>
          </w:tcPr>
          <w:p>
            <w:r>
              <w:rPr>
                <w:color w:val="374151"/>
                <w:sz w:val="20"/>
              </w:rPr>
              <w:t>utils/schema.py</w:t>
            </w:r>
          </w:p>
        </w:tc>
        <w:tc>
          <w:tcPr>
            <w:tcW w:type="dxa" w:w="864"/>
            <w:shd w:val="clear" w:color="auto" w:fill="FFF7F4"/>
          </w:tcPr>
          <w:p>
            <w:r>
              <w:rPr>
                <w:color w:val="374151"/>
                <w:sz w:val="20"/>
              </w:rPr>
              <w:t>~120</w:t>
            </w:r>
          </w:p>
        </w:tc>
        <w:tc>
          <w:tcPr>
            <w:tcW w:type="dxa" w:w="6192"/>
            <w:shd w:val="clear" w:color="auto" w:fill="FFF7F4"/>
          </w:tcPr>
          <w:p>
            <w:r>
              <w:rPr>
                <w:color w:val="374151"/>
                <w:sz w:val="20"/>
              </w:rPr>
              <w:t>Dataclasses, product categories, tax rates, US regions</w:t>
            </w:r>
          </w:p>
        </w:tc>
      </w:tr>
      <w:tr>
        <w:tc>
          <w:tcPr>
            <w:tcW w:type="dxa" w:w="3168"/>
            <w:shd w:val="clear" w:color="auto" w:fill="FFFFFF"/>
          </w:tcPr>
          <w:p>
            <w:r>
              <w:rPr>
                <w:color w:val="374151"/>
                <w:sz w:val="20"/>
              </w:rPr>
              <w:t>supabase_schema.sql</w:t>
            </w:r>
          </w:p>
        </w:tc>
        <w:tc>
          <w:tcPr>
            <w:tcW w:type="dxa" w:w="864"/>
            <w:shd w:val="clear" w:color="auto" w:fill="FFFFFF"/>
          </w:tcPr>
          <w:p>
            <w:r>
              <w:rPr>
                <w:color w:val="374151"/>
                <w:sz w:val="20"/>
              </w:rPr>
              <w:t>~90</w:t>
            </w:r>
          </w:p>
        </w:tc>
        <w:tc>
          <w:tcPr>
            <w:tcW w:type="dxa" w:w="6192"/>
            <w:shd w:val="clear" w:color="auto" w:fill="FFFFFF"/>
          </w:tcPr>
          <w:p>
            <w:r>
              <w:rPr>
                <w:color w:val="374151"/>
                <w:sz w:val="20"/>
              </w:rPr>
              <w:t>SQL DDL — 7 tables + RLS disable + truncate function</w:t>
            </w:r>
          </w:p>
        </w:tc>
      </w:tr>
      <w:tr>
        <w:tc>
          <w:tcPr>
            <w:tcW w:type="dxa" w:w="3168"/>
            <w:shd w:val="clear" w:color="auto" w:fill="FFF7F4"/>
          </w:tcPr>
          <w:p>
            <w:r>
              <w:rPr>
                <w:color w:val="374151"/>
                <w:sz w:val="20"/>
              </w:rPr>
              <w:t>requirements.txt</w:t>
            </w:r>
          </w:p>
        </w:tc>
        <w:tc>
          <w:tcPr>
            <w:tcW w:type="dxa" w:w="864"/>
            <w:shd w:val="clear" w:color="auto" w:fill="FFF7F4"/>
          </w:tcPr>
          <w:p>
            <w:r>
              <w:rPr>
                <w:color w:val="374151"/>
                <w:sz w:val="20"/>
              </w:rPr>
              <w:t>5</w:t>
            </w:r>
          </w:p>
        </w:tc>
        <w:tc>
          <w:tcPr>
            <w:tcW w:type="dxa" w:w="6192"/>
            <w:shd w:val="clear" w:color="auto" w:fill="FFF7F4"/>
          </w:tcPr>
          <w:p>
            <w:r>
              <w:rPr>
                <w:color w:val="374151"/>
                <w:sz w:val="20"/>
              </w:rPr>
              <w:t>Streamlit Cloud pip dependencies</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