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Disturbance-Pattern Reversal Investigation</w:t>
      </w:r>
    </w:p>
    <w:p>
      <w:r>
        <w:t>An eight-notebook investigation resolving why the reactive homeostatic controller's disturbance-benefit pattern reverses between the project's original toy task and real-data experiments, including validation of the final conclusion on real image data. Prepared 2026-09-08, updated 2026-09-09. Source notebooks (all committed to bio_ai_homeostasis's git repository): followup_adam_adaptivity_hypothesis.ipynb, followup_architecture_hypothesis.ipynb, followup_bigger_architecture_hypothesis.ipynb, followup_task_realism_hypothesis.ipynb, followup_factorial_realism_hypothesis.ipynb, followup_output_head_isolation_hypothesis.ipynb, followup_center_seed_sweep_hypothesis.ipynb, followup_mnist_difficulty_sweep.ipynb.</w:t>
      </w:r>
    </w:p>
    <w:p>
      <w:pPr>
        <w:pStyle w:val="Heading1"/>
      </w:pPr>
      <w:r>
        <w:t>1. Overview and Purpose</w:t>
      </w:r>
    </w:p>
    <w:p>
      <w:r>
        <w:t>The project's Stage D toy-task result (step 20, n=50 seeds) found the reactive controller helps recovery from gradual distributional drift but shows no benefit for sudden gradient instability. Scaling up to real data (Stage F: MLP on MNIST, LSTM on sequential MNIST, Qwen3-0.6B + LoRA) found the opposite: the controller helps instability, not drift, replicated across two real architectures and then vanishing entirely at LM scale. This document summarizes the systematic, hypothesis-by-hypothesis investigation into why the pattern reverses, including two rounds of self-correction where an initial explanation was later found to rest on an unexamined confound and was retracted in favor of a better-isolated one. The final section states the conclusion that survived this process and should be used in any paper draft.</w:t>
      </w:r>
    </w:p>
    <w:p>
      <w:pPr>
        <w:pStyle w:val="Heading1"/>
      </w:pPr>
      <w:r>
        <w:t>2. Background: The Reversal at Scale</w:t>
      </w:r>
    </w:p>
    <w:p>
      <w:r>
        <w:t>Four data points established the reversal as real and worth investigating (drift-benefit column vs. instability-benefit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Experiment</w:t>
            </w:r>
          </w:p>
        </w:tc>
        <w:tc>
          <w:tcPr>
            <w:tcW w:type="dxa" w:w="2880"/>
          </w:tcPr>
          <w:p>
            <w:r>
              <w:t>Drift-benefit</w:t>
            </w:r>
          </w:p>
        </w:tc>
        <w:tc>
          <w:tcPr>
            <w:tcW w:type="dxa" w:w="2880"/>
          </w:tcPr>
          <w:p>
            <w:r>
              <w:t>Instability-benefit</w:t>
            </w:r>
          </w:p>
        </w:tc>
      </w:tr>
      <w:tr>
        <w:tc>
          <w:tcPr>
            <w:tcW w:type="dxa" w:w="2880"/>
          </w:tcPr>
          <w:p>
            <w:r>
              <w:t>Stage D toy task (step 20, n=50)</w:t>
            </w:r>
          </w:p>
        </w:tc>
        <w:tc>
          <w:tcPr>
            <w:tcW w:type="dxa" w:w="2880"/>
          </w:tcPr>
          <w:p>
            <w:r>
              <w:t>d=0.90, p&lt;0.0001</w:t>
            </w:r>
          </w:p>
        </w:tc>
        <w:tc>
          <w:tcPr>
            <w:tcW w:type="dxa" w:w="2880"/>
          </w:tcPr>
          <w:p>
            <w:r>
              <w:t>No benefit</w:t>
            </w:r>
          </w:p>
        </w:tc>
      </w:tr>
      <w:tr>
        <w:tc>
          <w:tcPr>
            <w:tcW w:type="dxa" w:w="2880"/>
          </w:tcPr>
          <w:p>
            <w:r>
              <w:t>Step 23a: MLP on MNIST (n=50)</w:t>
            </w:r>
          </w:p>
        </w:tc>
        <w:tc>
          <w:tcPr>
            <w:tcW w:type="dxa" w:w="2880"/>
          </w:tcPr>
          <w:p>
            <w:r>
              <w:t>No benefit</w:t>
            </w:r>
          </w:p>
        </w:tc>
        <w:tc>
          <w:tcPr>
            <w:tcW w:type="dxa" w:w="2880"/>
          </w:tcPr>
          <w:p>
            <w:r>
              <w:t>d=0.77-5.83, p&lt;0.001</w:t>
            </w:r>
          </w:p>
        </w:tc>
      </w:tr>
      <w:tr>
        <w:tc>
          <w:tcPr>
            <w:tcW w:type="dxa" w:w="2880"/>
          </w:tcPr>
          <w:p>
            <w:r>
              <w:t>Step 23b: LSTM on seq-MNIST (n=30)</w:t>
            </w:r>
          </w:p>
        </w:tc>
        <w:tc>
          <w:tcPr>
            <w:tcW w:type="dxa" w:w="2880"/>
          </w:tcPr>
          <w:p>
            <w:r>
              <w:t>No benefit</w:t>
            </w:r>
          </w:p>
        </w:tc>
        <w:tc>
          <w:tcPr>
            <w:tcW w:type="dxa" w:w="2880"/>
          </w:tcPr>
          <w:p>
            <w:r>
              <w:t>d=2.73-9.56, p&lt;0.001</w:t>
            </w:r>
          </w:p>
        </w:tc>
      </w:tr>
      <w:tr>
        <w:tc>
          <w:tcPr>
            <w:tcW w:type="dxa" w:w="2880"/>
          </w:tcPr>
          <w:p>
            <w:r>
              <w:t>Step 23c: Qwen3-0.6B+LoRA (n=15)</w:t>
            </w:r>
          </w:p>
        </w:tc>
        <w:tc>
          <w:tcPr>
            <w:tcW w:type="dxa" w:w="2880"/>
          </w:tcPr>
          <w:p>
            <w:r>
              <w:t>No benefit</w:t>
            </w:r>
          </w:p>
        </w:tc>
        <w:tc>
          <w:tcPr>
            <w:tcW w:type="dxa" w:w="2880"/>
          </w:tcPr>
          <w:p>
            <w:r>
              <w:t>No benefit</w:t>
            </w:r>
          </w:p>
        </w:tc>
      </w:tr>
    </w:tbl>
    <w:p/>
    <w:p>
      <w:pPr>
        <w:pStyle w:val="Heading1"/>
      </w:pPr>
      <w:r>
        <w:t>3. Systematic Elimination: Eight Follow-Up Notebooks</w:t>
      </w:r>
    </w:p>
    <w:p>
      <w:pPr>
        <w:pStyle w:val="Heading2"/>
      </w:pPr>
      <w:r>
        <w:t>3.1 Hypothesis 1 -- Optimizer Adaptivity (REJECTED)</w:t>
      </w:r>
    </w:p>
    <w:p>
      <w:r>
        <w:t>followup_adam_adaptivity_hypothesis.ipynb tested whether Adam's per-parameter adaptivity (vs. Stage D's plain SGD) explained the reversal, holding the toy task and architecture fixed and comparing SGD vs. Adam directly. Result: the pattern was unchanged under both optimizers (n=30 seeds) -- drift-benefit persisted almost identically (SGD d=1.20, Adam d=1.12, both p&lt;0.0001) and no instability-benefit appeared either way (d=0.06/0.08, n.s.). Optimizer choice does not explain the reversal.</w:t>
      </w:r>
    </w:p>
    <w:p>
      <w:pPr>
        <w:pStyle w:val="Heading2"/>
      </w:pPr>
      <w:r>
        <w:t>3.2 Hypothesis 2 -- Architecture Complexity (PARTIAL)</w:t>
      </w:r>
    </w:p>
    <w:p>
      <w:r>
        <w:t>followup_architecture_hypothesis.ipynb held the toy task, disturbances, and Adam fixed, and swapped the original TinyNN (2-16-1) for a deeper/wider DeeperMLP (2-64-64-1). Result: the drift-benefit was eliminated entirely (TinyNN d=1.45, p&lt;0.0001 -&gt; DeeperMLP d=-0.08, n.s.), confirming architecture complexity erases the toy task's drift finding. But DeeperMLP still showed no instability-benefit (d=0.04, n.s.) -- architecture alone did not reproduce the strong instability-benefit seen on real MLP/LSTM data. A third, even larger architecture (BigMLP, 2-256-128-1, ~33,400 params, followup_bigger_architecture_hypothesis.ipynb) pushed size further and found only a directional, non-significant trend (instability A-vs-C d=0.26, p=0.169) with 3-4x higher run-to-run variance than the smaller architectures. Architecture size, on its own, was not the answer.</w:t>
      </w:r>
    </w:p>
    <w:p>
      <w:pPr>
        <w:pStyle w:val="Heading2"/>
      </w:pPr>
      <w:r>
        <w:t>3.3 Hypothesis 3 -- Task/Data Realism (LARGE EFFECT, BUT CONFOUNDED)</w:t>
      </w:r>
    </w:p>
    <w:p>
      <w:r>
        <w:t>followup_task_realism_hypothesis.ipynb held architecture fixed at BigMLP's scale and Adam fixed, and instead made the task itself more realistic: 10 classes (matching MNIST) instead of 2, and 20-dimensional input instead of 2D. This produced the largest, cleanest controller-benefit effects in the project's history: instability A-vs-C d=3.47 (p&lt;0.0001), Sham-vs-C d=2.98 (p&lt;0.0001), both surviving Holm-Bonferroni correction, with drift staying cleanly null (d=-0.03/0.10) -- matching the real-data pattern. At the time this looked like the answer: task/data realism, not architecture, reproduces the instability-benefit. It changed two things at once (class count and dimensionality), leaving open which one -- or both -- actually mattered.</w:t>
      </w:r>
    </w:p>
    <w:p>
      <w:pPr>
        <w:pStyle w:val="Heading2"/>
      </w:pPr>
      <w:r>
        <w:t>3.4 Follow-Up A -- 2x2 Factorial on Class Count x Dimensionality</w:t>
      </w:r>
    </w:p>
    <w:p>
      <w:r>
        <w:t>followup_factorial_realism_hypothesis.ipynb crossed D in {2, 20} with K in {2, 10}, holding BigMLP and Adam fixed (n=30 seeds, 16 Holm-corrected tests). Every one of the four cells showed a significant instability-benefit, including "D=2,K=2" (d=2.05, p&lt;0.0001) -- the same nominal dimensionality and class count as the ORIGINAL toy task, which had shown no effect (d=0.26, n.s.) under the identical BigMLP architecture. This discrepancy was investigated rather than accepted at face value: the factorial's "D=2,K=2" task used CrossEntropyLoss/softmax with random-direction class centers on a radius-3 sphere, while the true original toy task used BCEWithLogitsLoss/sigmoid with fixed cluster centers at (-2,-2)/(2,2) -- two different classification problems sharing only nominal D and K. At this point the working (later retracted) conclusion was that the softmax/cross-entropy output-head formulation, not literal D or K, was the true precondition, with D and K acting as effect-size amplifiers once that formulation was used (largest jointly, d=8.88 at D=20,K=10).</w:t>
      </w:r>
    </w:p>
    <w:p>
      <w:pPr>
        <w:pStyle w:val="Heading2"/>
      </w:pPr>
      <w:r>
        <w:t>3.5 Follow-Up B -- Output-Head vs. Center-Geometry Isolation</w:t>
      </w:r>
    </w:p>
    <w:p>
      <w:r>
        <w:t>followup_output_head_isolation_hypothesis.ipynb tested the output-head hypothesis directly by crossing output_head in {bce, ce} with center_mode in {fixed, random}, holding D=2, BigMLP, and Adam fixed (n=30 seeds, 16 Holm-corrected tests) -- because the factorial's conclusion had conflated the output-head switch with a second, simultaneous change (fixed vs. random-direction centers) without separating them. Result: switching the output head moved the instability A-vs-C effect size by only +0.10 (fixed centers: 0.57-&gt;0.67) or -0.41 (random centers: 2.46-&gt;2.05) -- small and inconsistent in sign. Switching center geometry moved it by +1.89 (bce) or +1.38 (ce) -- large and consistent. This retracted the output-head explanation: center placement, not loss/output-head formulation, was the dominant factor. At this point the working (also later retracted) conclusion was that random/off-diagonal class-center placement itself was the mechanism.</w:t>
      </w:r>
    </w:p>
    <w:p>
      <w:pPr>
        <w:pStyle w:val="Heading2"/>
      </w:pPr>
      <w:r>
        <w:t>3.6 Follow-Up C -- Center-Seed Sweep (FINAL ATTRIBUTION)</w:t>
      </w:r>
    </w:p>
    <w:p>
      <w:r>
        <w:t>A calibration probe ahead of this final follow-up revealed the actual confound: inter-class distance varies enormously across random center seeds (0.117 to 5.990 in this task's units), while the FIXED-centers distance (5.657) sits at the high end of that range -- meaning "random vs. fixed" was never controlled for task difficulty/separability at all. followup_center_seed_sweep_hypothesis.ipynb swept 5 center seeds spanning that distance range (holding output_head=bce, D=2, BigMLP, Adam fixed; n=30 seeds; 20 Holm-corrected tests). Result: a clean, monotonic r=-0.854 correlation between center distance and instability A-vs-C effect size. Close centers (distance &lt;= 2.917) gave d=+2.02, +2.82, +2.46, all Holm-significant. Far centers (distance &gt;= 5.689) gave d=+0.16 and +0.08, both non-significant -- matching the original fixed-centers task's null (d=0.26, n.s.) almost exactly at the same distance regime. Direction never mattered independently; it was a confound for distance the whole time.</w:t>
      </w:r>
    </w:p>
    <w:p>
      <w:pPr>
        <w:pStyle w:val="Heading2"/>
      </w:pPr>
      <w:r>
        <w:t>3.7 Follow-Up D -- Validation on Real Data (MNIST Difficulty Sweep)</w:t>
      </w:r>
    </w:p>
    <w:p>
      <w:r>
        <w:t>followup_mnist_difficulty_sweep.ipynb tested whether the difficulty/separability account (Section 3.6) generalizes beyond the synthetic toy task. Reusing step23a's exact MLP (784-256-128-10) and controller mechanism unchanged, a continuous difficulty knob was introduced: constant additive Gaussian pixel noise (std in {0.0, 0.4, 0.8, 1.2, 1.6}) applied to every MNIST training batch throughout training, analogous to shrinking inter-class distance in the toy task. n=15 seeds, instability disturbance only, 10 Holm-corrected tests. Result: a clean r=0.763 correlation between added noise and instability A-vs-C effect size (all 10 tests Holm-significant), growing monotonically from d=2.55 (no added noise) to d=4.27 (heaviest noise). Notably, even at zero added noise the effect was already large (d=2.55) -- consistent with plain 10-class MNIST being an inherently harder, lower-margin problem than the toy task's easy 2D/2-class setup even without any manipulation, which is exactly why step23a and step23b showed a large instability-benefit natively while the original toy task did not. This is the first fully confirmatory result in the arc: unlike Sections 3.4-3.6, no unexamined confound was found on inspection -- the effect appeared exactly as the difficulty account predicted on the first attempt.</w:t>
      </w:r>
    </w:p>
    <w:p>
      <w:pPr>
        <w:pStyle w:val="Heading1"/>
      </w:pPr>
      <w:r>
        <w:t>4. Final, Corrected Mechanistic Conclusion</w:t>
      </w:r>
    </w:p>
    <w:p>
      <w:r>
        <w:rPr>
          <w:b/>
        </w:rPr>
        <w:t>A harder (lower-margin) classification task leaves the baseline model more exposed to injected gradient noise, giving the reactive controller's learning-rate-boost recovery mechanism more room to help. An easy, well-separated task is already robust enough that regulation adds nothing measurable.</w:t>
      </w:r>
    </w:p>
    <w:p>
      <w:r>
        <w:t>This is simpler than, and subsumes, every earlier attribution investigated along the way: architecture size, task realism (multi-class and high-dimensionality), output-head/loss formulation, and center-placement "randomness" were each, in turn, just different ways of making the task harder or easier -- not independent causal factors. It also retroactively explains the task-realism notebook's very large effect (Section 3.3): a 10-way, 20-dimensional classification task at the same fixed per-sample noise scale is simply a much harder, lower-margin problem than the toy 2D/2-class task, fully consistent with the difficulty account rather than contradicting it. Section 3.7 confirms this account also holds on real image data (MNIST), not just the synthetic toy task.</w:t>
      </w:r>
    </w:p>
    <w:p>
      <w:pPr>
        <w:pStyle w:val="Heading1"/>
      </w:pPr>
      <w:r>
        <w:t>5. Implications for the Project's Headline Finding</w:t>
      </w:r>
    </w:p>
    <w:p>
      <w:r>
        <w:t>The original Stage D finding (drift helps, instability doesn't) and the Stage F finding (instability helps, drift doesn't) are not in tension once task difficulty is accounted for: Stage D's toy 2D binary task, with well-separated fixed clusters, is an easy, high-margin problem where the controller has little room to help with instability but drift's slow erosion of margin still gives the controller something to react to over time. Real-data tasks (MNIST, sequential MNIST) are comparatively much harder/lower-margin problems where instability's sudden gradient corruption is where the controller's fast reactive correction pays off. Qwen3-0.6B+LoRA's clean null across both disturbances remains a live, unresolved tension under this account: a pretrained LM's fine-tuning loss landscape near its starting point should, if anything, be treated as a very different difficulty regime from either toy or from-scratch-real-data settings, and this was not tested directly by any notebook in this arc. This is flagged as the natural next open question, not resolved here.</w:t>
      </w:r>
    </w:p>
    <w:p>
      <w:pPr>
        <w:pStyle w:val="Heading1"/>
      </w:pPr>
      <w:r>
        <w:t>6. Limitations and Caveats</w:t>
      </w:r>
    </w:p>
    <w:p>
      <w:pPr>
        <w:pStyle w:val="ListBullet"/>
      </w:pPr>
      <w:r>
        <w:t>The r=-0.854 correlation is computed over only 5 aggregate data points (one Cohen's d per center-seed condition), not a formal statistical test with its own confidence interval -- it is strong supporting evidence for the qualitative pattern, not a precisely estimated effect-size-vs-distance relationship.</w:t>
      </w:r>
    </w:p>
    <w:p>
      <w:pPr>
        <w:pStyle w:val="ListBullet"/>
      </w:pPr>
      <w:r>
        <w:t>The core distance-based demonstration (Section 3.6) uses a synthetic 2D Gaussian-cluster toy task with a fixed per-sample noise scale of 1.0. Section 3.7 validates the qualitative difficulty account (harder task -&gt; larger controller benefit) on real MNIST data using a different difficulty operationalization (added pixel noise, not inter-class distance), and finds the same direction of effect (r=0.763) -- but this is one operationalization on one real dataset, not a general proof that any difficulty manipulation on any dataset will show the same pattern.</w:t>
      </w:r>
    </w:p>
    <w:p>
      <w:pPr>
        <w:pStyle w:val="ListBullet"/>
      </w:pPr>
      <w:r>
        <w:t>Two rounds of self-correction occurred in this arc (output-head attribution, then center-geometry attribution, each retracted in turn). This is reported transparently as an example of the project's stated discipline of verifying results and following confounds rather than stopping at the first plausible explanation -- not as a reason to distrust the final conclusion, which was reached by directly isolating the two previous conflated factors.</w:t>
      </w:r>
    </w:p>
    <w:p>
      <w:pPr>
        <w:pStyle w:val="ListBullet"/>
      </w:pPr>
      <w:r>
        <w:t>The center-seed sweep used only D=2, K=2, and the BCE/sigmoid output head. It has not been re-verified that the same distance-effect-size relationship holds at the higher D/K values explored in the factorial follow-up, though the retroactive explanation in Section 4 is consistent with it.</w:t>
      </w:r>
    </w:p>
    <w:p>
      <w:pPr>
        <w:pStyle w:val="Heading1"/>
      </w:pPr>
      <w:r>
        <w:t>7. Recommended Framing for Publication</w:t>
      </w:r>
    </w:p>
    <w:p>
      <w:r>
        <w:t>Report this arc as a single task-difficulty-dependent effect, using the center-seed sweep (Section 3.6) as the controlled, quantitative demonstration on synthetic data and the MNIST difficulty sweep (Section 3.7) as independent validation on real data. Describe the architecture, task-realism, and output-head investigations as ruled-out alternative explanations examined en route to that conclusion, not as separate findings each contributing part of the answer -- citing them as contributing causes would repeat the confound this investigation spent three rounds resolving. The Qwen3-0.6B+LoRA null (Section 5) should be flagged as an open question under this account, not silently dropped.</w:t>
      </w:r>
    </w:p>
    <w:p>
      <w:pPr>
        <w:pStyle w:val="Heading1"/>
      </w:pPr>
      <w:r>
        <w:t>8. Addendum: The Qwen3-0.6B+LoRA Null (Separate Follow-Up)</w:t>
      </w:r>
    </w:p>
    <w:p>
      <w:r>
        <w:t>Section 5 flagged step23c's Qwen3-0.6B+LoRA null as an open tension under the task-difficulty account. This was investigated as a separate follow-up (2026-09-09/10, source notebooks: qwen_margin_probe.py and followup_qwen_capacity_window_hypothesis.ipynb) and all three candidate explanations were ruled out in turn:</w:t>
      </w:r>
    </w:p>
    <w:p>
      <w:pPr>
        <w:pStyle w:val="ListBullet"/>
      </w:pPr>
      <w:r>
        <w:t>Task-difficulty/margin account: Qwen3-0.6B+LoRA's pre-onset loss relative to chance level (ratio=0.107) sits in the same regime as MNIST's zero-added-noise condition, which showed a LARGE effect (d=2.55) -- not the near-zero-effect regime. If difficulty/margin explained the null, Qwen3 should show a substantial effect too. It doesn't. Ruled out.</w:t>
      </w:r>
    </w:p>
    <w:p>
      <w:pPr>
        <w:pStyle w:val="ListBullet"/>
      </w:pPr>
      <w:r>
        <w:t>LoRA capacity: an 8x increase in LoRA rank (8 -&gt; 64, 0.19% -&gt; ~1.5% trainable parameters) produced no change in the tiny, consistent gap between baseline and controller arms (-0.143% vs -0.144% relative loss difference). Ruled out.</w:t>
      </w:r>
    </w:p>
    <w:p>
      <w:pPr>
        <w:pStyle w:val="ListBullet"/>
      </w:pPr>
      <w:r>
        <w:t>Post-onset window length: a 3x increase (100 -&gt; 300 steps) similarly produced no change (-0.143% at 100 steps vs -0.126% at 300 steps for rank 8). Ruled out.</w:t>
      </w:r>
    </w:p>
    <w:p>
      <w:r>
        <w:t>A methodological note from this follow-up applies project-wide: one test (matching step23c's exact original configuration) nominally survived Holm-Bonferroni correction with a large Cohen's d (-3.505), but inspection of the raw per-seed values showed the underlying difference was only 0.14% relative -- the large d was an artifact of unusually low between-seed variance around a practically negligible effect, not a meaningful finding. Cohen's d measures the consistency of a difference, not its practical size; a very large d alongside very close raw means should prompt inspection of absolute/relative magnitude before being reported as a real effect.</w:t>
      </w:r>
    </w:p>
    <w:p>
      <w:r>
        <w:t>With all three candidates ruled out, the most likely remaining explanation -- untested -- is step23c's original suggestion that a pretrained LM's loss landscape near a good initialization is simply more robust to these disturbances than a from-scratch network's, independent of the margin/difficulty measure used here. This remains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