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Homeostatic Regulation of Neural Network Training: When a Reactive Controller Helps, and Why the Answer Reverses Across Scale</w:t>
      </w:r>
    </w:p>
    <w:p>
      <w:r>
        <w:t>DRAFT -- prepared 2026-09-11. This draft deviates from the pre-registered 'Paper 1' scope in plan.doc (Stage G), which bounded the first paper to toy-scale material only (Stages A/D/E) and reserved scale-up and follow-up work for a second paper. At the user's explicit direction, this draft instead covers the full research arc to date in one paper. Source notebooks: bio_ai_homeostasis/notebooks/step15-21 (toy-scale ladder), step23a/23b/23c (scale-up), step22 (hallucination), followup_adam_adaptivity_hypothesis.ipynb through followup_qwen_capacity_window_hypothesis.ipynb (disturbance-reversal investigation), all committed to the project's git repositories.</w:t>
      </w:r>
    </w:p>
    <w:p>
      <w:pPr>
        <w:pStyle w:val="Heading1"/>
      </w:pPr>
      <w:r>
        <w:t>Abstract</w:t>
      </w:r>
    </w:p>
    <w:p>
      <w:r>
        <w:t>We test whether a biologically inspired reactive homeostatic controller -- one that monitors a neural network's training loss and gradient norm and modulates its learning rate when their joint trajectory deviates from a running baseline -- improves recovery from injected training disturbances, and whether an anticipatory variant conditioned on a predicted near-future state improves on reactive regulation. On a toy 2D synthetic classification task, reactive regulation beats no regulation for gradual distributional drift (d=0.90, p&lt;0.0001) and beats a capacity-matched uninformed control (d=1.14), demonstrating genuine state-informed value; the anticipatory variant loses to reactive regulation on exactly the disturbance type (forecastable drift) it was designed to help with most (peak-loss d=-0.81, p&lt;0.0001), rejecting our central novelty claim. Scaling to real data (an MLP on MNIST, an LSTM on sequential MNIST) reverses this pattern entirely: the controller helps with sudden gradient instability, not drift, replicated across both architectures with large effects (d up to 9.56); at real-language-model scale (Qwen3-0.6B + LoRA fine-tuning) neither disturbance shows a reliable benefit. We conduct a seven-notebook systematic investigation into this reversal, testing and rejecting optimizer choice, architecture size, and (after two rounds of self-correction that themselves illustrate the risk of unexamined confounds) a multi-class/high-dimensionality task-realism account and an output-head/loss-formulation account, before isolating the true driver: task difficulty relative to a fixed disturbance-noise scale, demonstrated by a controlled distance sweep on synthetic data (r=-0.854 between class-center separability and effect size) and independently validated on real image data (r=0.763 between added input noise and effect size, on MNIST). We further show this account does not explain the persisting language-model-scale null, and rule out two additional candidate explanations (LoRA adapter capacity, post-disturbance observation window length) via new experiments, leaving that null as a genuinely open question. We report a general methodological hazard uncovered along the way: Cohen's d can appear large from an unusually low-variance but practically negligible effect, and should always be checked against raw/relative magnitude before being treated as a real finding.</w:t>
      </w:r>
    </w:p>
    <w:p>
      <w:pPr>
        <w:pStyle w:val="Heading1"/>
      </w:pPr>
      <w:r>
        <w:t>1. Introduction</w:t>
      </w:r>
    </w:p>
    <w:p>
      <w:r>
        <w:t>Biological organisms regulate their own internal state -- temperature, blood glucose, arousal -- to keep task-relevant computation functioning under disturbance, rather than allowing disturbances to degrade behavior unchecked. Kondoh et al. (2026)'s closed-loop brain-music interface (C-BMI) motivates this work: a system that decodes a listener's physiological/affective state and adapts music playback in real time to induce 'chill' responses, with the closed-loop (adaptive) condition outperforming an open-loop control on a subset of measures. We ask whether an analogous internal-state-monitoring, closed-loop regulation mechanism -- built from first principles rather than borrowed wholesale from an existing ML technique -- improves a neural network's robustness to training-time disturbances, and whether a controller that acts on a *predicted* near-future state improves on one that acts only on the *current* state.</w:t>
      </w:r>
    </w:p>
    <w:p>
      <w:r>
        <w:t>This is not the first attempt to bring homeostasis-like regulation into neural network training (Section 2), and our own prior-art review identified a genuine overlap risk with existing reactive self-regulation mechanisms. We therefore treat the *reactive* controller as a replication target, not a novel contribution in itself, and position the *anticipatory* variant -- a controller conditioned on a predicted near-future state rather than only the observed current state -- as the paper's central, falsifiable novelty claim: given a forecastable disturbance, an anticipatory controller should intervene earlier, cap peak instability lower, and recover faster than a reactive controller responding only after the disturbance manifests.</w:t>
      </w:r>
    </w:p>
    <w:p>
      <w:r>
        <w:t>Contributions:</w:t>
      </w:r>
    </w:p>
    <w:p>
      <w:pPr>
        <w:pStyle w:val="ListBullet"/>
      </w:pPr>
      <w:r>
        <w:t>A validated reactive homeostatic controller (state monitor + precision-weighted, direction-aware trigger) that measurably beats both an unregulated baseline and a capacity-matched uninformed control on a toy task, isolating genuine state-informed value from mere learning-rate perturbation.</w:t>
      </w:r>
    </w:p>
    <w:p>
      <w:pPr>
        <w:pStyle w:val="ListBullet"/>
      </w:pPr>
      <w:r>
        <w:t>A falsification of our own central novelty claim: the anticipatory controller loses to the reactive controller on exactly the disturbance type it targets, at adequate statistical power (n=50 seeds, Holm-Bonferroni corrected).</w:t>
      </w:r>
    </w:p>
    <w:p>
      <w:pPr>
        <w:pStyle w:val="ListBullet"/>
      </w:pPr>
      <w:r>
        <w:t>Discovery that the controller's disturbance-benefit pattern reverses entirely at real-data scale (helps instability, not drift -- the opposite of the toy-task result), replicated across two independent real-data architectures.</w:t>
      </w:r>
    </w:p>
    <w:p>
      <w:pPr>
        <w:pStyle w:val="ListBullet"/>
      </w:pPr>
      <w:r>
        <w:t>A seven-notebook, hypothesis-by-hypothesis investigation into this reversal that rules out optimizer choice and architecture size, self-corrects twice after finding unexamined confounds in its own intermediate conclusions, and isolates task difficulty/class-separability relative to the disturbance's noise scale as the operative variable -- validated on both synthetic and real data.</w:t>
      </w:r>
    </w:p>
    <w:p>
      <w:pPr>
        <w:pStyle w:val="ListBullet"/>
      </w:pPr>
      <w:r>
        <w:t>A negative result at language-model scale (Qwen3-0.6B + LoRA) that survives three independent attempts at explanation (task difficulty, adapter capacity, observation window length), left as a genuinely open question.</w:t>
      </w:r>
    </w:p>
    <w:p>
      <w:pPr>
        <w:pStyle w:val="ListBullet"/>
      </w:pPr>
      <w:r>
        <w:t>A general statistical caution, surfaced during the LoRA investigation: an unusually low-variance, practically negligible difference can produce an arbitrarily large Cohen's d, which is not protected against by a fixed effect-size threshold alone.</w:t>
      </w:r>
    </w:p>
    <w:p>
      <w:pPr>
        <w:pStyle w:val="Heading1"/>
      </w:pPr>
      <w:r>
        <w:t>2. Related Work</w:t>
      </w:r>
    </w:p>
    <w:p>
      <w:r>
        <w:t>Man, Damasio, and Neven (2022) introduce Homeostatic Neural Networks, which modulate learning rate from a self-accuracy 'need' signal to adapt to concept shift on MNIST/Fashion-MNIST; this is architecturally the closest prior work to our reactive controller and does not test perturbation robustness, sample efficiency, or an anticipatory variant. Hakim and Alam (2025) present BioLogicalNeuron, a calcium-inspired self-repair layer triggered by real-time health metrics, showing strong noise robustness and fast convergence; it is reactive (not anticipatory), structural/synaptic rather than a learning-dynamics controller, and untested for calibration or hallucination effects. Yang et al. (2026)'s NeuroLoRA uses a context-gated neuromodulation signal for MoE-LoRA routing with strong continual-learning transfer, but does not test perturbation robustness or a reset/no-reset design. Geng and Li's HoSNN uses adaptive firing thresholds for adversarial robustness in spiking networks, supporting the general homeostasis-improves-robustness pattern without addressing our specific hypotheses. Ji et al. (2024) show LLM hidden states predict pre-generation hallucination risk, but build no closed-loop controller on that signal -- the gap our (deferred, see Section 6) hallucination-testing thread targets.</w:t>
      </w:r>
    </w:p>
    <w:p>
      <w:r>
        <w:t>A structurally important alternative framing, raised in our own internal review process, is that the 'do not collapse' principle this project pursues is functionally similar to what gradient clipping, adaptive optimizers (e.g. Adam), and learning-rate schedulers already do. We do not resolve this concern by argument; Section 4.3 reports a direct test (Adam vs. SGD, holding the controller fixed) showing the controller's own reversal pattern is unaffected by optimizer-level adaptivity, which at minimum shows the controller's effect is not merely redundant with Adam's own per-parameter learning-rate adaptation -- though we do not compare directly against gradient clipping or standard LR schedules, and flag this as an open comparison for future work (Section 6).</w:t>
      </w:r>
    </w:p>
    <w:p>
      <w:r>
        <w:t>On the biological side, our internal-state formalism draws on predictive-processing/active-inference framings of self-regulation (state estimation under uncertainty, precision-weighted error signals) without claiming a new theoretical synthesis; we treat our controller's policy as an approximate special case of expected-free-energy minimization rather than an independent theoretical contribution. No prior work we found combines this framing with a closed-loop LLM hallucination controller specifically -- a genuine, narrow gap, not a broad unoccupied niche.</w:t>
      </w:r>
    </w:p>
    <w:p>
      <w:pPr>
        <w:pStyle w:val="Heading1"/>
      </w:pPr>
      <w:r>
        <w:t>3. Methods</w:t>
      </w:r>
    </w:p>
    <w:p>
      <w:pPr>
        <w:pStyle w:val="Heading2"/>
      </w:pPr>
      <w:r>
        <w:t>3.1 State Monitor and Controller Mechanism</w:t>
      </w:r>
    </w:p>
    <w:p>
      <w:r>
        <w:t>The controller monitors two signals during training: the training loss E_t and the gradient norm G_t (Euclidean norm over all trainable parameters' gradients at step t). An exponentially weighted moving average and variance of G_t (G-hat_t, sigma^2_t, decay alpha=0.1) is maintained from a warmup period. When a new gradient norm deviates from this running estimate by more than k_C=2.1 standard deviations, the controller diagnoses the direction of the disturbance from the ratio of the recent gradient-norm trend to the recent loss trend (both 10-step trailing means, normalized against pre-trigger baselines): a ratio exceeding a fixed threshold indicates instability (gradient norm rising faster than loss), triggering a learning-rate reduction (down_mult, always 0.3x base); otherwise the controller diagnoses drift and increases the learning rate (up_mult, tuned per architecture, 1.2x-1.5x base, always calibrated via a pre-confirmatory probe and frozen before any confirmatory run). Once triggered, the running baseline estimate is frozen (not updated from corrupted gradient norms) until the disturbance subsides -- fixing an early design flaw where the trigger self-silenced under sustained disturbance by drifting its own baseline toward the disturbed state.</w:t>
      </w:r>
    </w:p>
    <w:p>
      <w:r>
        <w:t>Comparison ladder: Arm A (baseline, no intervention), Arm C (reactive controller as above), Arm Sham (a capacity-matched uninformed control that modulates the learning rate at the same average rate and magnitude distribution as Arm C but with random direction, testing whether genuine state-information matters or any comparable rate of LR modulation would do), and, on the toy task only, Arm D (an anticipatory controller conditioned on a predicted near-future state via a validated Holt linear trend predictor, rather than only the current observed state).</w:t>
      </w:r>
    </w:p>
    <w:p>
      <w:pPr>
        <w:pStyle w:val="Heading2"/>
      </w:pPr>
      <w:r>
        <w:t>3.2 Toy Task</w:t>
      </w:r>
    </w:p>
    <w:p>
      <w:r>
        <w:t>A 2-input, 2-class synthetic classification task: two Gaussian clusters (std=1.0) centered at fixed points, trained with a small MLP (TinyNN, 2-16-1, sigmoid/BCE output) via SGD. Two disturbance types are injected after a fixed onset step: instability (Gaussian noise added to gradients, scaled to a multiple of the pre-onset baseline gradient norm) and drift (the cluster centers ramp toward the origin/each other over a fixed window, a gradual distributional shift). Both are the toy-scale analogs of, respectively, a sudden training corruption and a gradual task-difficulty increase.</w:t>
      </w:r>
    </w:p>
    <w:p>
      <w:pPr>
        <w:pStyle w:val="Heading2"/>
      </w:pPr>
      <w:r>
        <w:t>3.3 Scale-Up Architectures</w:t>
      </w:r>
    </w:p>
    <w:p>
      <w:pPr>
        <w:pStyle w:val="ListBullet"/>
      </w:pPr>
      <w:r>
        <w:t>MLP on MNIST (784-256-128-10, cross-entropy, Adam) -- disturbances: gradient-noise instability (unchanged in kind from the toy task) and drift operationalized as ramping additive pixel noise.</w:t>
      </w:r>
    </w:p>
    <w:p>
      <w:pPr>
        <w:pStyle w:val="ListBullet"/>
      </w:pPr>
      <w:r>
        <w:t>LSTM (hidden=64) on sequential MNIST (each image presented as a 28-step pixel-row sequence) -- same disturbance mechanisms.</w:t>
      </w:r>
    </w:p>
    <w:p>
      <w:pPr>
        <w:pStyle w:val="ListBullet"/>
      </w:pPr>
      <w:r>
        <w:t>Qwen3-0.6B + LoRA (rank 8, alpha 16, target modules q_proj/v_proj, 0.19% trainable parameters), fine-tuned on a mixture of Alpaca (instruction-following) and GSM8K (multi-step math) -- instability as injected LoRA-gradient noise; drift as a ramping mixture shift from 100% Alpaca toward increasing GSM8K proportion, a genuine task-distribution shift rather than a synthetic corruption.</w:t>
      </w:r>
    </w:p>
    <w:p>
      <w:pPr>
        <w:pStyle w:val="Heading2"/>
      </w:pPr>
      <w:r>
        <w:t>3.4 Disturbance-Driver Investigation Designs</w:t>
      </w:r>
    </w:p>
    <w:p>
      <w:r>
        <w:t>To explain the toy-vs-real-data reversal, we designed and executed, in sequence, seven follow-up studies, each gated on the prior study's result and each subjected to the same calibration and pre-registration discipline as the primary experiments (Section 3.5): (i) an optimizer-adaptivity test (SGD vs. Adam, toy task fixed); (ii)-(iii) two architecture-complexity tests (progressively larger from-scratch MLPs on the toy task); (iv) a task-realism test (class count and input dimensionality increased jointly, architecture held at the largest from-scratch scale); (v) a 2x2 factorial isolating class count from dimensionality; (vi) a 2x2 isolating the loss/output-head formulation from class-center geometry, after study (v)'s conclusion was found to rest on an unexamined confound; (vii) a center-seed sweep isolating class-center distance as a continuous variable, after study (vi)'s own conclusion was found to rest on a second unexamined confound (see Section 4.4 for the full self-correction narrative). An eighth study validated the resulting account on real image data via a continuous input-noise difficulty knob on the MNIST pipeline (Section 4.5), and a ninth/tenth pair investigated the persisting language-model-scale null (Section 4.6).</w:t>
      </w:r>
    </w:p>
    <w:p>
      <w:pPr>
        <w:pStyle w:val="Heading2"/>
      </w:pPr>
      <w:r>
        <w:t>3.5 Statistical Methodology</w:t>
      </w:r>
    </w:p>
    <w:p>
      <w:r>
        <w:t>All confirmatory comparisons use paired t-tests (paired by random seed across arms) and Cohen's d computed on the paired difference (mean difference / standard deviation of the difference), with Holm-Bonferroni correction applied across each study's full pre-registered test family. Seed counts are fixed before any confirmatory run based on a compute-budget decision, not after seeing results; toy-scale studies use n=30-50 seeds, real-data studies (MNIST) use n=15-30, and language-model-scale studies use n=6-15 given substantially higher per-run compute cost -- these smaller-n studies are explicitly flagged as exploratory/reduced-power throughout, not treated as equivalent-confidence replications of the toy-scale results. All controller hyperparameters (trigger threshold, up/down multipliers, disturbance severities) are calibrated via one- or ten-seed pilot probes checked for convergence and absence of divergence, then frozen before any confirmatory run using calibration seeds disjoint from confirmatory seeds.</w:t>
      </w:r>
    </w:p>
    <w:p>
      <w:pPr>
        <w:pStyle w:val="Heading1"/>
      </w:pPr>
      <w:r>
        <w:t>4. Results</w:t>
      </w:r>
    </w:p>
    <w:p>
      <w:pPr>
        <w:pStyle w:val="Heading2"/>
      </w:pPr>
      <w:r>
        <w:t>4.1 Toy-Scale Ladder: Reactive Regulation Works, Anticipatory Does Not Improve On It</w:t>
      </w:r>
    </w:p>
    <w:p>
      <w:r>
        <w:t>At n=50 seeds, Holm-Bonferroni corrected: reactive regulation beats no regulation for drift (Arm A vs. C, d=0.90, p&lt;0.0001) -- the first time this basic sanity check reached significance across four independent attempts spanning this project's design iterations. The sham control performs significantly worse than the real controller and is statistically indistinguishable from doing nothing (Sham vs. C, d=1.14, p&lt;0.0001, the largest effect measured at toy scale), demonstrating the controller's benefit is genuinely state-informed, not an artifact of any comparable rate of learning-rate perturbation. Instability shows no reliable controller benefit at toy scale, replicating an earlier finding. The anticipatory controller (Arm D) loses to the reactive controller (Arm C) on peak loss under drift -- the exact disturbance type and metric the anticipatory design targets -- with a large, significant effect in the wrong direction (d=-0.81, p&lt;0.0001). This result is consistent across four independent tests spanning this project's iterations (an original exploratory thread, a matched-false-alarm re-test, an independently validated-predictor timing test, and this full-power confirmatory test), and we treat the anticipatory novelty claim as rejected, not merely unsupported.</w:t>
      </w:r>
    </w:p>
    <w:p>
      <w:pPr>
        <w:pStyle w:val="Heading2"/>
      </w:pPr>
      <w:r>
        <w:t>4.2 Calibration</w:t>
      </w:r>
    </w:p>
    <w:p>
      <w:r>
        <w:t>Reliability-diagram/ECE/Brier-score analysis across arms and disturbances finds the toy model's confidence well-calibrated on the well-populated part of its output distribution regardless of regulation arm, with one statistically significant but narrow, tail-bin-driven exception under instability -- not evidence of a broad recalibration effect from regulation.</w:t>
      </w:r>
    </w:p>
    <w:p>
      <w:pPr>
        <w:pStyle w:val="Heading2"/>
      </w:pPr>
      <w:r>
        <w:t>4.3 Scale-Up Reveals a Reversal</w:t>
      </w:r>
    </w:p>
    <w:p>
      <w:r>
        <w:t>At MLP/MNIST scale (n=50 seeds) and LSTM/sequential-MNIST scale (n=30 seeds), Holm-Bonferroni corrected: the reactive controller clearly beats baseline for INSTABILITY (MLP: peak-loss d=0.77, gap d=5.83, recovery d=0.80; LSTM: peak d=2.73, gap d=9.56, recovery d=0.79 -- all p&lt;0.001) and shows no reliable benefit for DRIFT -- the opposite pattern from the toy task, replicated across two independent real-data architectures. Sham-vs-controller comparisons confirm genuine state-informed value for both disturbances at MLP scale but only for instability at LSTM scale (drift: d=0.29, fails Holm), a real architecture-dependent difference reported as found rather than reconciled. At Qwen3-0.6B + LoRA scale (n=15 seeds), none of eight pre-registered, Holm-corrected tests reach significance; six of eight effect sizes are negligible (|d|&lt;0.3) -- a clean, well-powered-relative-to-its-sample-size null for both disturbance types. A downstream hallucination-testing check (comparing baseline vs. controller-regulated LoRA checkpoints on a 50-question answerable/unanswerable/ambiguous/OOD/false-premise probe set) found the two checkpoints statistically indistinguishable (McNemar's p=1.0), consistent with -- and downstream of -- the training-time null: neither checkpoint learned to hedge on any category besides directly answerable questions, so there was no calibration-mediated behavior for the controller to differentiate in the first place.</w:t>
      </w:r>
    </w:p>
    <w:p>
      <w:pPr>
        <w:pStyle w:val="Heading2"/>
      </w:pPr>
      <w:r>
        <w:t>4.4 Explaining the Reversal: A Self-Correcting Investigation</w:t>
      </w:r>
    </w:p>
    <w:p>
      <w:r>
        <w:t>We tested five candidate explanations in sequence, two of which were themselves later found to rest on unexamined confounds and retracted -- we report this process transparently as it illustrates a general methodological hazard (chasing one plausible explanation without isolating it from a co-occurring change), not as a weakness specific to this project.</w:t>
      </w:r>
    </w:p>
    <w:p>
      <w:r>
        <w:t>(1) Optimizer adaptivity -- REJECTED. Holding the toy task and architecture fixed, comparing SGD against Adam directly (n=30 seeds): the reversal pattern is unchanged under both optimizers (no instability benefit either way, d=0.06-0.08 n.s.; near-identical drift benefit, SGD d=1.20 / Adam d=1.12, both p&lt;0.0001). Adam's per-parameter adaptivity does not explain the reversal.</w:t>
      </w:r>
    </w:p>
    <w:p>
      <w:r>
        <w:t>(2) Architecture complexity -- PARTIAL. Holding the toy task, disturbances, and Adam fixed, replacing the original TinyNN (2-16-1) with a deeper/wider network (2-64-64-1, n=30) eliminates the drift benefit entirely (TinyNN d=1.45, p&lt;0.0001 -&gt; deeper net d=-0.08, n.s.) but produces no instability benefit either (d=0.04, n.s.). A third, larger architecture (2-256-128-1, ~33,400 params, n=30) shows only a directional, non-significant instability trend (d=0.26, p=0.169) with 3-4x higher run-to-run variance. Architecture size alone does not reproduce the real-data effect.</w:t>
      </w:r>
    </w:p>
    <w:p>
      <w:r>
        <w:t>(3) Task/data realism -- large effect found, later found confounded. Holding architecture fixed at the largest from-scratch scale, making the task itself more realistic (10 classes instead of 2, 20-dimensional input instead of 2D, same qualitative Gaussian-cluster structure) produced the largest, cleanest controller-benefit effects in the project's history (instability A-vs-C d=3.47, Sham-vs-C d=2.98, both p&lt;0.0001, n=30). At the time this appeared to resolve the investigation: task/data realism, not architecture, reproduces the real-data effect. This study changed class count and dimensionality simultaneously, leaving open which factor -- or their interaction -- was responsible.</w:t>
      </w:r>
    </w:p>
    <w:p>
      <w:r>
        <w:t>(4) A 2x2 factorial crossing class count and dimensionality (n=30) found every one of four cells significant, including a cell nominally matching the original toy task's scale (2 classes, 2D, d=2.05, p&lt;0.0001) where the original toy task showed nothing (d=0.26, n.s.) under the identical architecture. Investigating this discrepancy revealed the factorial's task generator used a different loss/output-head formulation (softmax/cross-entropy with random-direction class centers) than the true original toy task (sigmoid/binary-cross-entropy with fixed diagonal centers) -- two different classification problems sharing only nominal class count and dimensionality. The (subsequently retracted) working conclusion at this point was that the output-head formulation was the true precondition.</w:t>
      </w:r>
    </w:p>
    <w:p>
      <w:r>
        <w:t>(5) A second 2x2, crossing output-head formulation (sigmoid/BCE vs. softmax/cross-entropy) with class-center geometry (the original task's fixed diagonal centers vs. the factorial's random-direction centers) directly, found the output-head switch moved the effect size by only +0.10 to -0.41 (small, inconsistent in sign) while the center-geometry switch moved it by +1.4 to +1.9 (large, consistent) -- retracting explanation (4) and (again, at the time) attributing the effect to random/off-diagonal center placement itself.</w:t>
      </w:r>
    </w:p>
    <w:p>
      <w:r>
        <w:t>(6) A calibration check ahead of a planned center-angle sweep revealed the actual confound behind (5): inter-class distance varies enormously across random center-placement seeds (0.12 to 5.99 in the task's units) while the original task's fixed-center distance (5.66) sits at the high end of that range -- meaning 'random vs. fixed' in study (5) was never controlled for task difficulty at all. A five-seed sweep spanning that distance range (n=30, holding output head and architecture fixed) found a clean, monotonic r=-0.854 correlation between class-center distance and instability-benefit effect size: d=+2.0 to +2.8 (all Holm-significant) for close centers (distance&lt;=2.9), collapsing to d=+0.08/+0.16 (both n.s.) for far centers (distance&gt;=5.7) -- matching the original fixed-center task's null almost exactly at the same distance regime. **Final attribution: a harder (lower-margin) classification task leaves the baseline model more exposed to injected gradient noise, giving the reactive controller's recovery mechanism more room to help; an easy, well-separated task is already robust enough that regulation adds nothing measurable.** This subsumes every earlier attribution -- architecture size, task realism, output-head formulation, and center-placement randomness were each, in turn, different ways of making the task harder or easier, not independent causal factors.</w:t>
      </w:r>
    </w:p>
    <w:p>
      <w:pPr>
        <w:pStyle w:val="Heading2"/>
      </w:pPr>
      <w:r>
        <w:t>4.5 Validation on Real Data</w:t>
      </w:r>
    </w:p>
    <w:p>
      <w:r>
        <w:t>Reusing the MLP/MNIST pipeline unchanged, we introduced a continuous difficulty knob (constant additive Gaussian pixel noise, std 0.0-1.6, applied throughout training) and swept five levels (n=15 seeds, instability disturbance). Result: r=0.763 between added noise and instability-benefit effect size, all ten tests Holm-significant, growing monotonically from d=2.55 (no added noise) to d=4.27 (heaviest noise). Notably, even unmodified MNIST already shows a large effect (d=2.55), consistent with real 10-class image classification being an inherently harder, lower-margin problem than the toy task's easy 2D/2-class setup even without manipulation -- directly explaining why the MLP and LSTM studies (Section 4.3) showed the instability benefit natively while the original toy task did not. The task-difficulty account generalizes beyond the synthetic setting in which it was isolated.</w:t>
      </w:r>
    </w:p>
    <w:p>
      <w:pPr>
        <w:pStyle w:val="Heading2"/>
      </w:pPr>
      <w:r>
        <w:t>4.6 The Persisting Language-Model-Scale Null</w:t>
      </w:r>
    </w:p>
    <w:p>
      <w:r>
        <w:t>The task-difficulty account, applied directly to Qwen3-0.6B+LoRA, does not explain its null. A margin check (steady pre-onset loss relative to chance level, ln(vocabulary size)=11.93) gives a ratio of 0.107 -- in the same regime as MNIST's zero-added-noise condition (ratio 0.088, which showed a large effect, d=2.55), not the near-null toy-task regime (ratio 0.005-0.018). If difficulty/margin explained the null, Qwen3-0.6B should show a substantial effect by this measure; it does not.</w:t>
      </w:r>
    </w:p>
    <w:p>
      <w:r>
        <w:t>We tested two further candidates from the original scale-up study's own hypothesis list. LoRA adapter capacity: an 8x increase in rank (8 -&gt; 64, 0.19% -&gt; ~1.5% trainable parameters) produced no change in the arm-A-vs-arm-C gap (-0.143% vs. -0.144% relative loss difference, n=6 seeds, exploratory). Post-onset observation window: a 3x increase (100 -&gt; 300 steps) similarly produced no change (-0.143% at 100 steps vs. -0.126% at 300 steps). Both are ruled out. One test in this 2x2 (matching the original study's exact configuration) nominally survived Holm correction with a striking d=-3.505; inspecting the raw per-seed values showed arms A and C differed by only 0.14% in relative loss, with that tiny difference highly consistent across seeds -- inflating d without reflecting any practically meaningful effect (see Section 5.2).</w:t>
      </w:r>
    </w:p>
    <w:p>
      <w:r>
        <w:t>With three candidate explanations ruled out, the most likely remaining account -- untested here -- is that a pretrained language model's fine-tuning loss landscape near a good initialization is qualitatively more robust to these disturbances than a from-scratch network's, independent of the margin measure used above. We leave this as a genuinely open question.</w:t>
      </w:r>
    </w:p>
    <w:p>
      <w:pPr>
        <w:pStyle w:val="Heading1"/>
      </w:pPr>
      <w:r>
        <w:t>5. Discussion</w:t>
      </w:r>
    </w:p>
    <w:p>
      <w:pPr>
        <w:pStyle w:val="Heading2"/>
      </w:pPr>
      <w:r>
        <w:t>5.1 A Unified Account of the Reversal</w:t>
      </w:r>
    </w:p>
    <w:p>
      <w:r>
        <w:t>Read together, Sections 4.1 and 4.3-4.6 resolve into a single story rather than a list of disconnected findings: the reactive controller's instability-benefit is not a property of any particular architecture, task realism dimension, or loss formulation -- it is a property of how much margin the baseline model has against the disturbance's fixed noise scale. The toy task's original design (well-separated, low-dimensional, easy) happened to sit in a high-margin regime where instability barely moved the loss and the controller had nothing to correct, while drift's slow erosion of that margin over many steps gave the controller a genuine, gradually-emerging problem to react to. Real image and sequence data are, at the same disturbance-noise scale, inherently lower-margin problems, so instability's sudden corruption is where the controller's fast reactive correction pays off, and drift's slow erosion adds comparatively little on top of an already-hard baseline. This reframes the project's own two headline findings (Sections 4.1 and 4.3) as two data points on a single difficulty axis, not as an unexplained contradiction.</w:t>
      </w:r>
    </w:p>
    <w:p>
      <w:pPr>
        <w:pStyle w:val="Heading2"/>
      </w:pPr>
      <w:r>
        <w:t>5.2 A Methodological Caution on Cohen's d</w:t>
      </w:r>
    </w:p>
    <w:p>
      <w:r>
        <w:t>Cohen's d, as we compute it (mean paired difference divided by the standard deviation of that difference), measures how consistent a difference is across seeds, not how large it is in absolute or relative terms. Section 4.6 shows this can mislead badly: a 0.14%-relative, practically negligible difference produced d=-3.5 because it happened to be nearly identical across all six tested seeds. A fixed effect-size threshold for 'practical significance' (as this project used throughout, d&gt;=0.3-0.5) is not a safeguard against this failure mode when the underlying variance is unusually low. We recommend inspecting raw or relative magnitude alongside any large Cohen's d before treating it as a meaningful effect, particularly in small-n exploratory studies where a handful of closely-clustered values can produce an artificially tight paired difference.</w:t>
      </w:r>
    </w:p>
    <w:p>
      <w:pPr>
        <w:pStyle w:val="Heading2"/>
      </w:pPr>
      <w:r>
        <w:t>5.3 On the Self-Corrections in Section 4.4</w:t>
      </w:r>
    </w:p>
    <w:p>
      <w:r>
        <w:t>We report the two retracted intermediate conclusions in Section 4.4 in full rather than silently presenting only the final account, because the pattern that produced them -- attributing an effect to the one factor a study happened to vary, without checking whether a second factor changed at the same time -- is a general risk in any study that manipulates more than one variable together for convenience (as study (3) did: class count and dimensionality) or that treats a 'condition' label (e.g. 'random centers') as a single factor when it is actually a stand-in for an unmeasured continuous quantity (as study (5) did: 'random' vs. 'fixed' centers, standing in for a wide, uncontrolled range of inter-class distances). Each retraction followed directly from designing the next study to isolate exactly the ambiguity the previous one left open, which we offer as the practical lesson: an unexplained discrepancy against a prior, more careful result (as in study (4) against study (2)) is worth chasing down before writing a confident conclusion, not smoothing over.</w:t>
      </w:r>
    </w:p>
    <w:p>
      <w:pPr>
        <w:pStyle w:val="Heading2"/>
      </w:pPr>
      <w:r>
        <w:t>5.4 Relation to Standard Adaptive Optimization</w:t>
      </w:r>
    </w:p>
    <w:p>
      <w:r>
        <w:t>Our internal review process raised a structural concern we have not fully resolved: gradient clipping, adaptive optimizers, and learning-rate schedulers already implement forms of 'do not collapse' behavior. Section 4.4's optimizer-adaptivity test shows our controller's reversal pattern is not explained by Adam's own per-parameter adaptivity, and the sham-control comparisons throughout (Sections 4.1, 4.3) show the controller's benefit is not explained by any comparable rate of uninformed learning-rate modulation. Neither of these directly compares the controller against gradient clipping or a standard scheduled decay under the same disturbances, which remains an open, unaddressed comparison and a real limitation of the novelty claim as currently supported.</w:t>
      </w:r>
    </w:p>
    <w:p>
      <w:pPr>
        <w:pStyle w:val="Heading1"/>
      </w:pPr>
      <w:r>
        <w:t>6. Limitations</w:t>
      </w:r>
    </w:p>
    <w:p>
      <w:pPr>
        <w:pStyle w:val="ListBullet"/>
      </w:pPr>
      <w:r>
        <w:t>The task-difficulty account's core quantitative demonstration (Section 4.4, study 6) uses a synthetic 2D Gaussian-cluster task with a fixed per-sample noise scale of 1.0; the real-data validation (Section 4.5) uses a different difficulty operationalization (added pixel noise, not inter-class distance) on one dataset (MNIST) -- this is a qualitative confirmation of direction, not a precisely matched cross-domain replication.</w:t>
      </w:r>
    </w:p>
    <w:p>
      <w:pPr>
        <w:pStyle w:val="ListBullet"/>
      </w:pPr>
      <w:r>
        <w:t>The r=-0.854 and r=0.763 correlations are each computed over five aggregate data points (one Cohen's d per condition), not formal statistical tests with their own confidence intervals.</w:t>
      </w:r>
    </w:p>
    <w:p>
      <w:pPr>
        <w:pStyle w:val="ListBullet"/>
      </w:pPr>
      <w:r>
        <w:t>Language-model-scale studies (Sections 4.3, 4.6) use n=6-15 seeds, explicitly exploratory/reduced-power relative to the toy- and MNIST-scale studies' n=15-50; the LoRA null should be read as well-powered-relative-to-its-own-budget, not as a definitively adequately-powered confirmatory result at the same standard as the toy-scale findings.</w:t>
      </w:r>
    </w:p>
    <w:p>
      <w:pPr>
        <w:pStyle w:val="ListBullet"/>
      </w:pPr>
      <w:r>
        <w:t>The anticipatory controller (Arm D) was tested only on the toy task; whether an anticipatory mechanism might behave differently at real-data scale, where the reversal itself shows the toy task is not representative of real-data dynamics, is untested.</w:t>
      </w:r>
    </w:p>
    <w:p>
      <w:pPr>
        <w:pStyle w:val="ListBullet"/>
      </w:pPr>
      <w:r>
        <w:t>The controller is not compared against gradient clipping or standard learning-rate schedules under the same disturbances (Section 5.4), leaving the practical-utility case against established techniques incomplete.</w:t>
      </w:r>
    </w:p>
    <w:p>
      <w:pPr>
        <w:pStyle w:val="ListBullet"/>
      </w:pPr>
      <w:r>
        <w:t>This draft covers a broader scope (toy-scale plus full scale-up and disturbance-reversal investigation) than the project's own pre-registered 'Paper 1' plan, which had bounded the first paper to toy-scale material specifically to avoid an unbounded, reviewer-flagged scope; this was a deliberate, explicit decision made with the understanding that it revisits that boundary.</w:t>
      </w:r>
    </w:p>
    <w:p>
      <w:pPr>
        <w:pStyle w:val="Heading1"/>
      </w:pPr>
      <w:r>
        <w:t>7. Conclusion</w:t>
      </w:r>
    </w:p>
    <w:p>
      <w:r>
        <w:t>A simple reactive homeostatic controller -- monitor loss and gradient norm, react when their joint trajectory deviates from a running baseline -- measurably and specifically improves a network's response to training disturbances, beating both no regulation and an uninformed control at toy scale. Our attempt to improve on it with an anticipatory, predictive variant failed on its own terms. Scaling up revealed the reactive controller's benefit itself is not fixed to one disturbance type, but tracks how much margin the underlying task leaves against the disturbance's noise scale -- a single, mechanistically simple account that resolves an apparent contradiction between toy-scale and real-data results, arrived at only after two rounds of self-correction against our own unexamined confounds. Whether this account extends to language-model-scale fine-tuning remains open, and represents the most concrete unresolved question this line of work leaves behind.</w:t>
      </w:r>
    </w:p>
    <w:p>
      <w:pPr>
        <w:pStyle w:val="Heading1"/>
      </w:pPr>
      <w:r>
        <w:t>References</w:t>
      </w:r>
    </w:p>
    <w:p>
      <w:pPr>
        <w:pStyle w:val="ListBullet"/>
      </w:pPr>
      <w:r>
        <w:t>Geng, Y. and Li, P. HoSNN: Adversarially-Robust Homeostatic Spiking Neural Networks via Adaptive Firing Thresholds. arXiv:2308.10373 (TMLR 2025).</w:t>
      </w:r>
    </w:p>
    <w:p>
      <w:pPr>
        <w:pStyle w:val="ListBullet"/>
      </w:pPr>
      <w:r>
        <w:t>Hakim, S. and Alam, M. BioLogicalNeuron: A Novel Neural Network Architecture Inspired by Biological Cell Self-Repair. Scientific Reports 15, 33903 (2025). DOI: 10.1038/s41598-025-09114-8.</w:t>
      </w:r>
    </w:p>
    <w:p>
      <w:pPr>
        <w:pStyle w:val="ListBullet"/>
      </w:pPr>
      <w:r>
        <w:t>Ji, Z., Chen, D., Ishii, E., Cahyawijaya, S., Bang, Y., Wilie, B., and Fung, P. LLM Internal States Reveal Hallucination Risk Faced with a Query. arXiv:2407.03282 (BlackboxNLP 2024).</w:t>
      </w:r>
    </w:p>
    <w:p>
      <w:pPr>
        <w:pStyle w:val="ListBullet"/>
      </w:pPr>
      <w:r>
        <w:t>Kondoh, T. et al. A Chill Brain-Music Interface. iScience (2026). DOI: 10.1016/j.isci.2025.114508.</w:t>
      </w:r>
    </w:p>
    <w:p>
      <w:pPr>
        <w:pStyle w:val="ListBullet"/>
      </w:pPr>
      <w:r>
        <w:t>Man, K., Damasio, A., and Neven, H. Need is All You Need: Homeostatic Neural Networks Adapt to Concept Shift. arXiv:2205.08645 (2022).</w:t>
      </w:r>
    </w:p>
    <w:p>
      <w:pPr>
        <w:pStyle w:val="ListBullet"/>
      </w:pPr>
      <w:r>
        <w:t>Yang, et al. NeuroLoRA: Context-Gated Neuromodulation for Continual Learning in Mixture-of-LoRA-Experts. arXiv:2603.12378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