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f838ca477751bd007e286e7418baeb8045c88c"/>
    <w:p>
      <w:pPr>
        <w:pStyle w:val="Heading1"/>
      </w:pPr>
      <w:r>
        <w:t xml:space="preserve">Cell 1 — Imports and Setup (Notebook cell index: 2)</w:t>
      </w:r>
    </w:p>
    <w:p>
      <w:pPr>
        <w:pStyle w:val="FirstParagraph"/>
      </w:pPr>
      <w:r>
        <w:t xml:space="preserve">This cell loads libraries and sets random seeds so later experiments are reproducible.</w:t>
      </w:r>
    </w:p>
    <w:p>
      <w:r>
        <w:pict>
          <v:rect style="width:0;height:1.5pt" o:hralign="center" o:hrstd="t" o:hr="t"/>
        </w:pict>
      </w:r>
    </w:p>
    <w:bookmarkStart w:id="19" w:name="granular-line-by-line-breakdown"/>
    <w:p>
      <w:pPr>
        <w:pStyle w:val="Heading2"/>
      </w:pPr>
      <w:r>
        <w:t xml:space="preserve">Granular line-by-line breakdown</w:t>
      </w:r>
    </w:p>
    <w:bookmarkStart w:id="9" w:name="comments-and-install-reminder"/>
    <w:p>
      <w:pPr>
        <w:pStyle w:val="Heading3"/>
      </w:pPr>
      <w:r>
        <w:t xml:space="preserve">Comments and install reminder</w:t>
      </w:r>
    </w:p>
    <w:p>
      <w:pPr>
        <w:pStyle w:val="SourceCode"/>
      </w:pPr>
      <w:r>
        <w:rPr>
          <w:rStyle w:val="CommentTok"/>
        </w:rPr>
        <w:t xml:space="preserve"># If needed, uncomment to install dependencies</w:t>
      </w:r>
      <w:r>
        <w:br/>
      </w:r>
      <w:r>
        <w:rPr>
          <w:rStyle w:val="CommentTok"/>
        </w:rPr>
        <w:t xml:space="preserve"># !pip install -q pandas numpy scikit-learn matplotlib seaborn nltk gensim wordcloud tensorflow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#</w:t>
      </w:r>
      <w:r>
        <w:t xml:space="preserve"> </w:t>
      </w:r>
      <w:r>
        <w:t xml:space="preserve">— Comment: Python ignores these lines at runtime.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!pip ...</w:t>
      </w:r>
      <w:r>
        <w:t xml:space="preserve"> </w:t>
      </w:r>
      <w:r>
        <w:t xml:space="preserve">— Jupyter “magic”: run shell command</w:t>
      </w:r>
      <w:r>
        <w:t xml:space="preserve"> </w:t>
      </w:r>
      <w:r>
        <w:rPr>
          <w:b/>
          <w:bCs/>
        </w:rPr>
        <w:t xml:space="preserve">only if uncommented</w:t>
      </w:r>
      <w:r>
        <w:t xml:space="preserve">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One-shot dependency install in hosted environments.</w:t>
      </w:r>
    </w:p>
    <w:p>
      <w:r>
        <w:pict>
          <v:rect style="width:0;height:1.5pt" o:hralign="center" o:hrstd="t" o:hr="t"/>
        </w:pict>
      </w:r>
    </w:p>
    <w:bookmarkEnd w:id="9"/>
    <w:bookmarkStart w:id="10" w:name="standard-library-imports"/>
    <w:p>
      <w:pPr>
        <w:pStyle w:val="Heading3"/>
      </w:pPr>
      <w:r>
        <w:t xml:space="preserve">Standard library imports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import</w:t>
      </w:r>
      <w:r>
        <w:t xml:space="preserve"> </w:t>
      </w:r>
      <w:r>
        <w:t xml:space="preserve">— Loads the module namespace</w:t>
      </w:r>
      <w:r>
        <w:t xml:space="preserve"> </w:t>
      </w:r>
      <w:r>
        <w:rPr>
          <w:rStyle w:val="VerbatimChar"/>
        </w:rPr>
        <w:t xml:space="preserve">re</w:t>
      </w:r>
      <w:r>
        <w:t xml:space="preserve"> </w:t>
      </w:r>
      <w:r>
        <w:t xml:space="preserve">(regular expressions).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re</w:t>
      </w:r>
      <w:r>
        <w:t xml:space="preserve"> </w:t>
      </w:r>
      <w:r>
        <w:t xml:space="preserve">— Module name you use as</w:t>
      </w:r>
      <w:r>
        <w:t xml:space="preserve"> </w:t>
      </w:r>
      <w:r>
        <w:rPr>
          <w:rStyle w:val="VerbatimChar"/>
        </w:rPr>
        <w:t xml:space="preserve">re.sub</w:t>
      </w:r>
      <w:r>
        <w:t xml:space="preserve">, etc.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html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html</w:t>
      </w:r>
      <w:r>
        <w:t xml:space="preserve"> </w:t>
      </w:r>
      <w:r>
        <w:t xml:space="preserve">— Provides</w:t>
      </w:r>
      <w:r>
        <w:t xml:space="preserve"> </w:t>
      </w:r>
      <w:r>
        <w:rPr>
          <w:rStyle w:val="VerbatimChar"/>
        </w:rPr>
        <w:t xml:space="preserve">html.unescape</w:t>
      </w:r>
      <w:r>
        <w:t xml:space="preserve"> </w:t>
      </w:r>
      <w:r>
        <w:t xml:space="preserve">for decoding HTML entities.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random</w:t>
      </w:r>
      <w:r>
        <w:t xml:space="preserve"> </w:t>
      </w:r>
      <w:r>
        <w:t xml:space="preserve">— Python’s RNG module for</w:t>
      </w:r>
      <w:r>
        <w:t xml:space="preserve"> </w:t>
      </w:r>
      <w:r>
        <w:rPr>
          <w:rStyle w:val="VerbatimChar"/>
        </w:rPr>
        <w:t xml:space="preserve">random.seed</w:t>
      </w:r>
      <w:r>
        <w:t xml:space="preserve">, sampling.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warnings</w:t>
      </w:r>
      <w:r>
        <w:t xml:space="preserve"> </w:t>
      </w:r>
      <w:r>
        <w:t xml:space="preserve">— Lets you filter or emit warning messages.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from collections import Counter</w:t>
      </w:r>
      <w:r>
        <w:t xml:space="preserve"> </w:t>
      </w:r>
      <w:r>
        <w:t xml:space="preserve">— Imports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rPr>
          <w:rStyle w:val="VerbatimChar"/>
        </w:rPr>
        <w:t xml:space="preserve">Counter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collections</w:t>
      </w:r>
      <w:r>
        <w:t xml:space="preserve"> </w:t>
      </w:r>
      <w:r>
        <w:t xml:space="preserve">into the global namespace (you write</w:t>
      </w:r>
      <w:r>
        <w:t xml:space="preserve"> </w:t>
      </w:r>
      <w:r>
        <w:rPr>
          <w:rStyle w:val="VerbatimChar"/>
        </w:rPr>
        <w:t xml:space="preserve">Counter(...)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collections.Counter</w:t>
      </w:r>
      <w:r>
        <w:t xml:space="preserve">).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Shorter name for frequency counts.</w:t>
      </w:r>
    </w:p>
    <w:p>
      <w:r>
        <w:pict>
          <v:rect style="width:0;height:1.5pt" o:hralign="center" o:hrstd="t" o:hr="t"/>
        </w:pict>
      </w:r>
    </w:p>
    <w:bookmarkEnd w:id="10"/>
    <w:bookmarkStart w:id="11" w:name="Xdd66011dad8e433627bd09aabed955adcafdd91"/>
    <w:p>
      <w:pPr>
        <w:pStyle w:val="Heading3"/>
      </w:pPr>
      <w:r>
        <w:t xml:space="preserve">Third-party: arrays, tables, plotting, word cloud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numpy</w:t>
      </w:r>
      <w:r>
        <w:t xml:space="preserve"> </w:t>
      </w:r>
      <w:r>
        <w:t xml:space="preserve">— Numeric arrays and RNG (</w:t>
      </w:r>
      <w:r>
        <w:rPr>
          <w:rStyle w:val="VerbatimChar"/>
        </w:rPr>
        <w:t xml:space="preserve">np.random.seed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as np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Alias:</w:t>
      </w:r>
      <w:r>
        <w:t xml:space="preserve"> </w:t>
      </w:r>
      <w:r>
        <w:t xml:space="preserve">standard short name</w:t>
      </w:r>
      <w:r>
        <w:t xml:space="preserve"> </w:t>
      </w:r>
      <w:r>
        <w:rPr>
          <w:rStyle w:val="VerbatimChar"/>
        </w:rPr>
        <w:t xml:space="preserve">np</w:t>
      </w:r>
      <w:r>
        <w:t xml:space="preserve"> </w:t>
      </w:r>
      <w:r>
        <w:t xml:space="preserve">instead of typing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each time.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pandas</w:t>
      </w:r>
      <w:r>
        <w:t xml:space="preserve"> </w:t>
      </w:r>
      <w:r>
        <w:t xml:space="preserve">— DataFrames (</w:t>
      </w:r>
      <w:r>
        <w:rPr>
          <w:rStyle w:val="VerbatimChar"/>
        </w:rPr>
        <w:t xml:space="preserve">pd.read_csv</w:t>
      </w:r>
      <w:r>
        <w:t xml:space="preserve">, etc.).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as pd</w:t>
      </w:r>
      <w:r>
        <w:t xml:space="preserve"> </w:t>
      </w:r>
      <w:r>
        <w:t xml:space="preserve">— Conventional alias.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seaborn</w:t>
      </w:r>
      <w:r>
        <w:t xml:space="preserve"> </w:t>
      </w:r>
      <w:r>
        <w:t xml:space="preserve">— Statistical plots built on matplotlib; alias</w:t>
      </w:r>
      <w:r>
        <w:t xml:space="preserve"> </w:t>
      </w:r>
      <w:r>
        <w:rPr>
          <w:rStyle w:val="VerbatimChar"/>
          <w:b/>
          <w:bCs/>
        </w:rPr>
        <w:t xml:space="preserve">sns</w:t>
      </w:r>
      <w:r>
        <w:t xml:space="preserve"> </w:t>
      </w:r>
      <w:r>
        <w:t xml:space="preserve">is convention.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matplotlib.pyplot</w:t>
      </w:r>
      <w:r>
        <w:t xml:space="preserve"> </w:t>
      </w:r>
      <w:r>
        <w:t xml:space="preserve">— Low-level plotting (</w:t>
      </w:r>
      <w:r>
        <w:rPr>
          <w:rStyle w:val="VerbatimChar"/>
        </w:rPr>
        <w:t xml:space="preserve">plt.figure</w:t>
      </w:r>
      <w:r>
        <w:t xml:space="preserve">,</w:t>
      </w:r>
      <w:r>
        <w:t xml:space="preserve"> </w:t>
      </w:r>
      <w:r>
        <w:rPr>
          <w:rStyle w:val="VerbatimChar"/>
        </w:rPr>
        <w:t xml:space="preserve">plt.show</w:t>
      </w:r>
      <w:r>
        <w:t xml:space="preserve">); alias</w:t>
      </w:r>
      <w:r>
        <w:t xml:space="preserve"> </w:t>
      </w:r>
      <w:r>
        <w:rPr>
          <w:rStyle w:val="VerbatimChar"/>
          <w:b/>
          <w:bCs/>
        </w:rPr>
        <w:t xml:space="preserve">plt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wordcloud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WordCloud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WordCloud</w:t>
      </w:r>
      <w:r>
        <w:t xml:space="preserve"> </w:t>
      </w:r>
      <w:r>
        <w:t xml:space="preserve">— Class used to generate word-cloud images (not the whole</w:t>
      </w:r>
      <w:r>
        <w:t xml:space="preserve"> </w:t>
      </w:r>
      <w:r>
        <w:rPr>
          <w:rStyle w:val="VerbatimChar"/>
        </w:rPr>
        <w:t xml:space="preserve">wordcloud</w:t>
      </w:r>
      <w:r>
        <w:t xml:space="preserve"> </w:t>
      </w:r>
      <w:r>
        <w:t xml:space="preserve">package).</w:t>
      </w:r>
    </w:p>
    <w:p>
      <w:r>
        <w:pict>
          <v:rect style="width:0;height:1.5pt" o:hralign="center" o:hrstd="t" o:hr="t"/>
        </w:pict>
      </w:r>
    </w:p>
    <w:bookmarkEnd w:id="11"/>
    <w:bookmarkStart w:id="12" w:name="nltk"/>
    <w:p>
      <w:pPr>
        <w:pStyle w:val="Heading3"/>
      </w:pPr>
      <w:r>
        <w:t xml:space="preserve">NLTK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nltk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nltk.corpus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stopwords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nltk.stem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PorterStemmer, WordNetLemmatizer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nltk</w:t>
      </w:r>
      <w:r>
        <w:t xml:space="preserve"> </w:t>
      </w:r>
      <w:r>
        <w:t xml:space="preserve">— Natural Language Toolkit; used for</w:t>
      </w:r>
      <w:r>
        <w:t xml:space="preserve"> </w:t>
      </w:r>
      <w:r>
        <w:rPr>
          <w:rStyle w:val="VerbatimChar"/>
        </w:rPr>
        <w:t xml:space="preserve">nltk.download(...)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stopwords</w:t>
      </w:r>
      <w:r>
        <w:t xml:space="preserve"> </w:t>
      </w:r>
      <w:r>
        <w:t xml:space="preserve">— Function/list access like</w:t>
      </w:r>
      <w:r>
        <w:t xml:space="preserve"> </w:t>
      </w:r>
      <w:r>
        <w:rPr>
          <w:rStyle w:val="VerbatimChar"/>
        </w:rPr>
        <w:t xml:space="preserve">stopwords.words('english')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PorterStemmer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WordNetLemmatizer</w:t>
      </w:r>
      <w:r>
        <w:t xml:space="preserve"> </w:t>
      </w:r>
      <w:r>
        <w:t xml:space="preserve">— Classes you</w:t>
      </w:r>
      <w:r>
        <w:t xml:space="preserve"> </w:t>
      </w:r>
      <w:r>
        <w:rPr>
          <w:b/>
          <w:bCs/>
        </w:rPr>
        <w:t xml:space="preserve">instantiate</w:t>
      </w:r>
      <w:r>
        <w:t xml:space="preserve"> </w:t>
      </w:r>
      <w:r>
        <w:t xml:space="preserve">later (</w:t>
      </w:r>
      <w:r>
        <w:rPr>
          <w:rStyle w:val="VerbatimChar"/>
        </w:rPr>
        <w:t xml:space="preserve">stemmer = PorterStemmer()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Start w:id="13" w:name="scikit-learn"/>
    <w:p>
      <w:pPr>
        <w:pStyle w:val="Heading3"/>
      </w:pPr>
      <w:r>
        <w:t xml:space="preserve">scikit-learn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ParameterGrid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train_test_split</w:t>
      </w:r>
      <w:r>
        <w:t xml:space="preserve"> </w:t>
      </w:r>
      <w:r>
        <w:t xml:space="preserve">— Splits DataFrames/arrays into train/val pieces.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ParameterGrid</w:t>
      </w:r>
      <w:r>
        <w:t xml:space="preserve"> </w:t>
      </w:r>
      <w:r>
        <w:t xml:space="preserve">— Iterates dicts of hyperparameters as Cartesian product.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LabelEncoder</w:t>
      </w:r>
      <w:r>
        <w:t xml:space="preserve"> </w:t>
      </w:r>
      <w:r>
        <w:t xml:space="preserve">— Maps string labels to integers</w:t>
      </w:r>
      <w:r>
        <w:t xml:space="preserve"> </w:t>
      </w:r>
      <w:r>
        <w:rPr>
          <w:rStyle w:val="VerbatimChar"/>
        </w:rPr>
        <w:t xml:space="preserve">0..K-1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TfidfVectorizer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TfidfVectorizer</w:t>
      </w:r>
      <w:r>
        <w:t xml:space="preserve"> </w:t>
      </w:r>
      <w:r>
        <w:t xml:space="preserve">— Turns text lists into TF-IDF sparse matrices.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LogisticRegression</w:t>
      </w:r>
      <w:r>
        <w:t xml:space="preserve"> </w:t>
      </w:r>
      <w:r>
        <w:t xml:space="preserve">— Multiclass linear classifier.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accuracy_score, f1_score, confusion_matrix, classification_report</w:t>
      </w:r>
    </w:p>
    <w:p>
      <w:pPr>
        <w:pStyle w:val="Compact"/>
        <w:numPr>
          <w:ilvl w:val="0"/>
          <w:numId w:val="1016"/>
        </w:numPr>
      </w:pPr>
      <w:r>
        <w:t xml:space="preserve">Each name is a</w:t>
      </w:r>
      <w:r>
        <w:t xml:space="preserve"> </w:t>
      </w:r>
      <w:r>
        <w:rPr>
          <w:b/>
          <w:bCs/>
        </w:rPr>
        <w:t xml:space="preserve">function</w:t>
      </w:r>
      <w:r>
        <w:t xml:space="preserve">: compare</w:t>
      </w:r>
      <w:r>
        <w:t xml:space="preserve"> </w:t>
      </w:r>
      <w:r>
        <w:rPr>
          <w:rStyle w:val="VerbatimChar"/>
        </w:rPr>
        <w:t xml:space="preserve">y_true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y_pred</w:t>
      </w:r>
      <w:r>
        <w:t xml:space="preserve"> </w:t>
      </w:r>
      <w:r>
        <w:t xml:space="preserve">with different summaries.</w:t>
      </w:r>
    </w:p>
    <w:p>
      <w:r>
        <w:pict>
          <v:rect style="width:0;height:1.5pt" o:hralign="center" o:hrstd="t" o:hr="t"/>
        </w:pict>
      </w:r>
    </w:p>
    <w:bookmarkEnd w:id="13"/>
    <w:bookmarkStart w:id="14" w:name="gensim-and-tensorflow-keras"/>
    <w:p>
      <w:pPr>
        <w:pStyle w:val="Heading3"/>
      </w:pPr>
      <w:r>
        <w:t xml:space="preserve">Gensim and TensorFlow / Keras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gensim.models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Word2Vec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Word2Vec</w:t>
      </w:r>
      <w:r>
        <w:t xml:space="preserve"> </w:t>
      </w:r>
      <w:r>
        <w:t xml:space="preserve">— Class for training embedding vectors.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tf</w:t>
      </w:r>
      <w:r>
        <w:t xml:space="preserve"> </w:t>
      </w:r>
      <w:r>
        <w:t xml:space="preserve">— Root namespace for</w:t>
      </w:r>
      <w:r>
        <w:t xml:space="preserve"> </w:t>
      </w:r>
      <w:r>
        <w:rPr>
          <w:rStyle w:val="VerbatimChar"/>
        </w:rPr>
        <w:t xml:space="preserve">tf.keras</w:t>
      </w:r>
      <w:r>
        <w:t xml:space="preserve">,</w:t>
      </w:r>
      <w:r>
        <w:t xml:space="preserve"> </w:t>
      </w:r>
      <w:r>
        <w:rPr>
          <w:rStyle w:val="VerbatimChar"/>
        </w:rPr>
        <w:t xml:space="preserve">tf.random.set_seed</w:t>
      </w:r>
      <w:r>
        <w:t xml:space="preserve">, optimizers.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Sequential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tensorflow.keras.layers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Dense, Dropout, Embedding, SimpleRNN, GRU, LSTM, Bidirectional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tensorflow.keras.callbacks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EarlyStopping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tensorflow.keras.preprocessing.text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Tokenizer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tensorflow.keras.preprocessing.sequence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pad_sequences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to_categorical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Sequential</w:t>
      </w:r>
      <w:r>
        <w:t xml:space="preserve"> </w:t>
      </w:r>
      <w:r>
        <w:t xml:space="preserve">— Container that stacks layers in order.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Dense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Dropout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Embedding</w:t>
      </w:r>
      <w:r>
        <w:rPr>
          <w:b/>
          <w:bCs/>
        </w:rPr>
        <w:t xml:space="preserve">, RNN layers,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Bidirectional</w:t>
      </w:r>
      <w:r>
        <w:t xml:space="preserve"> </w:t>
      </w:r>
      <w:r>
        <w:t xml:space="preserve">— Layer</w:t>
      </w:r>
      <w:r>
        <w:t xml:space="preserve"> </w:t>
      </w:r>
      <w:r>
        <w:rPr>
          <w:b/>
          <w:bCs/>
        </w:rPr>
        <w:t xml:space="preserve">classes</w:t>
      </w:r>
      <w:r>
        <w:t xml:space="preserve"> </w:t>
      </w:r>
      <w:r>
        <w:t xml:space="preserve">added with</w:t>
      </w:r>
      <w:r>
        <w:t xml:space="preserve"> </w:t>
      </w:r>
      <w:r>
        <w:rPr>
          <w:rStyle w:val="VerbatimChar"/>
        </w:rPr>
        <w:t xml:space="preserve">.add(...)</w:t>
      </w:r>
      <w:r>
        <w:t xml:space="preserve"> </w:t>
      </w:r>
      <w:r>
        <w:t xml:space="preserve">or inside</w:t>
      </w:r>
      <w:r>
        <w:t xml:space="preserve"> </w:t>
      </w:r>
      <w:r>
        <w:rPr>
          <w:rStyle w:val="VerbatimChar"/>
        </w:rPr>
        <w:t xml:space="preserve">Sequential([...])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EarlyStopping</w:t>
      </w:r>
      <w:r>
        <w:t xml:space="preserve"> </w:t>
      </w:r>
      <w:r>
        <w:t xml:space="preserve">— Callback passed to</w:t>
      </w:r>
      <w:r>
        <w:t xml:space="preserve"> </w:t>
      </w:r>
      <w:r>
        <w:rPr>
          <w:rStyle w:val="VerbatimChar"/>
        </w:rPr>
        <w:t xml:space="preserve">model.fit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Tokenizer</w:t>
      </w:r>
      <w:r>
        <w:t xml:space="preserve"> </w:t>
      </w:r>
      <w:r>
        <w:t xml:space="preserve">— Keras text → integer sequences.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pad_sequences</w:t>
      </w:r>
      <w:r>
        <w:t xml:space="preserve"> </w:t>
      </w:r>
      <w:r>
        <w:t xml:space="preserve">— Pads/truncates sequences to fixed length.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to_categorical</w:t>
      </w:r>
      <w:r>
        <w:t xml:space="preserve"> </w:t>
      </w:r>
      <w:r>
        <w:t xml:space="preserve">— Integer labels → one-hot matrices.</w:t>
      </w:r>
    </w:p>
    <w:p>
      <w:r>
        <w:pict>
          <v:rect style="width:0;height:1.5pt" o:hralign="center" o:hrstd="t" o:hr="t"/>
        </w:pict>
      </w:r>
    </w:p>
    <w:bookmarkEnd w:id="14"/>
    <w:bookmarkStart w:id="15" w:name="warnings-and-plot-style"/>
    <w:p>
      <w:pPr>
        <w:pStyle w:val="Heading3"/>
      </w:pPr>
      <w:r>
        <w:t xml:space="preserve">Warnings and plot style</w:t>
      </w:r>
    </w:p>
    <w:p>
      <w:pPr>
        <w:pStyle w:val="SourceCode"/>
      </w:pP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warnings.filterwarnings('ignore')</w:t>
      </w:r>
      <w:r>
        <w:t xml:space="preserve"> </w:t>
      </w:r>
      <w:r>
        <w:t xml:space="preserve">— Suppresses (most) warning prints during long runs.</w:t>
      </w:r>
      <w:r>
        <w:t xml:space="preserve"> </w:t>
      </w:r>
      <w:r>
        <w:rPr>
          <w:b/>
          <w:bCs/>
        </w:rPr>
        <w:t xml:space="preserve">If omitted:</w:t>
      </w:r>
      <w:r>
        <w:t xml:space="preserve"> </w:t>
      </w:r>
      <w:r>
        <w:t xml:space="preserve">Console floods with deprecation/noise warnings.</w:t>
      </w:r>
    </w:p>
    <w:p>
      <w:pPr>
        <w:pStyle w:val="SourceCode"/>
      </w:pPr>
      <w:r>
        <w:rPr>
          <w:rStyle w:val="NormalTok"/>
        </w:rPr>
        <w:t xml:space="preserve">sns.set_theme(style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'whitegrid'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sns.set_theme</w:t>
      </w:r>
      <w:r>
        <w:t xml:space="preserve"> </w:t>
      </w:r>
      <w:r>
        <w:t xml:space="preserve">— Sets default Seaborn/matplotlib appearance (</w:t>
      </w:r>
      <w:r>
        <w:rPr>
          <w:rStyle w:val="VerbatimChar"/>
        </w:rPr>
        <w:t xml:space="preserve">style='whitegrid'</w:t>
      </w:r>
      <w:r>
        <w:t xml:space="preserve"> </w:t>
      </w:r>
      <w:r>
        <w:t xml:space="preserve">adds grid lines).</w:t>
      </w:r>
      <w:r>
        <w:t xml:space="preserve"> </w:t>
      </w:r>
      <w:r>
        <w:rPr>
          <w:b/>
          <w:bCs/>
        </w:rPr>
        <w:t xml:space="preserve">If omitted:</w:t>
      </w:r>
      <w:r>
        <w:t xml:space="preserve"> </w:t>
      </w:r>
      <w:r>
        <w:t xml:space="preserve">Default matplotlib styling only.</w:t>
      </w:r>
    </w:p>
    <w:p>
      <w:r>
        <w:pict>
          <v:rect style="width:0;height:1.5pt" o:hralign="center" o:hrstd="t" o:hr="t"/>
        </w:pict>
      </w:r>
    </w:p>
    <w:bookmarkEnd w:id="15"/>
    <w:bookmarkStart w:id="16" w:name="random-seeds"/>
    <w:p>
      <w:pPr>
        <w:pStyle w:val="Heading3"/>
      </w:pPr>
      <w:r>
        <w:t xml:space="preserve">Random seeds</w:t>
      </w:r>
    </w:p>
    <w:p>
      <w:pPr>
        <w:pStyle w:val="SourceCode"/>
      </w:pP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SEED</w:t>
      </w:r>
      <w:r>
        <w:t xml:space="preserve"> </w:t>
      </w:r>
      <w:r>
        <w:t xml:space="preserve">— Integer constant reused everywhere you need reproducibility.</w:t>
      </w:r>
    </w:p>
    <w:p>
      <w:pPr>
        <w:pStyle w:val="SourceCode"/>
      </w:pPr>
      <w:r>
        <w:rPr>
          <w:rStyle w:val="NormalTok"/>
        </w:rPr>
        <w:t xml:space="preserve">random.seed(SEED)</w:t>
      </w:r>
      <w:r>
        <w:br/>
      </w:r>
      <w:r>
        <w:rPr>
          <w:rStyle w:val="NormalTok"/>
        </w:rPr>
        <w:t xml:space="preserve">np.random.seed(SEED)</w:t>
      </w:r>
      <w:r>
        <w:br/>
      </w:r>
      <w:r>
        <w:rPr>
          <w:rStyle w:val="NormalTok"/>
        </w:rPr>
        <w:t xml:space="preserve">tf.random.set_seed(SEED)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random.seed</w:t>
      </w:r>
      <w:r>
        <w:t xml:space="preserve"> </w:t>
      </w:r>
      <w:r>
        <w:t xml:space="preserve">— Seeds Python’s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module (sampling, some sklearn paths).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np.random.seed</w:t>
      </w:r>
      <w:r>
        <w:t xml:space="preserve"> </w:t>
      </w:r>
      <w:r>
        <w:t xml:space="preserve">— Seeds NumPy’s RNG (used by sklearn/gensim internals partially).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tf.random.set_seed</w:t>
      </w:r>
      <w:r>
        <w:t xml:space="preserve"> </w:t>
      </w:r>
      <w:r>
        <w:t xml:space="preserve">— Seeds TensorFlow/Keras operations where deterministic.</w:t>
      </w:r>
    </w:p>
    <w:p>
      <w:pPr>
        <w:pStyle w:val="FirstParagraph"/>
      </w:pPr>
      <w:r>
        <w:rPr>
          <w:b/>
          <w:bCs/>
        </w:rPr>
        <w:t xml:space="preserve">If omitted:</w:t>
      </w:r>
      <w:r>
        <w:t xml:space="preserve"> </w:t>
      </w:r>
      <w:r>
        <w:t xml:space="preserve">Different train/val splits or model init across runs.</w:t>
      </w:r>
    </w:p>
    <w:p>
      <w:r>
        <w:pict>
          <v:rect style="width:0;height:1.5pt" o:hralign="center" o:hrstd="t" o:hr="t"/>
        </w:pict>
      </w:r>
    </w:p>
    <w:bookmarkEnd w:id="16"/>
    <w:bookmarkStart w:id="17" w:name="nltk-downloader-loop"/>
    <w:p>
      <w:pPr>
        <w:pStyle w:val="Heading3"/>
      </w:pPr>
      <w:r>
        <w:t xml:space="preserve">NLTK downloader loop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pkg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'punkt'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'punkt_tab'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'stopwords'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'wordnet'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'omw-1.4'</w:t>
      </w:r>
      <w:r>
        <w:rPr>
          <w:rStyle w:val="NormalTok"/>
        </w:rPr>
        <w:t xml:space="preserve">]: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b/>
          <w:bCs/>
        </w:rPr>
        <w:t xml:space="preserve">for pkg in [...]</w:t>
      </w:r>
      <w:r>
        <w:t xml:space="preserve"> </w:t>
      </w:r>
      <w:r>
        <w:t xml:space="preserve">— Iterates string names of NLTK resources (tokenizer data, stopwords list, WordNet for lemmatizer, Open Multilingual Wordnet).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nltk.download(pkg, quiet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try:</w:t>
      </w:r>
      <w:r>
        <w:t xml:space="preserve"> </w:t>
      </w:r>
      <w:r>
        <w:t xml:space="preserve">— Starts block that may raise errors.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nltk.download(pkg, quiet=True)</w:t>
      </w:r>
      <w:r>
        <w:t xml:space="preserve"> </w:t>
      </w:r>
      <w:r>
        <w:t xml:space="preserve">— Downloads corpus</w:t>
      </w:r>
      <w:r>
        <w:t xml:space="preserve"> </w:t>
      </w:r>
      <w:r>
        <w:rPr>
          <w:rStyle w:val="VerbatimChar"/>
        </w:rPr>
        <w:t xml:space="preserve">pkg</w:t>
      </w:r>
      <w:r>
        <w:t xml:space="preserve">;</w:t>
      </w:r>
      <w:r>
        <w:t xml:space="preserve"> </w:t>
      </w:r>
      <w:r>
        <w:rPr>
          <w:rStyle w:val="VerbatimChar"/>
          <w:b/>
          <w:bCs/>
        </w:rPr>
        <w:t xml:space="preserve">quiet=True</w:t>
      </w:r>
      <w:r>
        <w:t xml:space="preserve"> </w:t>
      </w:r>
      <w:r>
        <w:t xml:space="preserve">reduces printed chatter.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'nltk.download skipped or failed:'</w:t>
      </w:r>
      <w:r>
        <w:rPr>
          <w:rStyle w:val="NormalTok"/>
        </w:rPr>
        <w:t xml:space="preserve">, pkg, exc)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b/>
          <w:bCs/>
        </w:rPr>
        <w:t xml:space="preserve">except Exception as exc</w:t>
      </w:r>
      <w:r>
        <w:t xml:space="preserve"> </w:t>
      </w:r>
      <w:r>
        <w:t xml:space="preserve">— Catches any exception;</w:t>
      </w:r>
      <w:r>
        <w:t xml:space="preserve"> </w:t>
      </w:r>
      <w:r>
        <w:rPr>
          <w:rStyle w:val="VerbatimChar"/>
          <w:b/>
          <w:bCs/>
        </w:rPr>
        <w:t xml:space="preserve">exc</w:t>
      </w:r>
      <w:r>
        <w:t xml:space="preserve"> </w:t>
      </w:r>
      <w:r>
        <w:t xml:space="preserve">is the error object printed for debugging.</w:t>
      </w:r>
    </w:p>
    <w:p>
      <w:r>
        <w:pict>
          <v:rect style="width:0;height:1.5pt" o:hralign="center" o:hrstd="t" o:hr="t"/>
        </w:pict>
      </w:r>
    </w:p>
    <w:bookmarkEnd w:id="17"/>
    <w:bookmarkStart w:id="18" w:name="final-comment-line"/>
    <w:p>
      <w:pPr>
        <w:pStyle w:val="Heading3"/>
      </w:pPr>
      <w:r>
        <w:t xml:space="preserve">Final comment line</w:t>
      </w:r>
    </w:p>
    <w:p>
      <w:pPr>
        <w:pStyle w:val="SourceCode"/>
      </w:pPr>
      <w:r>
        <w:rPr>
          <w:rStyle w:val="CommentTok"/>
        </w:rPr>
        <w:t xml:space="preserve"># After normalize_text(), tokens are letters-only words; split() avoids Punkt LookupError on some setups.</w:t>
      </w:r>
    </w:p>
    <w:p>
      <w:pPr>
        <w:pStyle w:val="Compact"/>
        <w:numPr>
          <w:ilvl w:val="0"/>
          <w:numId w:val="1027"/>
        </w:numPr>
      </w:pPr>
      <w:r>
        <w:t xml:space="preserve">Explains design choice in a</w:t>
      </w:r>
      <w:r>
        <w:t xml:space="preserve"> </w:t>
      </w:r>
      <w:r>
        <w:rPr>
          <w:b/>
          <w:bCs/>
        </w:rPr>
        <w:t xml:space="preserve">later</w:t>
      </w:r>
      <w:r>
        <w:t xml:space="preserve"> </w:t>
      </w:r>
      <w:r>
        <w:t xml:space="preserve">cell (simple</w:t>
      </w:r>
      <w:r>
        <w:t xml:space="preserve"> </w:t>
      </w:r>
      <w:r>
        <w:rPr>
          <w:rStyle w:val="VerbatimChar"/>
        </w:rPr>
        <w:t xml:space="preserve">split()</w:t>
      </w:r>
      <w:r>
        <w:t xml:space="preserve"> </w:t>
      </w:r>
      <w:r>
        <w:t xml:space="preserve">vs NLTK sentence tokenizer).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mechanism-of-the-whole-cell"/>
    <w:p>
      <w:pPr>
        <w:pStyle w:val="Heading2"/>
      </w:pPr>
      <w:r>
        <w:t xml:space="preserve">Mechanism of the whole cell</w:t>
      </w:r>
    </w:p>
    <w:p>
      <w:pPr>
        <w:pStyle w:val="FirstParagraph"/>
      </w:pPr>
      <w:r>
        <w:t xml:space="preserve">Bind names to modules/classes/functions; configure warnings and plot theme; fix RNG seeds; optionally download NLTK data without crashing the notebook.</w:t>
      </w:r>
    </w:p>
    <w:p>
      <w:r>
        <w:pict>
          <v:rect style="width:0;height:1.5pt" o:hralign="center" o:hrstd="t" o:hr="t"/>
        </w:pict>
      </w:r>
    </w:p>
    <w:bookmarkEnd w:id="20"/>
    <w:bookmarkStart w:id="21" w:name="role-and-importance-in-the-notebook"/>
    <w:p>
      <w:pPr>
        <w:pStyle w:val="Heading2"/>
      </w:pPr>
      <w:r>
        <w:t xml:space="preserve">Role and importance in the notebook</w:t>
      </w:r>
    </w:p>
    <w:p>
      <w:pPr>
        <w:pStyle w:val="FirstParagraph"/>
      </w:pPr>
      <w:r>
        <w:t xml:space="preserve">Without this cell, later code raises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on imports; without seeds, comparisons across preprocessing/models are less repeatable.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2026-05-03T01:22:00Z</dcterms:created>
  <dcterms:modified xsi:type="dcterms:W3CDTF">2026-05-03T01:22:00Z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