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80bfd656f4348dbb966bc9a2988b50b2860362"/>
    <w:p>
      <w:pPr>
        <w:pStyle w:val="Heading1"/>
      </w:pPr>
      <w:r>
        <w:t xml:space="preserve">Cell 6 — Shared Utility Functions (Notebook cell index: 12)</w:t>
      </w:r>
    </w:p>
    <w:p>
      <w:pPr>
        <w:pStyle w:val="FirstParagraph"/>
      </w:pPr>
      <w:r>
        <w:t xml:space="preserve">Globals</w:t>
      </w:r>
      <w:r>
        <w:t xml:space="preserve"> </w:t>
      </w:r>
      <w:r>
        <w:rPr>
          <w:rStyle w:val="VerbatimChar"/>
        </w:rPr>
        <w:t xml:space="preserve">all_results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tuning_logs</w:t>
      </w:r>
      <w:r>
        <w:t xml:space="preserve">, plus three functions:</w:t>
      </w:r>
      <w:r>
        <w:t xml:space="preserve"> </w:t>
      </w:r>
      <w:r>
        <w:rPr>
          <w:rStyle w:val="VerbatimChar"/>
        </w:rPr>
        <w:t xml:space="preserve">get_preprocessed_splits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evaluate_and_store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add_tuning_log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granular-line-by-line-breakdown"/>
    <w:p>
      <w:pPr>
        <w:pStyle w:val="Heading2"/>
      </w:pPr>
      <w:r>
        <w:t xml:space="preserve">Granular line-by-line breakdown</w:t>
      </w:r>
    </w:p>
    <w:bookmarkStart w:id="9" w:name="result-containers"/>
    <w:p>
      <w:pPr>
        <w:pStyle w:val="Heading3"/>
      </w:pPr>
      <w:r>
        <w:t xml:space="preserve">Result containers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tuning_logs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all_results</w:t>
      </w:r>
      <w:r>
        <w:t xml:space="preserve"> </w:t>
      </w:r>
      <w:r>
        <w:t xml:space="preserve">— Empty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that will hold</w:t>
      </w:r>
      <w:r>
        <w:t xml:space="preserve"> </w:t>
      </w:r>
      <w:r>
        <w:rPr>
          <w:b/>
          <w:bCs/>
        </w:rPr>
        <w:t xml:space="preserve">dictionaries</w:t>
      </w:r>
      <w:r>
        <w:t xml:space="preserve"> </w:t>
      </w:r>
      <w:r>
        <w:t xml:space="preserve">(one per final test evaluation).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tuning_logs</w:t>
      </w:r>
      <w:r>
        <w:t xml:space="preserve"> </w:t>
      </w:r>
      <w:r>
        <w:t xml:space="preserve">— Empty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tuning rows.</w:t>
      </w:r>
    </w:p>
    <w:p>
      <w:r>
        <w:pict>
          <v:rect style="width:0;height:1.5pt" o:hralign="center" o:hrstd="t" o:hr="t"/>
        </w:pict>
      </w:r>
    </w:p>
    <w:bookmarkEnd w:id="9"/>
    <w:bookmarkStart w:id="10" w:name="get_preprocessed_splits"/>
    <w:p>
      <w:pPr>
        <w:pStyle w:val="Heading3"/>
      </w:pPr>
      <w:r>
        <w:rPr>
          <w:rStyle w:val="VerbatimChar"/>
        </w:rPr>
        <w:t xml:space="preserve">get_preprocessed_splits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get_preprocessed_splits(prep_fn):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prep_fn</w:t>
      </w:r>
      <w:r>
        <w:t xml:space="preserve"> </w:t>
      </w:r>
      <w:r>
        <w:t xml:space="preserve">— Parameter: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preprocess_none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preprocess_extreme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preprocess_optimum</w:t>
      </w:r>
      <w:r>
        <w:t xml:space="preserve"> </w:t>
      </w:r>
      <w:r>
        <w:t xml:space="preserve">(callable).</w:t>
      </w:r>
    </w:p>
    <w:p>
      <w:pPr>
        <w:pStyle w:val="SourceCode"/>
      </w:pPr>
      <w:r>
        <w:rPr>
          <w:rStyle w:val="NormalTok"/>
        </w:rPr>
        <w:t xml:space="preserve">    X_train_text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train_part[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(prep_fn).astype(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).values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train_part</w:t>
      </w:r>
      <w:r>
        <w:t xml:space="preserve"> </w:t>
      </w:r>
      <w:r>
        <w:t xml:space="preserve">— DataFrame from split cell (training fold).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train_part['text']</w:t>
      </w:r>
      <w:r>
        <w:t xml:space="preserve"> </w:t>
      </w:r>
      <w:r>
        <w:t xml:space="preserve">— Series of raw headline strings.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.apply(prep_fn)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  <w:b/>
          <w:bCs/>
        </w:rPr>
        <w:t xml:space="preserve">prep_fn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headline; result Series has cleaned/transformed strings.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.astype(str)</w:t>
      </w:r>
      <w:r>
        <w:t xml:space="preserve"> </w:t>
      </w:r>
      <w:r>
        <w:t xml:space="preserve">— Forces dtype to string (guarantees object dtype for downstream APIs).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.values</w:t>
      </w:r>
      <w:r>
        <w:t xml:space="preserve"> </w:t>
      </w:r>
      <w:r>
        <w:t xml:space="preserve">— NumPy</w:t>
      </w:r>
      <w:r>
        <w:t xml:space="preserve"> </w:t>
      </w:r>
      <w:r>
        <w:rPr>
          <w:b/>
          <w:bCs/>
        </w:rPr>
        <w:t xml:space="preserve">ndarray</w:t>
      </w:r>
      <w:r>
        <w:t xml:space="preserve"> </w:t>
      </w:r>
      <w:r>
        <w:t xml:space="preserve">of shape</w:t>
      </w:r>
      <w:r>
        <w:t xml:space="preserve"> </w:t>
      </w:r>
      <w:r>
        <w:rPr>
          <w:rStyle w:val="VerbatimChar"/>
        </w:rPr>
        <w:t xml:space="preserve">(n_train,)</w:t>
      </w:r>
      <w:r>
        <w:t xml:space="preserve"> </w:t>
      </w:r>
      <w:r>
        <w:t xml:space="preserve">— plain array without index.</w:t>
      </w:r>
    </w:p>
    <w:p>
      <w:pPr>
        <w:pStyle w:val="SourceCode"/>
      </w:pPr>
      <w:r>
        <w:rPr>
          <w:rStyle w:val="NormalTok"/>
        </w:rPr>
        <w:t xml:space="preserve">    X_val_text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val_part[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(prep_fn).astype(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    X_test_text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work_test[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(prep_fn).astype(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).values</w:t>
      </w:r>
    </w:p>
    <w:p>
      <w:pPr>
        <w:pStyle w:val="Compact"/>
        <w:numPr>
          <w:ilvl w:val="0"/>
          <w:numId w:val="1004"/>
        </w:numPr>
      </w:pPr>
      <w:r>
        <w:t xml:space="preserve">Same pattern for validation rows</w:t>
      </w:r>
      <w:r>
        <w:t xml:space="preserve"> </w:t>
      </w:r>
      <w:r>
        <w:rPr>
          <w:rStyle w:val="VerbatimChar"/>
          <w:b/>
          <w:bCs/>
        </w:rPr>
        <w:t xml:space="preserve">val_part</w:t>
      </w:r>
      <w:r>
        <w:t xml:space="preserve"> </w:t>
      </w:r>
      <w:r>
        <w:t xml:space="preserve">and held-out</w:t>
      </w:r>
      <w:r>
        <w:t xml:space="preserve"> </w:t>
      </w:r>
      <w:r>
        <w:rPr>
          <w:rStyle w:val="VerbatimChar"/>
          <w:b/>
          <w:bCs/>
        </w:rPr>
        <w:t xml:space="preserve">work_test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X_train_text, X_val_text, X_test_text</w:t>
      </w:r>
    </w:p>
    <w:p>
      <w:pPr>
        <w:pStyle w:val="Compact"/>
        <w:numPr>
          <w:ilvl w:val="0"/>
          <w:numId w:val="1005"/>
        </w:numPr>
      </w:pPr>
      <w:r>
        <w:t xml:space="preserve">Returns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arrays (tuple unpacking where called).</w:t>
      </w:r>
    </w:p>
    <w:p>
      <w:r>
        <w:pict>
          <v:rect style="width:0;height:1.5pt" o:hralign="center" o:hrstd="t" o:hr="t"/>
        </w:pict>
      </w:r>
    </w:p>
    <w:bookmarkEnd w:id="10"/>
    <w:bookmarkStart w:id="11" w:name="evaluate_and_store-metrics"/>
    <w:p>
      <w:pPr>
        <w:pStyle w:val="Heading3"/>
      </w:pPr>
      <w:r>
        <w:rPr>
          <w:rStyle w:val="VerbatimChar"/>
        </w:rPr>
        <w:t xml:space="preserve">evaluate_and_store</w:t>
      </w:r>
      <w:r>
        <w:t xml:space="preserve"> </w:t>
      </w:r>
      <w:r>
        <w:t xml:space="preserve">— metrics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evaluate_and_store(y_true, y_pred, prep_name, rep_name, model_name):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y_true</w:t>
      </w:r>
      <w:r>
        <w:t xml:space="preserve"> </w:t>
      </w:r>
      <w:r>
        <w:t xml:space="preserve">— Ground-truth integer labels (same encoding as</w:t>
      </w:r>
      <w:r>
        <w:t xml:space="preserve"> </w:t>
      </w:r>
      <w:r>
        <w:rPr>
          <w:rStyle w:val="VerbatimChar"/>
        </w:rPr>
        <w:t xml:space="preserve">y_test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y_pred</w:t>
      </w:r>
      <w:r>
        <w:t xml:space="preserve"> </w:t>
      </w:r>
      <w:r>
        <w:t xml:space="preserve">— Predicted integer labels from a classifier.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prep_name</w:t>
      </w:r>
      <w:r>
        <w:t xml:space="preserve"> </w:t>
      </w:r>
      <w:r>
        <w:t xml:space="preserve">— String like</w:t>
      </w:r>
      <w:r>
        <w:t xml:space="preserve"> </w:t>
      </w:r>
      <w:r>
        <w:rPr>
          <w:rStyle w:val="VerbatimChar"/>
        </w:rPr>
        <w:t xml:space="preserve">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'extreme'</w:t>
      </w:r>
      <w:r>
        <w:t xml:space="preserve">,</w:t>
      </w:r>
      <w:r>
        <w:t xml:space="preserve"> </w:t>
      </w:r>
      <w:r>
        <w:rPr>
          <w:rStyle w:val="VerbatimChar"/>
        </w:rPr>
        <w:t xml:space="preserve">'optimum'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rep_name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'TF-IDF'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'Skip-gram'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model_name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'LogisticRegression'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'DeepNN'</w:t>
      </w:r>
      <w:r>
        <w:t xml:space="preserve">,</w:t>
      </w:r>
      <w:r>
        <w:t xml:space="preserve"> </w:t>
      </w:r>
      <w:r>
        <w:rPr>
          <w:rStyle w:val="VerbatimChar"/>
        </w:rPr>
        <w:t xml:space="preserve">'GRU'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accuracy_score(y_true, y_pred)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accuracy_score</w:t>
      </w:r>
      <w:r>
        <w:t xml:space="preserve"> </w:t>
      </w:r>
      <w:r>
        <w:t xml:space="preserve">— sklearn function: fraction of positions where</w:t>
      </w:r>
      <w:r>
        <w:t xml:space="preserve"> </w:t>
      </w:r>
      <w:r>
        <w:rPr>
          <w:rStyle w:val="VerbatimChar"/>
        </w:rPr>
        <w:t xml:space="preserve">y_true == y_pred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macro_f1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f1_score</w:t>
      </w:r>
      <w:r>
        <w:t xml:space="preserve"> </w:t>
      </w:r>
      <w:r>
        <w:t xml:space="preserve">— Harmonic mean of precision/recall per class (behavior depends on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average='macro'</w:t>
      </w:r>
      <w:r>
        <w:t xml:space="preserve"> </w:t>
      </w:r>
      <w:r>
        <w:t xml:space="preserve">— Computes F1</w:t>
      </w:r>
      <w:r>
        <w:t xml:space="preserve"> </w:t>
      </w:r>
      <w:r>
        <w:rPr>
          <w:b/>
          <w:bCs/>
        </w:rPr>
        <w:t xml:space="preserve">per class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averages</w:t>
      </w:r>
      <w:r>
        <w:t xml:space="preserve"> </w:t>
      </w:r>
      <w:r>
        <w:t xml:space="preserve">without weighting class frequency.</w:t>
      </w:r>
    </w:p>
    <w:p>
      <w:pPr>
        <w:pStyle w:val="SourceCode"/>
      </w:pPr>
      <w:r>
        <w:rPr>
          <w:rStyle w:val="NormalTok"/>
        </w:rPr>
        <w:t xml:space="preserve">    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y_pred)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confusion_matrix</w:t>
      </w:r>
      <w:r>
        <w:t xml:space="preserve"> </w:t>
      </w:r>
      <w:r>
        <w:t xml:space="preserve">— Square matrix</w:t>
      </w:r>
      <w:r>
        <w:t xml:space="preserve"> </w:t>
      </w:r>
      <w:r>
        <w:rPr>
          <w:b/>
          <w:bCs/>
        </w:rPr>
        <w:t xml:space="preserve">counts</w:t>
      </w:r>
      <w:r>
        <w:t xml:space="preserve">: rows = true class, columns = predicted class (integer indices).</w:t>
      </w:r>
    </w:p>
    <w:p>
      <w:r>
        <w:pict>
          <v:rect style="width:0;height:1.5pt" o:hralign="center" o:hrstd="t" o:hr="t"/>
        </w:pict>
      </w:r>
    </w:p>
    <w:bookmarkEnd w:id="11"/>
    <w:bookmarkStart w:id="12" w:name="printing-header-and-report"/>
    <w:p>
      <w:pPr>
        <w:pStyle w:val="Heading3"/>
      </w:pPr>
      <w:r>
        <w:t xml:space="preserve">Printing header and report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f-string</w:t>
      </w:r>
      <w:r>
        <w:t xml:space="preserve"> </w:t>
      </w:r>
      <w:r>
        <w:t xml:space="preserve">— Inserts variable values into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inside the string.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f'Macro F1: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macro_f1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{acc:.4f}</w:t>
      </w:r>
      <w:r>
        <w:t xml:space="preserve"> </w:t>
      </w:r>
      <w:r>
        <w:t xml:space="preserve">— Format float to 4 decimal places.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'Classification report:'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(classification_report(y_true, y_pred, target_names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label_encoder.classes_))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classification_report</w:t>
      </w:r>
      <w:r>
        <w:t xml:space="preserve"> </w:t>
      </w:r>
      <w:r>
        <w:t xml:space="preserve">— Text table of precision/recall/F1 per class.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target_names=label_encoder.classes_</w:t>
      </w:r>
      <w:r>
        <w:t xml:space="preserve"> </w:t>
      </w:r>
      <w:r>
        <w:t xml:space="preserve">— Uses</w:t>
      </w:r>
      <w:r>
        <w:t xml:space="preserve"> </w:t>
      </w:r>
      <w:r>
        <w:rPr>
          <w:b/>
          <w:bCs/>
        </w:rPr>
        <w:t xml:space="preserve">string topic names</w:t>
      </w:r>
      <w:r>
        <w:t xml:space="preserve"> </w:t>
      </w:r>
      <w:r>
        <w:t xml:space="preserve">instead of numeric IDs in the report.</w:t>
      </w:r>
    </w:p>
    <w:p>
      <w:r>
        <w:pict>
          <v:rect style="width:0;height:1.5pt" o:hralign="center" o:hrstd="t" o:hr="t"/>
        </w:pict>
      </w:r>
    </w:p>
    <w:bookmarkEnd w:id="12"/>
    <w:bookmarkStart w:id="13" w:name="confusion-matrix-heatmap"/>
    <w:p>
      <w:pPr>
        <w:pStyle w:val="Heading3"/>
      </w:pPr>
      <w:r>
        <w:t xml:space="preserve">Confusion matrix heatmap</w:t>
      </w:r>
    </w:p>
    <w:p>
      <w:pPr>
        <w:pStyle w:val="SourceCode"/>
      </w:pP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3"/>
        </w:numPr>
      </w:pPr>
      <w:r>
        <w:t xml:space="preserve">New matplotlib figure sized 6×5 inches.</w:t>
      </w:r>
    </w:p>
    <w:p>
      <w:pPr>
        <w:pStyle w:val="SourceCode"/>
      </w:pPr>
      <w:r>
        <w:rPr>
          <w:rStyle w:val="NormalTok"/>
        </w:rPr>
        <w:t xml:space="preserve">    sns.heatmap(cm,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label_encoder.classes_, 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label_encoder.classes_)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sns.heatmap</w:t>
      </w:r>
      <w:r>
        <w:t xml:space="preserve"> </w:t>
      </w:r>
      <w:r>
        <w:t xml:space="preserve">— Draws matrix</w:t>
      </w:r>
      <w:r>
        <w:t xml:space="preserve"> </w:t>
      </w:r>
      <w:r>
        <w:rPr>
          <w:rStyle w:val="VerbatimChar"/>
          <w:b/>
          <w:bCs/>
        </w:rPr>
        <w:t xml:space="preserve">cm</w:t>
      </w:r>
      <w:r>
        <w:t xml:space="preserve"> </w:t>
      </w:r>
      <w:r>
        <w:t xml:space="preserve">as colored cells.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annot=True</w:t>
      </w:r>
      <w:r>
        <w:t xml:space="preserve"> </w:t>
      </w:r>
      <w:r>
        <w:t xml:space="preserve">— Writes numeric count inside each cell.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fmt='d'</w:t>
      </w:r>
      <w:r>
        <w:t xml:space="preserve"> </w:t>
      </w:r>
      <w:r>
        <w:t xml:space="preserve">— Integer formatting for annotations.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cmap='Blues'</w:t>
      </w:r>
      <w:r>
        <w:t xml:space="preserve"> </w:t>
      </w:r>
      <w:r>
        <w:t xml:space="preserve">— Color palette.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xticklabels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yticklabels</w:t>
      </w:r>
      <w:r>
        <w:t xml:space="preserve"> </w:t>
      </w:r>
      <w:r>
        <w:t xml:space="preserve">— Label axes with actual topic names from</w:t>
      </w:r>
      <w:r>
        <w:t xml:space="preserve"> </w:t>
      </w:r>
      <w:r>
        <w:rPr>
          <w:rStyle w:val="VerbatimChar"/>
          <w:b/>
          <w:bCs/>
        </w:rPr>
        <w:t xml:space="preserve">label_encoder.classes_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plt.title(</w:t>
      </w:r>
      <w:r>
        <w:rPr>
          <w:rStyle w:val="SpecialStringTok"/>
        </w:rPr>
        <w:t xml:space="preserve">f'Confusion Matrix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Axis labels: columns = predicted, rows = true (standard confusion matrix convention).</w:t>
      </w:r>
    </w:p>
    <w:p>
      <w:pPr>
        <w:pStyle w:val="SourceCode"/>
      </w:pP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>
      <w:pPr>
        <w:pStyle w:val="Compact"/>
        <w:numPr>
          <w:ilvl w:val="0"/>
          <w:numId w:val="1016"/>
        </w:numPr>
      </w:pPr>
      <w:r>
        <w:t xml:space="preserve">Rotates x labels for readability;</w:t>
      </w:r>
      <w:r>
        <w:t xml:space="preserve"> </w:t>
      </w:r>
      <w:r>
        <w:rPr>
          <w:rStyle w:val="VerbatimChar"/>
          <w:b/>
          <w:bCs/>
        </w:rPr>
        <w:t xml:space="preserve">show()</w:t>
      </w:r>
      <w:r>
        <w:t xml:space="preserve"> </w:t>
      </w:r>
      <w:r>
        <w:t xml:space="preserve">displays plot.</w:t>
      </w:r>
    </w:p>
    <w:p>
      <w:r>
        <w:pict>
          <v:rect style="width:0;height:1.5pt" o:hralign="center" o:hrstd="t" o:hr="t"/>
        </w:pict>
      </w:r>
    </w:p>
    <w:bookmarkEnd w:id="13"/>
    <w:bookmarkStart w:id="14" w:name="append-to-global-results"/>
    <w:p>
      <w:pPr>
        <w:pStyle w:val="Heading3"/>
      </w:pPr>
      <w:r>
        <w:t xml:space="preserve">Append to global results</w:t>
      </w:r>
    </w:p>
    <w:p>
      <w:pPr>
        <w:pStyle w:val="SourceCode"/>
      </w:pPr>
      <w:r>
        <w:rPr>
          <w:rStyle w:val="NormalTok"/>
        </w:rPr>
        <w:t xml:space="preserve">    all_results.append({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'preprocessing'</w:t>
      </w:r>
      <w:r>
        <w:rPr>
          <w:rStyle w:val="NormalTok"/>
        </w:rPr>
        <w:t xml:space="preserve">: prep_name,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'representation'</w:t>
      </w:r>
      <w:r>
        <w:rPr>
          <w:rStyle w:val="NormalTok"/>
        </w:rPr>
        <w:t xml:space="preserve">: rep_name,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'macro_f1'</w:t>
      </w:r>
      <w:r>
        <w:rPr>
          <w:rStyle w:val="NormalTok"/>
        </w:rPr>
        <w:t xml:space="preserve">: macro_f1</w:t>
      </w:r>
      <w:r>
        <w:br/>
      </w:r>
      <w:r>
        <w:rPr>
          <w:rStyle w:val="NormalTok"/>
        </w:rPr>
        <w:t xml:space="preserve">    })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append</w:t>
      </w:r>
      <w:r>
        <w:t xml:space="preserve"> </w:t>
      </w:r>
      <w:r>
        <w:t xml:space="preserve">— Adds one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all_results</w:t>
      </w:r>
      <w:r>
        <w:t xml:space="preserve"> </w:t>
      </w:r>
      <w:r>
        <w:t xml:space="preserve">list (mutates global list defined above).</w:t>
      </w:r>
    </w:p>
    <w:p>
      <w:pPr>
        <w:pStyle w:val="Compact"/>
        <w:numPr>
          <w:ilvl w:val="0"/>
          <w:numId w:val="1017"/>
        </w:numPr>
      </w:pPr>
      <w:r>
        <w:t xml:space="preserve">Keys become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when converted to DataFrame later.</w:t>
      </w:r>
    </w:p>
    <w:p>
      <w:r>
        <w:pict>
          <v:rect style="width:0;height:1.5pt" o:hralign="center" o:hrstd="t" o:hr="t"/>
        </w:pict>
      </w:r>
    </w:p>
    <w:bookmarkEnd w:id="14"/>
    <w:bookmarkStart w:id="15" w:name="add_tuning_log"/>
    <w:p>
      <w:pPr>
        <w:pStyle w:val="Heading3"/>
      </w:pPr>
      <w:r>
        <w:rPr>
          <w:rStyle w:val="VerbatimChar"/>
        </w:rPr>
        <w:t xml:space="preserve">add_tuning_log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add_tuning_log(prep, rep, model, config, val_f1):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config</w:t>
      </w:r>
      <w:r>
        <w:t xml:space="preserve"> </w:t>
      </w:r>
      <w:r>
        <w:t xml:space="preserve">— Usually a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of hyperparameters (TF-IDF + LR params or DNN params).</w:t>
      </w:r>
    </w:p>
    <w:p>
      <w:pPr>
        <w:pStyle w:val="SourceCode"/>
      </w:pPr>
      <w:r>
        <w:rPr>
          <w:rStyle w:val="NormalTok"/>
        </w:rPr>
        <w:t xml:space="preserve">    tuning_logs.append({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'preprocessing'</w:t>
      </w:r>
      <w:r>
        <w:rPr>
          <w:rStyle w:val="NormalTok"/>
        </w:rPr>
        <w:t xml:space="preserve">: prep,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'representation'</w:t>
      </w:r>
      <w:r>
        <w:rPr>
          <w:rStyle w:val="NormalTok"/>
        </w:rPr>
        <w:t xml:space="preserve">: rep,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(config),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'val_macro_f1'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(val_f1)</w:t>
      </w:r>
      <w:r>
        <w:br/>
      </w:r>
      <w:r>
        <w:rPr>
          <w:rStyle w:val="NormalTok"/>
        </w:rPr>
        <w:t xml:space="preserve">    })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str(config)</w:t>
      </w:r>
      <w:r>
        <w:t xml:space="preserve"> </w:t>
      </w:r>
      <w:r>
        <w:t xml:space="preserve">— Converts dict to readable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(easy CSV column).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float(val_f1)</w:t>
      </w:r>
      <w:r>
        <w:t xml:space="preserve"> </w:t>
      </w:r>
      <w:r>
        <w:t xml:space="preserve">— Ensures plain Python float for serialization.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Initialize accumulators → define text pipeline helper → define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evaluation + logging → define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logging.</w:t>
      </w:r>
    </w:p>
    <w:p>
      <w:r>
        <w:pict>
          <v:rect style="width:0;height:1.5pt" o:hralign="center" o:hrstd="t" o:hr="t"/>
        </w:pict>
      </w:r>
    </w:p>
    <w:bookmarkEnd w:id="17"/>
    <w:bookmarkStart w:id="18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Avoids duplicating dozens of evaluation blocks; ensures every experiment logs rows into the same structures for the final comparison cell.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