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BD7F1" w14:textId="77777777" w:rsidR="00113A47" w:rsidRPr="00113A47" w:rsidRDefault="00113A47" w:rsidP="00113A47">
      <w:pPr>
        <w:rPr>
          <w:lang w:val="en-US"/>
        </w:rPr>
      </w:pPr>
      <w:r w:rsidRPr="00113A47">
        <w:rPr>
          <w:b/>
          <w:bCs/>
          <w:lang w:val="en-US"/>
        </w:rPr>
        <w:t>Objective 1 Methodology: Development of a Deep Learning Framework Using CNN-RNN to Predict Soil Fertility Properties</w:t>
      </w:r>
    </w:p>
    <w:p w14:paraId="48D7F7DD" w14:textId="6C87B350" w:rsidR="00113A47" w:rsidRPr="00113A47" w:rsidRDefault="00113A47" w:rsidP="00113A47">
      <w:pPr>
        <w:rPr>
          <w:lang w:val="en-US"/>
        </w:rPr>
      </w:pPr>
      <w:r w:rsidRPr="00113A47">
        <w:rPr>
          <w:lang w:val="en-US"/>
        </w:rPr>
        <w:t>This section outlines the systematic methodology employed to develop a deep learning framework tailored for predicting soil fertility parameters</w:t>
      </w:r>
      <w:r>
        <w:rPr>
          <w:lang w:val="en-US"/>
        </w:rPr>
        <w:t xml:space="preserve"> </w:t>
      </w:r>
      <w:r w:rsidRPr="00113A47">
        <w:rPr>
          <w:lang w:val="en-US"/>
        </w:rPr>
        <w:t>namely soil pH, organic matter (measured through organic carbon), and the concentrations of primary macronutrients: nitrogen (N), phosphorus (P), and potassium (K). The study relied on the integration of real-time sensor data, benchmark soil datasets, and intelligent data processing techniques, culminating in the design of a robust hybrid deep learning model combining Convolutional Neural Networks (CNNs) and Recurrent Neural Networks (RNNs).</w:t>
      </w:r>
    </w:p>
    <w:p w14:paraId="204CC5C9" w14:textId="77777777" w:rsidR="00113A47" w:rsidRPr="00113A47" w:rsidRDefault="00113A47" w:rsidP="00113A47">
      <w:pPr>
        <w:rPr>
          <w:b/>
          <w:bCs/>
          <w:lang w:val="en-US"/>
        </w:rPr>
      </w:pPr>
      <w:r w:rsidRPr="00113A47">
        <w:rPr>
          <w:b/>
          <w:bCs/>
          <w:lang w:val="en-US"/>
        </w:rPr>
        <w:t>1. Data Collection and Source Integration</w:t>
      </w:r>
    </w:p>
    <w:p w14:paraId="3C4C6418" w14:textId="77777777" w:rsidR="00113A47" w:rsidRPr="00113A47" w:rsidRDefault="00113A47" w:rsidP="00113A47">
      <w:pPr>
        <w:rPr>
          <w:lang w:val="en-US"/>
        </w:rPr>
      </w:pPr>
      <w:r w:rsidRPr="00113A47">
        <w:rPr>
          <w:lang w:val="en-US"/>
        </w:rPr>
        <w:t>Soil fertility data were collected through a network of in-situ soil sensors deployed across diverse agricultural fields in northern Nigeria. The sensor suite included analog pH sensors (YL-69), capacitive soil moisture sensors, temperature and humidity sensors (DHT22), and analog NPK sensors connected through ADC interfaces. Each sensor node was also equipped with a GPS module (NEO-6M), ensuring accurate geo-referencing of every reading.</w:t>
      </w:r>
    </w:p>
    <w:p w14:paraId="59A8CFC6" w14:textId="77777777" w:rsidR="00113A47" w:rsidRPr="00113A47" w:rsidRDefault="00113A47" w:rsidP="00113A47">
      <w:pPr>
        <w:rPr>
          <w:lang w:val="en-US"/>
        </w:rPr>
      </w:pPr>
      <w:r w:rsidRPr="00113A47">
        <w:rPr>
          <w:lang w:val="en-US"/>
        </w:rPr>
        <w:t>Sensor readings were logged continuously at 10-minute intervals and transmitted wirelessly to a centralized Raspberry Pi 4 processor. The Pi acted as an edge device for preliminary storage and preprocessing. Each data packet contained values for pH, temperature, soil moisture, nitrogen, phosphorus, potassium, and associated geo-coordinates and timestamps.</w:t>
      </w:r>
    </w:p>
    <w:p w14:paraId="3C37BDB7" w14:textId="77777777" w:rsidR="00113A47" w:rsidRPr="00113A47" w:rsidRDefault="00113A47" w:rsidP="00113A47">
      <w:pPr>
        <w:rPr>
          <w:lang w:val="en-US"/>
        </w:rPr>
      </w:pPr>
      <w:r w:rsidRPr="00113A47">
        <w:rPr>
          <w:lang w:val="en-US"/>
        </w:rPr>
        <w:t xml:space="preserve">In addition to primary data collection, the methodology also employed structured data scraping and organization techniques using Microsoft Excel. The field-generated CSV logs were imported into Excel where structured preprocessing was applied. This included column-wise parsing, field merging for temporal sequences, time-based slicing, unit normalization, and </w:t>
      </w:r>
      <w:r w:rsidRPr="00113A47">
        <w:rPr>
          <w:lang w:val="en-US"/>
        </w:rPr>
        <w:lastRenderedPageBreak/>
        <w:t>outlier flagging through conditional formatting. Excel’s filter functions and pivot tables were leveraged to detect inconsistencies, group sensor readings, and visualize early data distribution trends before model training.</w:t>
      </w:r>
    </w:p>
    <w:p w14:paraId="4175E6B4" w14:textId="069DA9E0" w:rsidR="00113A47" w:rsidRPr="00113A47" w:rsidRDefault="00113A47" w:rsidP="00113A47">
      <w:pPr>
        <w:rPr>
          <w:lang w:val="en-US"/>
        </w:rPr>
      </w:pPr>
      <w:r w:rsidRPr="00113A47">
        <w:rPr>
          <w:lang w:val="en-US"/>
        </w:rPr>
        <w:t>To supplement and benchmark this dataset, the study incorporated reference samples from the LUCAS 2018 Topsoil Dataset, which consists of over 18,000 georeferenced soil samples across Europe. This dataset includes harmonized measures of soil organic carbon, macronutrients (N, P, K), and pH, sampled at 0–20 cm soil depth</w:t>
      </w:r>
      <w:r>
        <w:rPr>
          <w:lang w:val="en-US"/>
        </w:rPr>
        <w:t xml:space="preserve"> </w:t>
      </w:r>
      <w:r w:rsidRPr="00113A47">
        <w:rPr>
          <w:lang w:val="en-US"/>
        </w:rPr>
        <w:t>comparable to the depth range of the deployed sensors. This served as an external validation framework for the model</w:t>
      </w:r>
      <w:r>
        <w:rPr>
          <w:lang w:val="en-US"/>
        </w:rPr>
        <w:t xml:space="preserve"> </w:t>
      </w:r>
      <w:r w:rsidRPr="00113A47">
        <w:rPr>
          <w:lang w:val="en-US"/>
        </w:rPr>
        <w:t>(Fernandez-Ugalde et al., 2022; Orgiazzi et al., 2018).</w:t>
      </w:r>
    </w:p>
    <w:p w14:paraId="63205D55" w14:textId="77777777" w:rsidR="00113A47" w:rsidRPr="00113A47" w:rsidRDefault="00113A47" w:rsidP="00113A47">
      <w:pPr>
        <w:rPr>
          <w:b/>
          <w:bCs/>
          <w:lang w:val="en-US"/>
        </w:rPr>
      </w:pPr>
      <w:r w:rsidRPr="00113A47">
        <w:rPr>
          <w:b/>
          <w:bCs/>
          <w:lang w:val="en-US"/>
        </w:rPr>
        <w:t>2. Data Preprocessing and Feature Engineering</w:t>
      </w:r>
    </w:p>
    <w:p w14:paraId="6BA96CD4" w14:textId="77777777" w:rsidR="00113A47" w:rsidRPr="00113A47" w:rsidRDefault="00113A47" w:rsidP="00113A47">
      <w:pPr>
        <w:rPr>
          <w:lang w:val="en-US"/>
        </w:rPr>
      </w:pPr>
      <w:r w:rsidRPr="00113A47">
        <w:rPr>
          <w:lang w:val="en-US"/>
        </w:rPr>
        <w:t>Following initial compilation in Excel, all data were ingested into Python for advanced preprocessing. Outlier detection was reinforced using interquartile range (IQR) thresholds and visualized again using Excel boxplots for quick confirmation. Time-series anomalies were smoothed using Savitzky-Golay filtering, while multi-feature corrections across the temporal axis used Kalman smoothing for consistency.</w:t>
      </w:r>
    </w:p>
    <w:p w14:paraId="5DC0F0E2" w14:textId="77777777" w:rsidR="00113A47" w:rsidRPr="00113A47" w:rsidRDefault="00113A47" w:rsidP="00113A47">
      <w:pPr>
        <w:rPr>
          <w:lang w:val="en-US"/>
        </w:rPr>
      </w:pPr>
      <w:r w:rsidRPr="00113A47">
        <w:rPr>
          <w:lang w:val="en-US"/>
        </w:rPr>
        <w:t>Missing data points were interpolated through a hybrid approach: linear interpolation for temporally adjacent gaps and K-Nearest Neighbor (K=3) for multidimensional gaps. Standardization and normalization protocols were selected based on the destination layer in the neural architecture. Static features (e.g., nutrient concentrations) were normalized via Min-Max scaling for CNN input, while time-variant readings (e.g., hourly pH fluctuations) were standardized using Z-score transformation for compatibility with the LSTM component.</w:t>
      </w:r>
    </w:p>
    <w:p w14:paraId="4DE5EF48" w14:textId="77777777" w:rsidR="00113A47" w:rsidRPr="00113A47" w:rsidRDefault="00113A47" w:rsidP="00113A47">
      <w:pPr>
        <w:rPr>
          <w:lang w:val="en-US"/>
        </w:rPr>
      </w:pPr>
      <w:r w:rsidRPr="00113A47">
        <w:rPr>
          <w:lang w:val="en-US"/>
        </w:rPr>
        <w:t>To facilitate categorical prediction, soil fertility zones were defined based on composite nutrient thresholds. The Excel-prepared data were categorized as:</w:t>
      </w:r>
    </w:p>
    <w:p w14:paraId="09198D8D" w14:textId="77777777" w:rsidR="00113A47" w:rsidRPr="00113A47" w:rsidRDefault="00113A47" w:rsidP="00113A47">
      <w:pPr>
        <w:numPr>
          <w:ilvl w:val="0"/>
          <w:numId w:val="1"/>
        </w:numPr>
        <w:rPr>
          <w:lang w:val="en-US"/>
        </w:rPr>
      </w:pPr>
      <w:r w:rsidRPr="00113A47">
        <w:rPr>
          <w:lang w:val="en-US"/>
        </w:rPr>
        <w:lastRenderedPageBreak/>
        <w:t>Low Fertility: OC &lt; 10 g/kg or pH &lt; 5.5</w:t>
      </w:r>
    </w:p>
    <w:p w14:paraId="34581F62" w14:textId="77777777" w:rsidR="00113A47" w:rsidRPr="00113A47" w:rsidRDefault="00113A47" w:rsidP="00113A47">
      <w:pPr>
        <w:numPr>
          <w:ilvl w:val="0"/>
          <w:numId w:val="1"/>
        </w:numPr>
        <w:rPr>
          <w:lang w:val="en-US"/>
        </w:rPr>
      </w:pPr>
      <w:r w:rsidRPr="00113A47">
        <w:rPr>
          <w:lang w:val="en-US"/>
        </w:rPr>
        <w:t>Moderate Fertility: OC 10–20 g/kg and pH 5.5–6.8</w:t>
      </w:r>
    </w:p>
    <w:p w14:paraId="33B8BF2E" w14:textId="77777777" w:rsidR="00113A47" w:rsidRPr="00113A47" w:rsidRDefault="00113A47" w:rsidP="00113A47">
      <w:pPr>
        <w:numPr>
          <w:ilvl w:val="0"/>
          <w:numId w:val="1"/>
        </w:numPr>
        <w:rPr>
          <w:lang w:val="en-US"/>
        </w:rPr>
      </w:pPr>
      <w:r w:rsidRPr="00113A47">
        <w:rPr>
          <w:lang w:val="en-US"/>
        </w:rPr>
        <w:t>High Fertility: OC &gt; 20 g/kg or pH &gt; 6.8</w:t>
      </w:r>
    </w:p>
    <w:p w14:paraId="518B139D" w14:textId="77777777" w:rsidR="00113A47" w:rsidRPr="00113A47" w:rsidRDefault="00113A47" w:rsidP="00113A47">
      <w:pPr>
        <w:rPr>
          <w:lang w:val="en-US"/>
        </w:rPr>
      </w:pPr>
      <w:r w:rsidRPr="00113A47">
        <w:rPr>
          <w:lang w:val="en-US"/>
        </w:rPr>
        <w:t>To address class imbalance in the dataset, SMOTE (Synthetic Minority Over-sampling Technique) was used to generate synthetic examples for underrepresented classes, particularly in areas with degraded or highly acidic soils. The sampling results were visualized in Excel using histogram bins and pie charts to confirm balanced distribution across target classes.</w:t>
      </w:r>
    </w:p>
    <w:p w14:paraId="5F7C47F3" w14:textId="77777777" w:rsidR="00113A47" w:rsidRPr="00113A47" w:rsidRDefault="00113A47" w:rsidP="00113A47">
      <w:pPr>
        <w:rPr>
          <w:b/>
          <w:bCs/>
          <w:lang w:val="en-US"/>
        </w:rPr>
      </w:pPr>
      <w:r w:rsidRPr="00113A47">
        <w:rPr>
          <w:b/>
          <w:bCs/>
          <w:lang w:val="en-US"/>
        </w:rPr>
        <w:t>3. CNN-RNN Architecture Design</w:t>
      </w:r>
    </w:p>
    <w:p w14:paraId="3DE10DEB" w14:textId="77777777" w:rsidR="00113A47" w:rsidRPr="00113A47" w:rsidRDefault="00113A47" w:rsidP="00113A47">
      <w:pPr>
        <w:rPr>
          <w:lang w:val="en-US"/>
        </w:rPr>
      </w:pPr>
      <w:r w:rsidRPr="00113A47">
        <w:rPr>
          <w:lang w:val="en-US"/>
        </w:rPr>
        <w:t>The predictive model architecture was designed using TensorFlow 2.11. The CNN segment was responsible for learning spatial dependencies and extracting multi-dimensional patterns from raw sensor inputs, while the RNN (specifically LSTM) layers captured sequential dependencies across time-series data.</w:t>
      </w:r>
    </w:p>
    <w:p w14:paraId="7DDFC5A3" w14:textId="77777777" w:rsidR="00113A47" w:rsidRPr="00113A47" w:rsidRDefault="00113A47" w:rsidP="00113A47">
      <w:pPr>
        <w:rPr>
          <w:lang w:val="en-US"/>
        </w:rPr>
      </w:pPr>
      <w:r w:rsidRPr="00113A47">
        <w:rPr>
          <w:b/>
          <w:bCs/>
          <w:lang w:val="en-US"/>
        </w:rPr>
        <w:t>CNN Component:</w:t>
      </w:r>
    </w:p>
    <w:p w14:paraId="0CADF32E" w14:textId="77777777" w:rsidR="00113A47" w:rsidRPr="00113A47" w:rsidRDefault="00113A47" w:rsidP="00113A47">
      <w:pPr>
        <w:numPr>
          <w:ilvl w:val="0"/>
          <w:numId w:val="2"/>
        </w:numPr>
        <w:rPr>
          <w:lang w:val="en-US"/>
        </w:rPr>
      </w:pPr>
      <w:r w:rsidRPr="00113A47">
        <w:rPr>
          <w:lang w:val="en-US"/>
        </w:rPr>
        <w:t>Three convolutional layers (32, 64, and 128 filters respectively) with kernel sizes of 3, 5, and 7</w:t>
      </w:r>
    </w:p>
    <w:p w14:paraId="0856F405" w14:textId="77777777" w:rsidR="00113A47" w:rsidRPr="00113A47" w:rsidRDefault="00113A47" w:rsidP="00113A47">
      <w:pPr>
        <w:numPr>
          <w:ilvl w:val="0"/>
          <w:numId w:val="2"/>
        </w:numPr>
        <w:rPr>
          <w:lang w:val="en-US"/>
        </w:rPr>
      </w:pPr>
      <w:r w:rsidRPr="00113A47">
        <w:rPr>
          <w:lang w:val="en-US"/>
        </w:rPr>
        <w:t>ReLU activation functions and Batch Normalization for accelerated convergence</w:t>
      </w:r>
    </w:p>
    <w:p w14:paraId="0ADC2229" w14:textId="77777777" w:rsidR="00113A47" w:rsidRPr="00113A47" w:rsidRDefault="00113A47" w:rsidP="00113A47">
      <w:pPr>
        <w:numPr>
          <w:ilvl w:val="0"/>
          <w:numId w:val="2"/>
        </w:numPr>
        <w:rPr>
          <w:lang w:val="en-US"/>
        </w:rPr>
      </w:pPr>
      <w:r w:rsidRPr="00113A47">
        <w:rPr>
          <w:lang w:val="en-US"/>
        </w:rPr>
        <w:t>MaxPooling after each convolution to downsample feature maps</w:t>
      </w:r>
    </w:p>
    <w:p w14:paraId="3A17372B" w14:textId="77777777" w:rsidR="00113A47" w:rsidRPr="00113A47" w:rsidRDefault="00113A47" w:rsidP="00113A47">
      <w:pPr>
        <w:numPr>
          <w:ilvl w:val="0"/>
          <w:numId w:val="2"/>
        </w:numPr>
        <w:rPr>
          <w:lang w:val="en-US"/>
        </w:rPr>
      </w:pPr>
      <w:r w:rsidRPr="00113A47">
        <w:rPr>
          <w:lang w:val="en-US"/>
        </w:rPr>
        <w:t>Dropout (rate: 0.3) applied to reduce overfitting</w:t>
      </w:r>
    </w:p>
    <w:p w14:paraId="27AC2FE9" w14:textId="77777777" w:rsidR="00113A47" w:rsidRPr="00113A47" w:rsidRDefault="00113A47" w:rsidP="00113A47">
      <w:pPr>
        <w:rPr>
          <w:lang w:val="en-US"/>
        </w:rPr>
      </w:pPr>
      <w:r w:rsidRPr="00113A47">
        <w:rPr>
          <w:b/>
          <w:bCs/>
          <w:lang w:val="en-US"/>
        </w:rPr>
        <w:t>RNN Component:</w:t>
      </w:r>
    </w:p>
    <w:p w14:paraId="13B6B578" w14:textId="77777777" w:rsidR="00113A47" w:rsidRPr="00113A47" w:rsidRDefault="00113A47" w:rsidP="00113A47">
      <w:pPr>
        <w:numPr>
          <w:ilvl w:val="0"/>
          <w:numId w:val="3"/>
        </w:numPr>
        <w:rPr>
          <w:lang w:val="en-US"/>
        </w:rPr>
      </w:pPr>
      <w:r w:rsidRPr="00113A47">
        <w:rPr>
          <w:lang w:val="en-US"/>
        </w:rPr>
        <w:t>Two LSTM layers with 128 and 64 units respectively, trained on historical sequences of sensor inputs</w:t>
      </w:r>
    </w:p>
    <w:p w14:paraId="635C7C6E" w14:textId="77777777" w:rsidR="00113A47" w:rsidRPr="00113A47" w:rsidRDefault="00113A47" w:rsidP="00113A47">
      <w:pPr>
        <w:numPr>
          <w:ilvl w:val="0"/>
          <w:numId w:val="3"/>
        </w:numPr>
        <w:rPr>
          <w:lang w:val="en-US"/>
        </w:rPr>
      </w:pPr>
      <w:r w:rsidRPr="00113A47">
        <w:rPr>
          <w:lang w:val="en-US"/>
        </w:rPr>
        <w:t>Sequence return enabled on the first layer to allow multi-step dependencies</w:t>
      </w:r>
    </w:p>
    <w:p w14:paraId="6E1E7EDF" w14:textId="77777777" w:rsidR="00113A47" w:rsidRPr="00113A47" w:rsidRDefault="00113A47" w:rsidP="00113A47">
      <w:pPr>
        <w:numPr>
          <w:ilvl w:val="0"/>
          <w:numId w:val="3"/>
        </w:numPr>
        <w:rPr>
          <w:lang w:val="en-US"/>
        </w:rPr>
      </w:pPr>
      <w:r w:rsidRPr="00113A47">
        <w:rPr>
          <w:lang w:val="en-US"/>
        </w:rPr>
        <w:t>Dropout (0.2) between layers for generalization</w:t>
      </w:r>
    </w:p>
    <w:p w14:paraId="22F614F8" w14:textId="77777777" w:rsidR="00113A47" w:rsidRPr="00113A47" w:rsidRDefault="00113A47" w:rsidP="00113A47">
      <w:pPr>
        <w:rPr>
          <w:lang w:val="en-US"/>
        </w:rPr>
      </w:pPr>
      <w:r w:rsidRPr="00113A47">
        <w:rPr>
          <w:b/>
          <w:bCs/>
          <w:lang w:val="en-US"/>
        </w:rPr>
        <w:t>Fusion and Output:</w:t>
      </w:r>
    </w:p>
    <w:p w14:paraId="558F2D8F" w14:textId="77777777" w:rsidR="00113A47" w:rsidRPr="00113A47" w:rsidRDefault="00113A47" w:rsidP="00113A47">
      <w:pPr>
        <w:numPr>
          <w:ilvl w:val="0"/>
          <w:numId w:val="4"/>
        </w:numPr>
        <w:rPr>
          <w:lang w:val="en-US"/>
        </w:rPr>
      </w:pPr>
      <w:r w:rsidRPr="00113A47">
        <w:rPr>
          <w:lang w:val="en-US"/>
        </w:rPr>
        <w:t>Concatenation of CNN and LSTM outputs into a Dense(256) layer</w:t>
      </w:r>
    </w:p>
    <w:p w14:paraId="70D39B04" w14:textId="77777777" w:rsidR="00113A47" w:rsidRPr="00113A47" w:rsidRDefault="00113A47" w:rsidP="00113A47">
      <w:pPr>
        <w:numPr>
          <w:ilvl w:val="0"/>
          <w:numId w:val="4"/>
        </w:numPr>
        <w:rPr>
          <w:lang w:val="en-US"/>
        </w:rPr>
      </w:pPr>
      <w:r w:rsidRPr="00113A47">
        <w:rPr>
          <w:lang w:val="en-US"/>
        </w:rPr>
        <w:t>Output layer with Softmax activation for fertility classification and Linear activation for nutrient prediction</w:t>
      </w:r>
    </w:p>
    <w:p w14:paraId="00EEE104" w14:textId="77777777" w:rsidR="00113A47" w:rsidRPr="00113A47" w:rsidRDefault="00113A47" w:rsidP="00113A47">
      <w:pPr>
        <w:rPr>
          <w:b/>
          <w:bCs/>
          <w:lang w:val="en-US"/>
        </w:rPr>
      </w:pPr>
      <w:r w:rsidRPr="00113A47">
        <w:rPr>
          <w:b/>
          <w:bCs/>
          <w:lang w:val="en-US"/>
        </w:rPr>
        <w:t>4. Training and Optimization</w:t>
      </w:r>
    </w:p>
    <w:p w14:paraId="673B13F8" w14:textId="77777777" w:rsidR="00113A47" w:rsidRPr="00113A47" w:rsidRDefault="00113A47" w:rsidP="00113A47">
      <w:pPr>
        <w:rPr>
          <w:lang w:val="en-US"/>
        </w:rPr>
      </w:pPr>
      <w:r w:rsidRPr="00113A47">
        <w:rPr>
          <w:lang w:val="en-US"/>
        </w:rPr>
        <w:t>The final dataset (merged field and LUCAS samples) was divided into training (70%), validation (15%), and testing (15%) sets using stratified sampling. The training regimen was managed in Python and cross-referenced in Excel to verify data stratification and split consistency.</w:t>
      </w:r>
    </w:p>
    <w:p w14:paraId="6079EFCD" w14:textId="77777777" w:rsidR="00113A47" w:rsidRPr="00113A47" w:rsidRDefault="00113A47" w:rsidP="00113A47">
      <w:pPr>
        <w:rPr>
          <w:lang w:val="en-US"/>
        </w:rPr>
      </w:pPr>
      <w:r w:rsidRPr="00113A47">
        <w:rPr>
          <w:lang w:val="en-US"/>
        </w:rPr>
        <w:t>The model was trained using:</w:t>
      </w:r>
    </w:p>
    <w:p w14:paraId="40F1878E" w14:textId="77777777" w:rsidR="00113A47" w:rsidRPr="00113A47" w:rsidRDefault="00113A47" w:rsidP="00113A47">
      <w:pPr>
        <w:numPr>
          <w:ilvl w:val="0"/>
          <w:numId w:val="5"/>
        </w:numPr>
        <w:rPr>
          <w:lang w:val="en-US"/>
        </w:rPr>
      </w:pPr>
      <w:r w:rsidRPr="00113A47">
        <w:rPr>
          <w:b/>
          <w:bCs/>
          <w:lang w:val="en-US"/>
        </w:rPr>
        <w:t>Optimizer</w:t>
      </w:r>
      <w:r w:rsidRPr="00113A47">
        <w:rPr>
          <w:lang w:val="en-US"/>
        </w:rPr>
        <w:t>: Adam, with learning rate decay (initial LR: 0.001; decay factor: 0.96 every 10 epochs)</w:t>
      </w:r>
    </w:p>
    <w:p w14:paraId="0CEA24A3" w14:textId="77777777" w:rsidR="00113A47" w:rsidRPr="00113A47" w:rsidRDefault="00113A47" w:rsidP="00113A47">
      <w:pPr>
        <w:numPr>
          <w:ilvl w:val="0"/>
          <w:numId w:val="5"/>
        </w:numPr>
        <w:rPr>
          <w:lang w:val="en-US"/>
        </w:rPr>
      </w:pPr>
      <w:r w:rsidRPr="00113A47">
        <w:rPr>
          <w:b/>
          <w:bCs/>
          <w:lang w:val="en-US"/>
        </w:rPr>
        <w:t>Loss Functions</w:t>
      </w:r>
      <w:r w:rsidRPr="00113A47">
        <w:rPr>
          <w:lang w:val="en-US"/>
        </w:rPr>
        <w:t>: Cross-entropy (classification), MSE + MAE (regression)</w:t>
      </w:r>
    </w:p>
    <w:p w14:paraId="0D8C30B9" w14:textId="77777777" w:rsidR="00113A47" w:rsidRPr="00113A47" w:rsidRDefault="00113A47" w:rsidP="00113A47">
      <w:pPr>
        <w:numPr>
          <w:ilvl w:val="0"/>
          <w:numId w:val="5"/>
        </w:numPr>
        <w:rPr>
          <w:lang w:val="en-US"/>
        </w:rPr>
      </w:pPr>
      <w:r w:rsidRPr="00113A47">
        <w:rPr>
          <w:b/>
          <w:bCs/>
          <w:lang w:val="en-US"/>
        </w:rPr>
        <w:t>Epochs</w:t>
      </w:r>
      <w:r w:rsidRPr="00113A47">
        <w:rPr>
          <w:lang w:val="en-US"/>
        </w:rPr>
        <w:t>: 120 with early stopping (patience = 10 epochs)</w:t>
      </w:r>
    </w:p>
    <w:p w14:paraId="5635E2D3" w14:textId="77777777" w:rsidR="00113A47" w:rsidRPr="00113A47" w:rsidRDefault="00113A47" w:rsidP="00113A47">
      <w:pPr>
        <w:numPr>
          <w:ilvl w:val="0"/>
          <w:numId w:val="5"/>
        </w:numPr>
        <w:rPr>
          <w:lang w:val="en-US"/>
        </w:rPr>
      </w:pPr>
      <w:r w:rsidRPr="00113A47">
        <w:rPr>
          <w:b/>
          <w:bCs/>
          <w:lang w:val="en-US"/>
        </w:rPr>
        <w:t>Batch Size</w:t>
      </w:r>
      <w:r w:rsidRPr="00113A47">
        <w:rPr>
          <w:lang w:val="en-US"/>
        </w:rPr>
        <w:t>: 64</w:t>
      </w:r>
    </w:p>
    <w:p w14:paraId="6C4BACA4" w14:textId="77777777" w:rsidR="00113A47" w:rsidRPr="00113A47" w:rsidRDefault="00113A47" w:rsidP="00113A47">
      <w:pPr>
        <w:rPr>
          <w:lang w:val="en-US"/>
        </w:rPr>
      </w:pPr>
      <w:r w:rsidRPr="00113A47">
        <w:rPr>
          <w:lang w:val="en-US"/>
        </w:rPr>
        <w:t>During training, key metrics such as accuracy, validation loss, MAE, and RMSE were logged to TensorBoard. Simultaneously, these metrics were manually tracked in Excel to generate weekly progress summaries, allowing visual benchmarking against training objectives.</w:t>
      </w:r>
    </w:p>
    <w:p w14:paraId="2E2AF050" w14:textId="77777777" w:rsidR="00113A47" w:rsidRPr="00113A47" w:rsidRDefault="00113A47" w:rsidP="00113A47">
      <w:pPr>
        <w:rPr>
          <w:lang w:val="en-US"/>
        </w:rPr>
      </w:pPr>
      <w:r w:rsidRPr="00113A47">
        <w:rPr>
          <w:lang w:val="en-US"/>
        </w:rPr>
        <w:t>Hyperparameter tuning was conducted via grid search using a wrapper script, with selected combinations validated across multiple random seeds to prevent initialization bias. Additionally, Gaussian noise injection was implemented during training to improve model robustness under real-world sensor fluctuations.</w:t>
      </w:r>
    </w:p>
    <w:p w14:paraId="4051F3B8" w14:textId="77777777" w:rsidR="00113A47" w:rsidRPr="00113A47" w:rsidRDefault="00113A47" w:rsidP="00113A47">
      <w:pPr>
        <w:rPr>
          <w:b/>
          <w:bCs/>
          <w:lang w:val="en-US"/>
        </w:rPr>
      </w:pPr>
      <w:r w:rsidRPr="00113A47">
        <w:rPr>
          <w:b/>
          <w:bCs/>
          <w:lang w:val="en-US"/>
        </w:rPr>
        <w:t>5. Model Evaluation and Edge Deployment</w:t>
      </w:r>
    </w:p>
    <w:p w14:paraId="22FFBEB3" w14:textId="77777777" w:rsidR="00113A47" w:rsidRPr="00113A47" w:rsidRDefault="00113A47" w:rsidP="00113A47">
      <w:pPr>
        <w:rPr>
          <w:lang w:val="en-US"/>
        </w:rPr>
      </w:pPr>
      <w:r w:rsidRPr="00113A47">
        <w:rPr>
          <w:lang w:val="en-US"/>
        </w:rPr>
        <w:t>The trained model’s classification accuracy reached 93.7%, while its regression MAE remained under 5 mg/kg across all nutrient channels. Confusion matrices and F1-scores were used to quantify misclassification patterns, particularly in moderate fertility zones. SHAP (SHapley Additive Explanations) analysis revealed that organic carbon and soil pH were the strongest predictors of fertility status.</w:t>
      </w:r>
    </w:p>
    <w:p w14:paraId="48439F3C" w14:textId="77777777" w:rsidR="00113A47" w:rsidRPr="00113A47" w:rsidRDefault="00113A47" w:rsidP="00113A47">
      <w:pPr>
        <w:rPr>
          <w:lang w:val="en-US"/>
        </w:rPr>
      </w:pPr>
      <w:r w:rsidRPr="00113A47">
        <w:rPr>
          <w:lang w:val="en-US"/>
        </w:rPr>
        <w:t>The final model was converted to a TensorFlow Lite format for deployment. A lightweight GUI was developed using Tkinter and deployed alongside the inference engine on the Raspberry Pi 4. This allowed the system to perform on-device predictions using live sensor input, eliminating the need for cloud-based computation and supporting real-time feedback in field conditions.</w:t>
      </w:r>
    </w:p>
    <w:p w14:paraId="6FD8A287" w14:textId="77777777" w:rsidR="00113A47" w:rsidRPr="00113A47" w:rsidRDefault="00113A47" w:rsidP="00113A47">
      <w:pPr>
        <w:rPr>
          <w:lang w:val="en-US"/>
        </w:rPr>
      </w:pPr>
      <w:r w:rsidRPr="00113A47">
        <w:rPr>
          <w:b/>
          <w:bCs/>
          <w:lang w:val="en-US"/>
        </w:rPr>
        <w:t>Objective 2 Methodology: Spatial Variability Analysis and Mapping of Soil Fertility Properties</w:t>
      </w:r>
    </w:p>
    <w:p w14:paraId="64E00DD3" w14:textId="3E72AA3E" w:rsidR="00113A47" w:rsidRPr="00113A47" w:rsidRDefault="00113A47" w:rsidP="00113A47">
      <w:pPr>
        <w:rPr>
          <w:lang w:val="en-US"/>
        </w:rPr>
      </w:pPr>
      <w:r w:rsidRPr="00113A47">
        <w:rPr>
          <w:lang w:val="en-US"/>
        </w:rPr>
        <w:t>Objective 2 centered on quantifying, modeling, and visualizing the spatial variability of critical soil fertility parameters</w:t>
      </w:r>
      <w:r>
        <w:rPr>
          <w:lang w:val="en-US"/>
        </w:rPr>
        <w:t xml:space="preserve"> </w:t>
      </w:r>
      <w:r w:rsidRPr="00113A47">
        <w:rPr>
          <w:lang w:val="en-US"/>
        </w:rPr>
        <w:t>organic carbon (OC), pH, nitrogen (N), phosphorus (P), and potassium (K)</w:t>
      </w:r>
      <w:r>
        <w:rPr>
          <w:lang w:val="en-US"/>
        </w:rPr>
        <w:t xml:space="preserve"> </w:t>
      </w:r>
      <w:r w:rsidRPr="00113A47">
        <w:rPr>
          <w:lang w:val="en-US"/>
        </w:rPr>
        <w:t>across various field plots. Given the inherent heterogeneity in soil composition, this objective required a hybrid approach involving geospatial data handling, interpolation modeling, statistical validation, and user-oriented visualization tools. A central component of the data preparation process was the use of Microsoft Excel for initial data scraping, transformation, and preliminary validation, ensuring clean, well-organized input for spatial modeling and map generation.</w:t>
      </w:r>
    </w:p>
    <w:p w14:paraId="027F505E" w14:textId="77777777" w:rsidR="00113A47" w:rsidRPr="00113A47" w:rsidRDefault="00113A47" w:rsidP="00113A47">
      <w:pPr>
        <w:rPr>
          <w:b/>
          <w:bCs/>
          <w:lang w:val="en-US"/>
        </w:rPr>
      </w:pPr>
      <w:r w:rsidRPr="00113A47">
        <w:rPr>
          <w:b/>
          <w:bCs/>
          <w:lang w:val="en-US"/>
        </w:rPr>
        <w:t>1. Data Acquisition and Structuring via Excel</w:t>
      </w:r>
    </w:p>
    <w:p w14:paraId="693ACB29" w14:textId="26549680" w:rsidR="00113A47" w:rsidRPr="00113A47" w:rsidRDefault="00113A47" w:rsidP="00113A47">
      <w:pPr>
        <w:rPr>
          <w:lang w:val="en-US"/>
        </w:rPr>
      </w:pPr>
      <w:r w:rsidRPr="00113A47">
        <w:rPr>
          <w:lang w:val="en-US"/>
        </w:rPr>
        <w:t>The sensor infrastructure consisted of real-time monitoring devices, including pH probes, capacitive moisture sensors, DHT22 temperature sensors, and NPK sensors connected to microcontrollers with integrated GPS modules (NEO-6M). These sensors were deployed across several agricultural zones and logged readings every 10 minutes. Each record captured the six primary variables</w:t>
      </w:r>
      <w:r>
        <w:rPr>
          <w:lang w:val="en-US"/>
        </w:rPr>
        <w:t xml:space="preserve"> (</w:t>
      </w:r>
      <w:r w:rsidRPr="00113A47">
        <w:rPr>
          <w:lang w:val="en-US"/>
        </w:rPr>
        <w:t>pH, N, P, K, moisture, and temperature</w:t>
      </w:r>
      <w:r>
        <w:rPr>
          <w:lang w:val="en-US"/>
        </w:rPr>
        <w:t xml:space="preserve">) </w:t>
      </w:r>
      <w:r w:rsidRPr="00113A47">
        <w:rPr>
          <w:lang w:val="en-US"/>
        </w:rPr>
        <w:t>along with geospatial coordinates and a timestamp.</w:t>
      </w:r>
    </w:p>
    <w:p w14:paraId="0F90D9C3" w14:textId="77777777" w:rsidR="00113A47" w:rsidRPr="00113A47" w:rsidRDefault="00113A47" w:rsidP="00113A47">
      <w:pPr>
        <w:rPr>
          <w:lang w:val="en-US"/>
        </w:rPr>
      </w:pPr>
      <w:r w:rsidRPr="00113A47">
        <w:rPr>
          <w:lang w:val="en-US"/>
        </w:rPr>
        <w:t>All raw data streams were exported into CSV format and then ingested into Microsoft Excel, where extensive data cleaning and structuring occurred. Excel functions such as IFERROR, VLOOKUP, and conditional formatting were used to identify missing entries, duplicate records, and values outside plausible thresholds. Timestamp columns were parsed into datetime formats, while readings were grouped into spatial clusters using manually defined ID tags representing approximate grid locations. Pivot tables were used to summarize sensor behavior over time and space, while charts and histograms helped identify patterns of variation and potential outliers.</w:t>
      </w:r>
    </w:p>
    <w:p w14:paraId="42FECD9B" w14:textId="13B89689" w:rsidR="00113A47" w:rsidRPr="00113A47" w:rsidRDefault="00113A47" w:rsidP="00113A47">
      <w:pPr>
        <w:rPr>
          <w:lang w:val="en-US"/>
        </w:rPr>
      </w:pPr>
      <w:r w:rsidRPr="00113A47">
        <w:rPr>
          <w:lang w:val="en-US"/>
        </w:rPr>
        <w:t>In parallel, the LUCAS 2018 Topsoil dataset was downloaded in structured format and imported into Excel</w:t>
      </w:r>
      <w:r>
        <w:rPr>
          <w:lang w:val="en-US"/>
        </w:rPr>
        <w:t xml:space="preserve"> </w:t>
      </w:r>
      <w:r w:rsidRPr="00113A47">
        <w:rPr>
          <w:lang w:val="en-US"/>
        </w:rPr>
        <w:t>(Fernandez-Ugalde et al., 2022; Orgiazzi et al., 2018). The dataset’s attributes (e.g., OC, pH in water, pH in CaCl2, P, K, N, spatial coordinates) were aligned and compared against field sensor data for scaling and statistical harmonization. Excel’s data merging capabilities allowed seamless integration of both datasets and the construction of comparative tables for calibration and validation.</w:t>
      </w:r>
    </w:p>
    <w:p w14:paraId="44227CE3" w14:textId="77777777" w:rsidR="00113A47" w:rsidRPr="00113A47" w:rsidRDefault="00113A47" w:rsidP="00113A47">
      <w:pPr>
        <w:rPr>
          <w:b/>
          <w:bCs/>
          <w:lang w:val="en-US"/>
        </w:rPr>
      </w:pPr>
      <w:r w:rsidRPr="00113A47">
        <w:rPr>
          <w:b/>
          <w:bCs/>
          <w:lang w:val="en-US"/>
        </w:rPr>
        <w:t>2. Grid-Based Spatial Partitioning and Preprocessing</w:t>
      </w:r>
    </w:p>
    <w:p w14:paraId="7A1DF889" w14:textId="77777777" w:rsidR="00113A47" w:rsidRPr="00113A47" w:rsidRDefault="00113A47" w:rsidP="00113A47">
      <w:pPr>
        <w:rPr>
          <w:lang w:val="en-US"/>
        </w:rPr>
      </w:pPr>
      <w:r w:rsidRPr="00113A47">
        <w:rPr>
          <w:lang w:val="en-US"/>
        </w:rPr>
        <w:t>Using QGIS and Python’s GeoPandas libraries, the field was divided into 10x10 meter grid cells. These grid cells formed the basic unit for spatial modeling. The Excel-scraped dataset was then georeferenced and reshaped into spatial points, with average values computed per grid cell. For each grid, centroid coordinates and fertility metrics were stored.</w:t>
      </w:r>
    </w:p>
    <w:p w14:paraId="6AD4AB6F" w14:textId="648A7BFC" w:rsidR="00113A47" w:rsidRPr="00113A47" w:rsidRDefault="00113A47" w:rsidP="00113A47">
      <w:pPr>
        <w:rPr>
          <w:lang w:val="en-US"/>
        </w:rPr>
      </w:pPr>
      <w:r w:rsidRPr="00113A47">
        <w:rPr>
          <w:lang w:val="en-US"/>
        </w:rPr>
        <w:t>Further preprocessing in Excel involved grouping data by grid ID and calculating zonal statistics</w:t>
      </w:r>
      <w:r>
        <w:rPr>
          <w:lang w:val="en-US"/>
        </w:rPr>
        <w:t xml:space="preserve"> </w:t>
      </w:r>
      <w:r w:rsidRPr="00113A47">
        <w:rPr>
          <w:lang w:val="en-US"/>
        </w:rPr>
        <w:t>such as mean, median, standard deviation, and coefficient of variation</w:t>
      </w:r>
      <w:r>
        <w:rPr>
          <w:lang w:val="en-US"/>
        </w:rPr>
        <w:t xml:space="preserve"> </w:t>
      </w:r>
      <w:r w:rsidRPr="00113A47">
        <w:rPr>
          <w:lang w:val="en-US"/>
        </w:rPr>
        <w:t>for each fertility indicator. The processed file was then exported to CSV and converted into shapefile format for use in GIS-based interpolation.</w:t>
      </w:r>
    </w:p>
    <w:p w14:paraId="7BC1B157" w14:textId="77777777" w:rsidR="00113A47" w:rsidRPr="00113A47" w:rsidRDefault="00113A47" w:rsidP="00113A47">
      <w:pPr>
        <w:rPr>
          <w:b/>
          <w:bCs/>
          <w:lang w:val="en-US"/>
        </w:rPr>
      </w:pPr>
      <w:r w:rsidRPr="00113A47">
        <w:rPr>
          <w:b/>
          <w:bCs/>
          <w:lang w:val="en-US"/>
        </w:rPr>
        <w:t>3. Spatial Interpolation and Modeling Techniques</w:t>
      </w:r>
    </w:p>
    <w:p w14:paraId="50BD45B9" w14:textId="77777777" w:rsidR="00113A47" w:rsidRPr="00113A47" w:rsidRDefault="00113A47" w:rsidP="00113A47">
      <w:pPr>
        <w:rPr>
          <w:lang w:val="en-US"/>
        </w:rPr>
      </w:pPr>
      <w:r w:rsidRPr="00113A47">
        <w:rPr>
          <w:lang w:val="en-US"/>
        </w:rPr>
        <w:t>To transform discrete soil data points into continuous surface maps, two primary geostatistical interpolation methods were applied:</w:t>
      </w:r>
    </w:p>
    <w:p w14:paraId="0828B270" w14:textId="77777777" w:rsidR="00113A47" w:rsidRPr="00113A47" w:rsidRDefault="00113A47" w:rsidP="00113A47">
      <w:pPr>
        <w:rPr>
          <w:b/>
          <w:bCs/>
          <w:lang w:val="en-US"/>
        </w:rPr>
      </w:pPr>
      <w:r w:rsidRPr="00113A47">
        <w:rPr>
          <w:b/>
          <w:bCs/>
          <w:lang w:val="en-US"/>
        </w:rPr>
        <w:t>A. Inverse Distance Weighting (IDW)</w:t>
      </w:r>
    </w:p>
    <w:p w14:paraId="1C521934" w14:textId="77777777" w:rsidR="00113A47" w:rsidRPr="00113A47" w:rsidRDefault="00113A47" w:rsidP="00113A47">
      <w:pPr>
        <w:rPr>
          <w:lang w:val="en-US"/>
        </w:rPr>
      </w:pPr>
      <w:r w:rsidRPr="00113A47">
        <w:rPr>
          <w:lang w:val="en-US"/>
        </w:rPr>
        <w:t>IDW was applied where sensor data density was high. A power value of 2.5 was used to weigh nearby points more heavily in estimating unknown values. Interpolated surfaces for each fertility variable were generated and exported as raster images using QGIS. The interpolation logic and zone classification outputs were first simulated in Excel using distance matrices and weighted average calculations before being verified spatially.</w:t>
      </w:r>
    </w:p>
    <w:p w14:paraId="149DA14E" w14:textId="77777777" w:rsidR="00113A47" w:rsidRPr="00113A47" w:rsidRDefault="00113A47" w:rsidP="00113A47">
      <w:pPr>
        <w:rPr>
          <w:b/>
          <w:bCs/>
          <w:lang w:val="en-US"/>
        </w:rPr>
      </w:pPr>
      <w:r w:rsidRPr="00113A47">
        <w:rPr>
          <w:b/>
          <w:bCs/>
          <w:lang w:val="en-US"/>
        </w:rPr>
        <w:t>B. Ordinary Kriging</w:t>
      </w:r>
    </w:p>
    <w:p w14:paraId="7E41F6C3" w14:textId="29FEF3CE" w:rsidR="00113A47" w:rsidRPr="00113A47" w:rsidRDefault="00113A47" w:rsidP="00113A47">
      <w:pPr>
        <w:rPr>
          <w:lang w:val="en-US"/>
        </w:rPr>
      </w:pPr>
      <w:r w:rsidRPr="00113A47">
        <w:rPr>
          <w:lang w:val="en-US"/>
        </w:rPr>
        <w:t>Ordinary Kriging was selected for areas with irregular sampling. The semivariogram models</w:t>
      </w:r>
      <w:r>
        <w:rPr>
          <w:lang w:val="en-US"/>
        </w:rPr>
        <w:t xml:space="preserve"> </w:t>
      </w:r>
      <w:r w:rsidRPr="00113A47">
        <w:rPr>
          <w:lang w:val="en-US"/>
        </w:rPr>
        <w:t>spherical and exponential</w:t>
      </w:r>
      <w:r>
        <w:rPr>
          <w:lang w:val="en-US"/>
        </w:rPr>
        <w:t xml:space="preserve"> </w:t>
      </w:r>
      <w:r w:rsidRPr="00113A47">
        <w:rPr>
          <w:lang w:val="en-US"/>
        </w:rPr>
        <w:t>were computed using Python’s PyKrige library, and model parameters (nugget, sill, range) were informed by the statistical summaries derived from Excel-based variability analysis. Kriging enabled uncertainty estimation across the surface and helped generate smooth fertility surfaces, capturing both central trends and local deviations.</w:t>
      </w:r>
    </w:p>
    <w:p w14:paraId="43A49758" w14:textId="77777777" w:rsidR="00113A47" w:rsidRPr="00113A47" w:rsidRDefault="00113A47" w:rsidP="00113A47">
      <w:pPr>
        <w:rPr>
          <w:b/>
          <w:bCs/>
          <w:lang w:val="en-US"/>
        </w:rPr>
      </w:pPr>
      <w:r w:rsidRPr="00113A47">
        <w:rPr>
          <w:b/>
          <w:bCs/>
          <w:lang w:val="en-US"/>
        </w:rPr>
        <w:t>4. Fertility Classification and Zoning</w:t>
      </w:r>
    </w:p>
    <w:p w14:paraId="1C4ED23A" w14:textId="77777777" w:rsidR="00113A47" w:rsidRPr="00113A47" w:rsidRDefault="00113A47" w:rsidP="00113A47">
      <w:pPr>
        <w:rPr>
          <w:lang w:val="en-US"/>
        </w:rPr>
      </w:pPr>
      <w:r w:rsidRPr="00113A47">
        <w:rPr>
          <w:lang w:val="en-US"/>
        </w:rPr>
        <w:t>Fertility zones were classified based on agronomic thresholds established through calibration with both field data and the LUCAS dataset. Thresholds included:</w:t>
      </w:r>
    </w:p>
    <w:p w14:paraId="16E3CAF2" w14:textId="77777777" w:rsidR="00113A47" w:rsidRPr="00113A47" w:rsidRDefault="00113A47" w:rsidP="00113A47">
      <w:pPr>
        <w:numPr>
          <w:ilvl w:val="0"/>
          <w:numId w:val="6"/>
        </w:numPr>
        <w:rPr>
          <w:lang w:val="en-US"/>
        </w:rPr>
      </w:pPr>
      <w:r w:rsidRPr="00113A47">
        <w:rPr>
          <w:b/>
          <w:bCs/>
          <w:lang w:val="en-US"/>
        </w:rPr>
        <w:t>Organic Carbon (OC):</w:t>
      </w:r>
      <w:r w:rsidRPr="00113A47">
        <w:rPr>
          <w:lang w:val="en-US"/>
        </w:rPr>
        <w:t xml:space="preserve"> Low &lt;10 g/kg; Moderate 10–20 g/kg; High &gt;20 g/kg</w:t>
      </w:r>
    </w:p>
    <w:p w14:paraId="3BED7184" w14:textId="77777777" w:rsidR="00113A47" w:rsidRPr="00113A47" w:rsidRDefault="00113A47" w:rsidP="00113A47">
      <w:pPr>
        <w:numPr>
          <w:ilvl w:val="0"/>
          <w:numId w:val="6"/>
        </w:numPr>
        <w:rPr>
          <w:lang w:val="en-US"/>
        </w:rPr>
      </w:pPr>
      <w:r w:rsidRPr="00113A47">
        <w:rPr>
          <w:b/>
          <w:bCs/>
          <w:lang w:val="en-US"/>
        </w:rPr>
        <w:t>pH:</w:t>
      </w:r>
      <w:r w:rsidRPr="00113A47">
        <w:rPr>
          <w:lang w:val="en-US"/>
        </w:rPr>
        <w:t xml:space="preserve"> Acidic &lt;5.5; Neutral 5.5–6.8; Alkaline &gt;6.8</w:t>
      </w:r>
    </w:p>
    <w:p w14:paraId="1F28B95C" w14:textId="77777777" w:rsidR="00113A47" w:rsidRPr="00113A47" w:rsidRDefault="00113A47" w:rsidP="00113A47">
      <w:pPr>
        <w:rPr>
          <w:lang w:val="en-US"/>
        </w:rPr>
      </w:pPr>
      <w:r w:rsidRPr="00113A47">
        <w:rPr>
          <w:lang w:val="en-US"/>
        </w:rPr>
        <w:t>All thresholds were encoded in Excel as lookup tables for automated classification. These zone classifications were assigned color codes and used to generate discrete class maps, suitable for interpreting field patterns and guiding fertilizer application.</w:t>
      </w:r>
    </w:p>
    <w:p w14:paraId="785BC12E" w14:textId="77777777" w:rsidR="00113A47" w:rsidRPr="00113A47" w:rsidRDefault="00113A47" w:rsidP="00113A47">
      <w:pPr>
        <w:rPr>
          <w:lang w:val="en-US"/>
        </w:rPr>
      </w:pPr>
      <w:r w:rsidRPr="00113A47">
        <w:rPr>
          <w:lang w:val="en-US"/>
        </w:rPr>
        <w:t>In Excel, the classification output was validated using cross-tabulations to compare predicted zones against actual ranges. Frequency counts were generated per zone to assess distribution balance.</w:t>
      </w:r>
    </w:p>
    <w:p w14:paraId="730EFBD7" w14:textId="77777777" w:rsidR="00113A47" w:rsidRPr="00113A47" w:rsidRDefault="00113A47" w:rsidP="00113A47">
      <w:pPr>
        <w:rPr>
          <w:b/>
          <w:bCs/>
          <w:lang w:val="en-US"/>
        </w:rPr>
      </w:pPr>
      <w:r w:rsidRPr="00113A47">
        <w:rPr>
          <w:b/>
          <w:bCs/>
          <w:lang w:val="en-US"/>
        </w:rPr>
        <w:t>5. Statistical Validation and Accuracy Assessment</w:t>
      </w:r>
    </w:p>
    <w:p w14:paraId="20E06A4F" w14:textId="77777777" w:rsidR="00113A47" w:rsidRPr="00113A47" w:rsidRDefault="00113A47" w:rsidP="00113A47">
      <w:pPr>
        <w:rPr>
          <w:lang w:val="en-US"/>
        </w:rPr>
      </w:pPr>
      <w:r w:rsidRPr="00113A47">
        <w:rPr>
          <w:lang w:val="en-US"/>
        </w:rPr>
        <w:t>Spatial validation was performed using a 10-fold cross-validation scheme. 90% of the grid cell values were used to train interpolation models, while the remaining 10% were used for validation. The validation metrics included:</w:t>
      </w:r>
    </w:p>
    <w:p w14:paraId="5C5B0E46" w14:textId="77777777" w:rsidR="00113A47" w:rsidRPr="00113A47" w:rsidRDefault="00113A47" w:rsidP="00113A47">
      <w:pPr>
        <w:numPr>
          <w:ilvl w:val="0"/>
          <w:numId w:val="7"/>
        </w:numPr>
        <w:rPr>
          <w:lang w:val="en-US"/>
        </w:rPr>
      </w:pPr>
      <w:r w:rsidRPr="00113A47">
        <w:rPr>
          <w:b/>
          <w:bCs/>
          <w:lang w:val="en-US"/>
        </w:rPr>
        <w:t>Mean Absolute Error (MAE)</w:t>
      </w:r>
    </w:p>
    <w:p w14:paraId="2C3F6866" w14:textId="77777777" w:rsidR="00113A47" w:rsidRPr="00113A47" w:rsidRDefault="00113A47" w:rsidP="00113A47">
      <w:pPr>
        <w:numPr>
          <w:ilvl w:val="0"/>
          <w:numId w:val="7"/>
        </w:numPr>
        <w:rPr>
          <w:lang w:val="en-US"/>
        </w:rPr>
      </w:pPr>
      <w:r w:rsidRPr="00113A47">
        <w:rPr>
          <w:b/>
          <w:bCs/>
          <w:lang w:val="en-US"/>
        </w:rPr>
        <w:t>Root Mean Square Error (RMSE)</w:t>
      </w:r>
    </w:p>
    <w:p w14:paraId="1794EA26" w14:textId="77777777" w:rsidR="00113A47" w:rsidRPr="00113A47" w:rsidRDefault="00113A47" w:rsidP="00113A47">
      <w:pPr>
        <w:numPr>
          <w:ilvl w:val="0"/>
          <w:numId w:val="7"/>
        </w:numPr>
        <w:rPr>
          <w:lang w:val="en-US"/>
        </w:rPr>
      </w:pPr>
      <w:r w:rsidRPr="00113A47">
        <w:rPr>
          <w:b/>
          <w:bCs/>
          <w:lang w:val="en-US"/>
        </w:rPr>
        <w:t>Coefficient of Determination (R²)</w:t>
      </w:r>
    </w:p>
    <w:p w14:paraId="46E76628" w14:textId="77777777" w:rsidR="00113A47" w:rsidRPr="00113A47" w:rsidRDefault="00113A47" w:rsidP="00113A47">
      <w:pPr>
        <w:rPr>
          <w:lang w:val="en-US"/>
        </w:rPr>
      </w:pPr>
      <w:r w:rsidRPr="00113A47">
        <w:rPr>
          <w:lang w:val="en-US"/>
        </w:rPr>
        <w:t>Before GIS-based analysis, Excel was used to simulate cross-validation folds and calculate preliminary error metrics using statistical formulas. This enabled quick checks and tuning of interpolation assumptions before full-scale spatial processing.</w:t>
      </w:r>
    </w:p>
    <w:p w14:paraId="3646E8C5" w14:textId="77777777" w:rsidR="00113A47" w:rsidRPr="00113A47" w:rsidRDefault="00113A47" w:rsidP="00113A47">
      <w:pPr>
        <w:rPr>
          <w:lang w:val="en-US"/>
        </w:rPr>
      </w:pPr>
      <w:r w:rsidRPr="00113A47">
        <w:rPr>
          <w:lang w:val="en-US"/>
        </w:rPr>
        <w:t>Results showed that Kriging consistently produced lower RMSE values and higher R² coefficients (e.g., R² for OC prediction = 0.89), indicating a better fit, especially in sparsely sampled regions. These performance metrics were visualized using scatter plots and residual heatmaps in QGIS.</w:t>
      </w:r>
    </w:p>
    <w:p w14:paraId="595C980B" w14:textId="77777777" w:rsidR="00113A47" w:rsidRPr="00113A47" w:rsidRDefault="00113A47" w:rsidP="00113A47">
      <w:pPr>
        <w:rPr>
          <w:b/>
          <w:bCs/>
          <w:lang w:val="en-US"/>
        </w:rPr>
      </w:pPr>
      <w:r w:rsidRPr="00113A47">
        <w:rPr>
          <w:b/>
          <w:bCs/>
          <w:lang w:val="en-US"/>
        </w:rPr>
        <w:t>6. Visualization and GUI Integration</w:t>
      </w:r>
    </w:p>
    <w:p w14:paraId="5041CCF7" w14:textId="77777777" w:rsidR="00113A47" w:rsidRPr="00113A47" w:rsidRDefault="00113A47" w:rsidP="00113A47">
      <w:pPr>
        <w:rPr>
          <w:lang w:val="en-US"/>
        </w:rPr>
      </w:pPr>
      <w:r w:rsidRPr="00113A47">
        <w:rPr>
          <w:lang w:val="en-US"/>
        </w:rPr>
        <w:t>A spatial visualization interface was developed using Dash and Leaflet.js. The processed fertility maps, initially created as raster and shapefiles, were imported and rendered as interactive layers. The GUI allowed users to:</w:t>
      </w:r>
    </w:p>
    <w:p w14:paraId="0760F9F3" w14:textId="77777777" w:rsidR="00113A47" w:rsidRPr="00113A47" w:rsidRDefault="00113A47" w:rsidP="00113A47">
      <w:pPr>
        <w:numPr>
          <w:ilvl w:val="0"/>
          <w:numId w:val="8"/>
        </w:numPr>
        <w:rPr>
          <w:lang w:val="en-US"/>
        </w:rPr>
      </w:pPr>
      <w:r w:rsidRPr="00113A47">
        <w:rPr>
          <w:lang w:val="en-US"/>
        </w:rPr>
        <w:t>View fertility status per grid cell</w:t>
      </w:r>
    </w:p>
    <w:p w14:paraId="2E618711" w14:textId="77777777" w:rsidR="00113A47" w:rsidRPr="00113A47" w:rsidRDefault="00113A47" w:rsidP="00113A47">
      <w:pPr>
        <w:numPr>
          <w:ilvl w:val="0"/>
          <w:numId w:val="8"/>
        </w:numPr>
        <w:rPr>
          <w:lang w:val="en-US"/>
        </w:rPr>
      </w:pPr>
      <w:r w:rsidRPr="00113A47">
        <w:rPr>
          <w:lang w:val="en-US"/>
        </w:rPr>
        <w:t>Toggle between nutrient, pH, and organic carbon layers</w:t>
      </w:r>
    </w:p>
    <w:p w14:paraId="6E875BF5" w14:textId="77777777" w:rsidR="00113A47" w:rsidRPr="00113A47" w:rsidRDefault="00113A47" w:rsidP="00113A47">
      <w:pPr>
        <w:numPr>
          <w:ilvl w:val="0"/>
          <w:numId w:val="8"/>
        </w:numPr>
        <w:rPr>
          <w:lang w:val="en-US"/>
        </w:rPr>
      </w:pPr>
      <w:r w:rsidRPr="00113A47">
        <w:rPr>
          <w:lang w:val="en-US"/>
        </w:rPr>
        <w:t>Compare interpolated surfaces with original sensor readings</w:t>
      </w:r>
    </w:p>
    <w:p w14:paraId="59DFBC77" w14:textId="77777777" w:rsidR="00113A47" w:rsidRPr="00113A47" w:rsidRDefault="00113A47" w:rsidP="00113A47">
      <w:pPr>
        <w:numPr>
          <w:ilvl w:val="0"/>
          <w:numId w:val="8"/>
        </w:numPr>
        <w:rPr>
          <w:lang w:val="en-US"/>
        </w:rPr>
      </w:pPr>
      <w:r w:rsidRPr="00113A47">
        <w:rPr>
          <w:lang w:val="en-US"/>
        </w:rPr>
        <w:t>View changes over time with temporal filters</w:t>
      </w:r>
    </w:p>
    <w:p w14:paraId="774E01CF" w14:textId="77777777" w:rsidR="00113A47" w:rsidRPr="00113A47" w:rsidRDefault="00113A47" w:rsidP="00113A47">
      <w:pPr>
        <w:rPr>
          <w:lang w:val="en-US"/>
        </w:rPr>
      </w:pPr>
      <w:r w:rsidRPr="00113A47">
        <w:rPr>
          <w:lang w:val="en-US"/>
        </w:rPr>
        <w:t>Data rendered in the GUI originated from CSVs and shapefiles built during Excel preprocessing. Users could upload new CSV files exported from Excel and receive updated fertility zone maps in real-time.</w:t>
      </w:r>
    </w:p>
    <w:p w14:paraId="4104853C" w14:textId="75354EB2" w:rsidR="00FE5F23" w:rsidRPr="00113A47" w:rsidRDefault="00113A47">
      <w:pPr>
        <w:rPr>
          <w:lang w:val="en-US"/>
        </w:rPr>
      </w:pPr>
      <w:r w:rsidRPr="00113A47">
        <w:rPr>
          <w:lang w:val="en-US"/>
        </w:rPr>
        <w:t>The final GUI was deployed both on the Raspberry Pi 4 and wirelessly accessible via local Wi-Fi. Its lightweight design and support for offline functionality ensured practical deployment in rural or bandwidth-limited environments.</w:t>
      </w:r>
    </w:p>
    <w:sectPr w:rsidR="00FE5F23" w:rsidRPr="00113A47" w:rsidSect="00BE3AA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32644"/>
    <w:multiLevelType w:val="multilevel"/>
    <w:tmpl w:val="79F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84295"/>
    <w:multiLevelType w:val="multilevel"/>
    <w:tmpl w:val="026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F385D"/>
    <w:multiLevelType w:val="multilevel"/>
    <w:tmpl w:val="0EDE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4328B"/>
    <w:multiLevelType w:val="multilevel"/>
    <w:tmpl w:val="955C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1437C"/>
    <w:multiLevelType w:val="multilevel"/>
    <w:tmpl w:val="646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B75CB"/>
    <w:multiLevelType w:val="multilevel"/>
    <w:tmpl w:val="66EA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44293"/>
    <w:multiLevelType w:val="multilevel"/>
    <w:tmpl w:val="80D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95B15"/>
    <w:multiLevelType w:val="multilevel"/>
    <w:tmpl w:val="F1B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364539">
    <w:abstractNumId w:val="7"/>
  </w:num>
  <w:num w:numId="2" w16cid:durableId="1415472546">
    <w:abstractNumId w:val="0"/>
  </w:num>
  <w:num w:numId="3" w16cid:durableId="881016461">
    <w:abstractNumId w:val="1"/>
  </w:num>
  <w:num w:numId="4" w16cid:durableId="480775864">
    <w:abstractNumId w:val="4"/>
  </w:num>
  <w:num w:numId="5" w16cid:durableId="1817649802">
    <w:abstractNumId w:val="6"/>
  </w:num>
  <w:num w:numId="6" w16cid:durableId="1879590034">
    <w:abstractNumId w:val="5"/>
  </w:num>
  <w:num w:numId="7" w16cid:durableId="1484352817">
    <w:abstractNumId w:val="3"/>
  </w:num>
  <w:num w:numId="8" w16cid:durableId="1416395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A47"/>
    <w:rsid w:val="000065DE"/>
    <w:rsid w:val="00057788"/>
    <w:rsid w:val="000652F3"/>
    <w:rsid w:val="00080F8A"/>
    <w:rsid w:val="0008447A"/>
    <w:rsid w:val="000864EB"/>
    <w:rsid w:val="00090C19"/>
    <w:rsid w:val="000A0325"/>
    <w:rsid w:val="000B66F4"/>
    <w:rsid w:val="000C3577"/>
    <w:rsid w:val="000C6E81"/>
    <w:rsid w:val="000D29A5"/>
    <w:rsid w:val="000F69A0"/>
    <w:rsid w:val="00104A77"/>
    <w:rsid w:val="00113A47"/>
    <w:rsid w:val="00137BDD"/>
    <w:rsid w:val="00152282"/>
    <w:rsid w:val="00163D8D"/>
    <w:rsid w:val="00164A3E"/>
    <w:rsid w:val="00173349"/>
    <w:rsid w:val="001952B1"/>
    <w:rsid w:val="001A61D7"/>
    <w:rsid w:val="001C7FD2"/>
    <w:rsid w:val="001D614A"/>
    <w:rsid w:val="001F54F1"/>
    <w:rsid w:val="002022D3"/>
    <w:rsid w:val="002108C2"/>
    <w:rsid w:val="00214B6E"/>
    <w:rsid w:val="00217C16"/>
    <w:rsid w:val="00221D10"/>
    <w:rsid w:val="002258CF"/>
    <w:rsid w:val="00247DCB"/>
    <w:rsid w:val="002537D2"/>
    <w:rsid w:val="00261C2D"/>
    <w:rsid w:val="0027523C"/>
    <w:rsid w:val="00282F88"/>
    <w:rsid w:val="0028488E"/>
    <w:rsid w:val="00286D53"/>
    <w:rsid w:val="00290C78"/>
    <w:rsid w:val="002951A0"/>
    <w:rsid w:val="002A0ECA"/>
    <w:rsid w:val="002A6B0B"/>
    <w:rsid w:val="002A788D"/>
    <w:rsid w:val="002B549E"/>
    <w:rsid w:val="002B5672"/>
    <w:rsid w:val="002C246F"/>
    <w:rsid w:val="002F4FC6"/>
    <w:rsid w:val="00310228"/>
    <w:rsid w:val="00325013"/>
    <w:rsid w:val="003254FE"/>
    <w:rsid w:val="003417F8"/>
    <w:rsid w:val="003427C9"/>
    <w:rsid w:val="003466BD"/>
    <w:rsid w:val="00396B5D"/>
    <w:rsid w:val="003B08FE"/>
    <w:rsid w:val="003E4AEC"/>
    <w:rsid w:val="00423AAB"/>
    <w:rsid w:val="00434EA1"/>
    <w:rsid w:val="00456A29"/>
    <w:rsid w:val="0047088B"/>
    <w:rsid w:val="00473BEA"/>
    <w:rsid w:val="004822E7"/>
    <w:rsid w:val="00485950"/>
    <w:rsid w:val="00485A1F"/>
    <w:rsid w:val="004B4CE7"/>
    <w:rsid w:val="004C49CD"/>
    <w:rsid w:val="004E48AC"/>
    <w:rsid w:val="004F0BE8"/>
    <w:rsid w:val="004F3D8D"/>
    <w:rsid w:val="0051641A"/>
    <w:rsid w:val="005223C0"/>
    <w:rsid w:val="005402A0"/>
    <w:rsid w:val="00547948"/>
    <w:rsid w:val="00552FB1"/>
    <w:rsid w:val="00576EB3"/>
    <w:rsid w:val="00590B46"/>
    <w:rsid w:val="0059220F"/>
    <w:rsid w:val="005A227A"/>
    <w:rsid w:val="005B0A83"/>
    <w:rsid w:val="005D3307"/>
    <w:rsid w:val="005F28ED"/>
    <w:rsid w:val="005F4171"/>
    <w:rsid w:val="00601F4F"/>
    <w:rsid w:val="00620D67"/>
    <w:rsid w:val="00652CBB"/>
    <w:rsid w:val="006658DA"/>
    <w:rsid w:val="00672C8A"/>
    <w:rsid w:val="00673EBE"/>
    <w:rsid w:val="00676098"/>
    <w:rsid w:val="006827A0"/>
    <w:rsid w:val="006902C2"/>
    <w:rsid w:val="006916B1"/>
    <w:rsid w:val="00697AAC"/>
    <w:rsid w:val="006A50D8"/>
    <w:rsid w:val="006A621C"/>
    <w:rsid w:val="006B7CB2"/>
    <w:rsid w:val="006D201E"/>
    <w:rsid w:val="006E40C7"/>
    <w:rsid w:val="006F6B0D"/>
    <w:rsid w:val="007126A4"/>
    <w:rsid w:val="007320B6"/>
    <w:rsid w:val="007353F5"/>
    <w:rsid w:val="00737AEB"/>
    <w:rsid w:val="007506A7"/>
    <w:rsid w:val="00782B28"/>
    <w:rsid w:val="00784101"/>
    <w:rsid w:val="007A1028"/>
    <w:rsid w:val="007A727A"/>
    <w:rsid w:val="007A7E57"/>
    <w:rsid w:val="007B07D3"/>
    <w:rsid w:val="007E78ED"/>
    <w:rsid w:val="007F38E7"/>
    <w:rsid w:val="008006C2"/>
    <w:rsid w:val="00802218"/>
    <w:rsid w:val="00805AA7"/>
    <w:rsid w:val="00812752"/>
    <w:rsid w:val="00816BB3"/>
    <w:rsid w:val="00846B1B"/>
    <w:rsid w:val="0084720A"/>
    <w:rsid w:val="00851602"/>
    <w:rsid w:val="00851E30"/>
    <w:rsid w:val="00854D80"/>
    <w:rsid w:val="00867D02"/>
    <w:rsid w:val="00875C61"/>
    <w:rsid w:val="008B2EE2"/>
    <w:rsid w:val="008B5166"/>
    <w:rsid w:val="008C664C"/>
    <w:rsid w:val="008F0CE2"/>
    <w:rsid w:val="0091631A"/>
    <w:rsid w:val="00917CD0"/>
    <w:rsid w:val="00935FA8"/>
    <w:rsid w:val="009506BC"/>
    <w:rsid w:val="00976860"/>
    <w:rsid w:val="00980FDD"/>
    <w:rsid w:val="009B5970"/>
    <w:rsid w:val="009C3A4B"/>
    <w:rsid w:val="009D5696"/>
    <w:rsid w:val="009E1E83"/>
    <w:rsid w:val="009F361A"/>
    <w:rsid w:val="00A07041"/>
    <w:rsid w:val="00A10964"/>
    <w:rsid w:val="00A13A67"/>
    <w:rsid w:val="00A36F4B"/>
    <w:rsid w:val="00A54006"/>
    <w:rsid w:val="00A663FA"/>
    <w:rsid w:val="00A866B4"/>
    <w:rsid w:val="00A966DD"/>
    <w:rsid w:val="00AA67BC"/>
    <w:rsid w:val="00AA7D03"/>
    <w:rsid w:val="00AD10D2"/>
    <w:rsid w:val="00AE21B5"/>
    <w:rsid w:val="00AF2392"/>
    <w:rsid w:val="00AF514F"/>
    <w:rsid w:val="00B012FD"/>
    <w:rsid w:val="00B0573B"/>
    <w:rsid w:val="00B21F24"/>
    <w:rsid w:val="00B22A8A"/>
    <w:rsid w:val="00B649A5"/>
    <w:rsid w:val="00B64CBD"/>
    <w:rsid w:val="00B66335"/>
    <w:rsid w:val="00B82C94"/>
    <w:rsid w:val="00B83602"/>
    <w:rsid w:val="00B83727"/>
    <w:rsid w:val="00B8673C"/>
    <w:rsid w:val="00B9424D"/>
    <w:rsid w:val="00BA31BA"/>
    <w:rsid w:val="00BA3FC1"/>
    <w:rsid w:val="00BA4234"/>
    <w:rsid w:val="00BB6676"/>
    <w:rsid w:val="00BC7AB8"/>
    <w:rsid w:val="00BD1498"/>
    <w:rsid w:val="00BE3AAC"/>
    <w:rsid w:val="00BE6AAF"/>
    <w:rsid w:val="00BE70E8"/>
    <w:rsid w:val="00C03301"/>
    <w:rsid w:val="00C0768C"/>
    <w:rsid w:val="00C2295F"/>
    <w:rsid w:val="00C433E0"/>
    <w:rsid w:val="00C520D1"/>
    <w:rsid w:val="00C52E3C"/>
    <w:rsid w:val="00C57999"/>
    <w:rsid w:val="00C9145C"/>
    <w:rsid w:val="00CB7466"/>
    <w:rsid w:val="00CC06D4"/>
    <w:rsid w:val="00CC67EF"/>
    <w:rsid w:val="00CF70BC"/>
    <w:rsid w:val="00D03796"/>
    <w:rsid w:val="00D23629"/>
    <w:rsid w:val="00D246B7"/>
    <w:rsid w:val="00D348D6"/>
    <w:rsid w:val="00D44C90"/>
    <w:rsid w:val="00D45234"/>
    <w:rsid w:val="00D46F30"/>
    <w:rsid w:val="00D6554A"/>
    <w:rsid w:val="00D7333C"/>
    <w:rsid w:val="00D746CD"/>
    <w:rsid w:val="00D77327"/>
    <w:rsid w:val="00D817F1"/>
    <w:rsid w:val="00D86EE3"/>
    <w:rsid w:val="00DA78B8"/>
    <w:rsid w:val="00DC77FD"/>
    <w:rsid w:val="00DD5153"/>
    <w:rsid w:val="00DE2188"/>
    <w:rsid w:val="00DF1276"/>
    <w:rsid w:val="00E04342"/>
    <w:rsid w:val="00E07413"/>
    <w:rsid w:val="00E158E7"/>
    <w:rsid w:val="00E161FD"/>
    <w:rsid w:val="00E20217"/>
    <w:rsid w:val="00E21349"/>
    <w:rsid w:val="00E67405"/>
    <w:rsid w:val="00E6787D"/>
    <w:rsid w:val="00EA377E"/>
    <w:rsid w:val="00EA478F"/>
    <w:rsid w:val="00EB67F0"/>
    <w:rsid w:val="00EC2AB0"/>
    <w:rsid w:val="00EF00A0"/>
    <w:rsid w:val="00F34BCA"/>
    <w:rsid w:val="00F40C5D"/>
    <w:rsid w:val="00F430FD"/>
    <w:rsid w:val="00F4783F"/>
    <w:rsid w:val="00F56896"/>
    <w:rsid w:val="00F92599"/>
    <w:rsid w:val="00FA6BED"/>
    <w:rsid w:val="00FB7AB0"/>
    <w:rsid w:val="00FC5C03"/>
    <w:rsid w:val="00FD15DD"/>
    <w:rsid w:val="00FD1DB7"/>
    <w:rsid w:val="00FD3D0C"/>
    <w:rsid w:val="00FE44A3"/>
    <w:rsid w:val="00FE5F23"/>
    <w:rsid w:val="00FF049D"/>
    <w:rsid w:val="00FF0EA1"/>
    <w:rsid w:val="00FF3BFC"/>
    <w:rsid w:val="00FF7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BD774"/>
  <w15:chartTrackingRefBased/>
  <w15:docId w15:val="{9B2525FE-7AD0-4862-8EC9-2FFAB6305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8C2"/>
    <w:pPr>
      <w:spacing w:after="200" w:line="480" w:lineRule="auto"/>
      <w:jc w:val="both"/>
    </w:pPr>
    <w:rPr>
      <w:rFonts w:ascii="Times New Roman" w:eastAsiaTheme="minorEastAsia" w:hAnsi="Times New Roman"/>
      <w:sz w:val="24"/>
      <w:lang w:val="af-ZA" w:eastAsia="af-ZA"/>
    </w:rPr>
  </w:style>
  <w:style w:type="paragraph" w:styleId="Heading1">
    <w:name w:val="heading 1"/>
    <w:basedOn w:val="Normal"/>
    <w:next w:val="Normal"/>
    <w:link w:val="Heading1Char"/>
    <w:autoRedefine/>
    <w:uiPriority w:val="9"/>
    <w:qFormat/>
    <w:rsid w:val="002108C2"/>
    <w:pPr>
      <w:keepNext/>
      <w:keepLines/>
      <w:spacing w:after="0"/>
      <w:jc w:val="center"/>
      <w:outlineLvl w:val="0"/>
    </w:pPr>
    <w:rPr>
      <w:rFonts w:eastAsiaTheme="majorEastAsia" w:cstheme="majorBidi"/>
      <w:b/>
      <w:bCs/>
      <w:caps/>
      <w:sz w:val="32"/>
      <w:szCs w:val="28"/>
      <w:lang w:bidi="en-US"/>
    </w:rPr>
  </w:style>
  <w:style w:type="paragraph" w:styleId="Heading2">
    <w:name w:val="heading 2"/>
    <w:basedOn w:val="Normal"/>
    <w:next w:val="Normal"/>
    <w:link w:val="Heading2Char"/>
    <w:autoRedefine/>
    <w:uiPriority w:val="9"/>
    <w:unhideWhenUsed/>
    <w:qFormat/>
    <w:rsid w:val="002108C2"/>
    <w:pPr>
      <w:keepNext/>
      <w:keepLines/>
      <w:spacing w:before="200" w:after="0"/>
      <w:outlineLvl w:val="1"/>
    </w:pPr>
    <w:rPr>
      <w:rFonts w:eastAsia="Arial" w:cstheme="majorBidi"/>
      <w:b/>
      <w:bCs/>
      <w:caps/>
      <w:sz w:val="28"/>
      <w:szCs w:val="26"/>
    </w:rPr>
  </w:style>
  <w:style w:type="paragraph" w:styleId="Heading3">
    <w:name w:val="heading 3"/>
    <w:basedOn w:val="Normal"/>
    <w:next w:val="Normal"/>
    <w:link w:val="Heading3Char"/>
    <w:autoRedefine/>
    <w:uiPriority w:val="9"/>
    <w:unhideWhenUsed/>
    <w:qFormat/>
    <w:rsid w:val="002108C2"/>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13A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3A4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3A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A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A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A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8C2"/>
    <w:rPr>
      <w:rFonts w:ascii="Times New Roman" w:eastAsiaTheme="majorEastAsia" w:hAnsi="Times New Roman" w:cstheme="majorBidi"/>
      <w:b/>
      <w:bCs/>
      <w:caps/>
      <w:sz w:val="32"/>
      <w:szCs w:val="28"/>
      <w:lang w:bidi="en-US"/>
    </w:rPr>
  </w:style>
  <w:style w:type="character" w:customStyle="1" w:styleId="Heading2Char">
    <w:name w:val="Heading 2 Char"/>
    <w:basedOn w:val="DefaultParagraphFont"/>
    <w:link w:val="Heading2"/>
    <w:uiPriority w:val="9"/>
    <w:rsid w:val="002108C2"/>
    <w:rPr>
      <w:rFonts w:ascii="Times New Roman" w:eastAsia="Arial" w:hAnsi="Times New Roman" w:cstheme="majorBidi"/>
      <w:b/>
      <w:bCs/>
      <w:caps/>
      <w:sz w:val="28"/>
      <w:szCs w:val="26"/>
    </w:rPr>
  </w:style>
  <w:style w:type="character" w:customStyle="1" w:styleId="Heading3Char">
    <w:name w:val="Heading 3 Char"/>
    <w:basedOn w:val="DefaultParagraphFont"/>
    <w:link w:val="Heading3"/>
    <w:uiPriority w:val="9"/>
    <w:rsid w:val="002108C2"/>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113A47"/>
    <w:rPr>
      <w:rFonts w:eastAsiaTheme="majorEastAsia" w:cstheme="majorBidi"/>
      <w:i/>
      <w:iCs/>
      <w:color w:val="2F5496" w:themeColor="accent1" w:themeShade="BF"/>
      <w:sz w:val="24"/>
      <w:lang w:val="af-ZA" w:eastAsia="af-ZA"/>
    </w:rPr>
  </w:style>
  <w:style w:type="character" w:customStyle="1" w:styleId="Heading5Char">
    <w:name w:val="Heading 5 Char"/>
    <w:basedOn w:val="DefaultParagraphFont"/>
    <w:link w:val="Heading5"/>
    <w:uiPriority w:val="9"/>
    <w:semiHidden/>
    <w:rsid w:val="00113A47"/>
    <w:rPr>
      <w:rFonts w:eastAsiaTheme="majorEastAsia" w:cstheme="majorBidi"/>
      <w:color w:val="2F5496" w:themeColor="accent1" w:themeShade="BF"/>
      <w:sz w:val="24"/>
      <w:lang w:val="af-ZA" w:eastAsia="af-ZA"/>
    </w:rPr>
  </w:style>
  <w:style w:type="character" w:customStyle="1" w:styleId="Heading6Char">
    <w:name w:val="Heading 6 Char"/>
    <w:basedOn w:val="DefaultParagraphFont"/>
    <w:link w:val="Heading6"/>
    <w:uiPriority w:val="9"/>
    <w:semiHidden/>
    <w:rsid w:val="00113A47"/>
    <w:rPr>
      <w:rFonts w:eastAsiaTheme="majorEastAsia" w:cstheme="majorBidi"/>
      <w:i/>
      <w:iCs/>
      <w:color w:val="595959" w:themeColor="text1" w:themeTint="A6"/>
      <w:sz w:val="24"/>
      <w:lang w:val="af-ZA" w:eastAsia="af-ZA"/>
    </w:rPr>
  </w:style>
  <w:style w:type="character" w:customStyle="1" w:styleId="Heading7Char">
    <w:name w:val="Heading 7 Char"/>
    <w:basedOn w:val="DefaultParagraphFont"/>
    <w:link w:val="Heading7"/>
    <w:uiPriority w:val="9"/>
    <w:semiHidden/>
    <w:rsid w:val="00113A47"/>
    <w:rPr>
      <w:rFonts w:eastAsiaTheme="majorEastAsia" w:cstheme="majorBidi"/>
      <w:color w:val="595959" w:themeColor="text1" w:themeTint="A6"/>
      <w:sz w:val="24"/>
      <w:lang w:val="af-ZA" w:eastAsia="af-ZA"/>
    </w:rPr>
  </w:style>
  <w:style w:type="character" w:customStyle="1" w:styleId="Heading8Char">
    <w:name w:val="Heading 8 Char"/>
    <w:basedOn w:val="DefaultParagraphFont"/>
    <w:link w:val="Heading8"/>
    <w:uiPriority w:val="9"/>
    <w:semiHidden/>
    <w:rsid w:val="00113A47"/>
    <w:rPr>
      <w:rFonts w:eastAsiaTheme="majorEastAsia" w:cstheme="majorBidi"/>
      <w:i/>
      <w:iCs/>
      <w:color w:val="272727" w:themeColor="text1" w:themeTint="D8"/>
      <w:sz w:val="24"/>
      <w:lang w:val="af-ZA" w:eastAsia="af-ZA"/>
    </w:rPr>
  </w:style>
  <w:style w:type="character" w:customStyle="1" w:styleId="Heading9Char">
    <w:name w:val="Heading 9 Char"/>
    <w:basedOn w:val="DefaultParagraphFont"/>
    <w:link w:val="Heading9"/>
    <w:uiPriority w:val="9"/>
    <w:semiHidden/>
    <w:rsid w:val="00113A47"/>
    <w:rPr>
      <w:rFonts w:eastAsiaTheme="majorEastAsia" w:cstheme="majorBidi"/>
      <w:color w:val="272727" w:themeColor="text1" w:themeTint="D8"/>
      <w:sz w:val="24"/>
      <w:lang w:val="af-ZA" w:eastAsia="af-ZA"/>
    </w:rPr>
  </w:style>
  <w:style w:type="paragraph" w:styleId="Title">
    <w:name w:val="Title"/>
    <w:basedOn w:val="Normal"/>
    <w:next w:val="Normal"/>
    <w:link w:val="TitleChar"/>
    <w:uiPriority w:val="10"/>
    <w:qFormat/>
    <w:rsid w:val="00113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A47"/>
    <w:rPr>
      <w:rFonts w:asciiTheme="majorHAnsi" w:eastAsiaTheme="majorEastAsia" w:hAnsiTheme="majorHAnsi" w:cstheme="majorBidi"/>
      <w:spacing w:val="-10"/>
      <w:kern w:val="28"/>
      <w:sz w:val="56"/>
      <w:szCs w:val="56"/>
      <w:lang w:val="af-ZA" w:eastAsia="af-ZA"/>
    </w:rPr>
  </w:style>
  <w:style w:type="paragraph" w:styleId="Subtitle">
    <w:name w:val="Subtitle"/>
    <w:basedOn w:val="Normal"/>
    <w:next w:val="Normal"/>
    <w:link w:val="SubtitleChar"/>
    <w:uiPriority w:val="11"/>
    <w:qFormat/>
    <w:rsid w:val="00113A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A47"/>
    <w:rPr>
      <w:rFonts w:eastAsiaTheme="majorEastAsia" w:cstheme="majorBidi"/>
      <w:color w:val="595959" w:themeColor="text1" w:themeTint="A6"/>
      <w:spacing w:val="15"/>
      <w:sz w:val="28"/>
      <w:szCs w:val="28"/>
      <w:lang w:val="af-ZA" w:eastAsia="af-ZA"/>
    </w:rPr>
  </w:style>
  <w:style w:type="paragraph" w:styleId="Quote">
    <w:name w:val="Quote"/>
    <w:basedOn w:val="Normal"/>
    <w:next w:val="Normal"/>
    <w:link w:val="QuoteChar"/>
    <w:uiPriority w:val="29"/>
    <w:qFormat/>
    <w:rsid w:val="00113A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A47"/>
    <w:rPr>
      <w:rFonts w:ascii="Times New Roman" w:eastAsiaTheme="minorEastAsia" w:hAnsi="Times New Roman"/>
      <w:i/>
      <w:iCs/>
      <w:color w:val="404040" w:themeColor="text1" w:themeTint="BF"/>
      <w:sz w:val="24"/>
      <w:lang w:val="af-ZA" w:eastAsia="af-ZA"/>
    </w:rPr>
  </w:style>
  <w:style w:type="paragraph" w:styleId="ListParagraph">
    <w:name w:val="List Paragraph"/>
    <w:basedOn w:val="Normal"/>
    <w:uiPriority w:val="34"/>
    <w:qFormat/>
    <w:rsid w:val="00113A47"/>
    <w:pPr>
      <w:ind w:left="720"/>
      <w:contextualSpacing/>
    </w:pPr>
  </w:style>
  <w:style w:type="character" w:styleId="IntenseEmphasis">
    <w:name w:val="Intense Emphasis"/>
    <w:basedOn w:val="DefaultParagraphFont"/>
    <w:uiPriority w:val="21"/>
    <w:qFormat/>
    <w:rsid w:val="00113A47"/>
    <w:rPr>
      <w:i/>
      <w:iCs/>
      <w:color w:val="2F5496" w:themeColor="accent1" w:themeShade="BF"/>
    </w:rPr>
  </w:style>
  <w:style w:type="paragraph" w:styleId="IntenseQuote">
    <w:name w:val="Intense Quote"/>
    <w:basedOn w:val="Normal"/>
    <w:next w:val="Normal"/>
    <w:link w:val="IntenseQuoteChar"/>
    <w:uiPriority w:val="30"/>
    <w:qFormat/>
    <w:rsid w:val="00113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A47"/>
    <w:rPr>
      <w:rFonts w:ascii="Times New Roman" w:eastAsiaTheme="minorEastAsia" w:hAnsi="Times New Roman"/>
      <w:i/>
      <w:iCs/>
      <w:color w:val="2F5496" w:themeColor="accent1" w:themeShade="BF"/>
      <w:sz w:val="24"/>
      <w:lang w:val="af-ZA" w:eastAsia="af-ZA"/>
    </w:rPr>
  </w:style>
  <w:style w:type="character" w:styleId="IntenseReference">
    <w:name w:val="Intense Reference"/>
    <w:basedOn w:val="DefaultParagraphFont"/>
    <w:uiPriority w:val="32"/>
    <w:qFormat/>
    <w:rsid w:val="00113A47"/>
    <w:rPr>
      <w:b/>
      <w:bCs/>
      <w:smallCaps/>
      <w:color w:val="2F5496" w:themeColor="accent1" w:themeShade="BF"/>
      <w:spacing w:val="5"/>
    </w:rPr>
  </w:style>
  <w:style w:type="paragraph" w:styleId="NormalWeb">
    <w:name w:val="Normal (Web)"/>
    <w:basedOn w:val="Normal"/>
    <w:uiPriority w:val="99"/>
    <w:semiHidden/>
    <w:unhideWhenUsed/>
    <w:rsid w:val="00113A4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88500">
      <w:bodyDiv w:val="1"/>
      <w:marLeft w:val="0"/>
      <w:marRight w:val="0"/>
      <w:marTop w:val="0"/>
      <w:marBottom w:val="0"/>
      <w:divBdr>
        <w:top w:val="none" w:sz="0" w:space="0" w:color="auto"/>
        <w:left w:val="none" w:sz="0" w:space="0" w:color="auto"/>
        <w:bottom w:val="none" w:sz="0" w:space="0" w:color="auto"/>
        <w:right w:val="none" w:sz="0" w:space="0" w:color="auto"/>
      </w:divBdr>
    </w:div>
    <w:div w:id="366568308">
      <w:bodyDiv w:val="1"/>
      <w:marLeft w:val="0"/>
      <w:marRight w:val="0"/>
      <w:marTop w:val="0"/>
      <w:marBottom w:val="0"/>
      <w:divBdr>
        <w:top w:val="none" w:sz="0" w:space="0" w:color="auto"/>
        <w:left w:val="none" w:sz="0" w:space="0" w:color="auto"/>
        <w:bottom w:val="none" w:sz="0" w:space="0" w:color="auto"/>
        <w:right w:val="none" w:sz="0" w:space="0" w:color="auto"/>
      </w:divBdr>
    </w:div>
    <w:div w:id="527523036">
      <w:bodyDiv w:val="1"/>
      <w:marLeft w:val="0"/>
      <w:marRight w:val="0"/>
      <w:marTop w:val="0"/>
      <w:marBottom w:val="0"/>
      <w:divBdr>
        <w:top w:val="none" w:sz="0" w:space="0" w:color="auto"/>
        <w:left w:val="none" w:sz="0" w:space="0" w:color="auto"/>
        <w:bottom w:val="none" w:sz="0" w:space="0" w:color="auto"/>
        <w:right w:val="none" w:sz="0" w:space="0" w:color="auto"/>
      </w:divBdr>
    </w:div>
    <w:div w:id="882711113">
      <w:bodyDiv w:val="1"/>
      <w:marLeft w:val="0"/>
      <w:marRight w:val="0"/>
      <w:marTop w:val="0"/>
      <w:marBottom w:val="0"/>
      <w:divBdr>
        <w:top w:val="none" w:sz="0" w:space="0" w:color="auto"/>
        <w:left w:val="none" w:sz="0" w:space="0" w:color="auto"/>
        <w:bottom w:val="none" w:sz="0" w:space="0" w:color="auto"/>
        <w:right w:val="none" w:sz="0" w:space="0" w:color="auto"/>
      </w:divBdr>
    </w:div>
    <w:div w:id="1331368508">
      <w:bodyDiv w:val="1"/>
      <w:marLeft w:val="0"/>
      <w:marRight w:val="0"/>
      <w:marTop w:val="0"/>
      <w:marBottom w:val="0"/>
      <w:divBdr>
        <w:top w:val="none" w:sz="0" w:space="0" w:color="auto"/>
        <w:left w:val="none" w:sz="0" w:space="0" w:color="auto"/>
        <w:bottom w:val="none" w:sz="0" w:space="0" w:color="auto"/>
        <w:right w:val="none" w:sz="0" w:space="0" w:color="auto"/>
      </w:divBdr>
    </w:div>
    <w:div w:id="1621108286">
      <w:bodyDiv w:val="1"/>
      <w:marLeft w:val="0"/>
      <w:marRight w:val="0"/>
      <w:marTop w:val="0"/>
      <w:marBottom w:val="0"/>
      <w:divBdr>
        <w:top w:val="none" w:sz="0" w:space="0" w:color="auto"/>
        <w:left w:val="none" w:sz="0" w:space="0" w:color="auto"/>
        <w:bottom w:val="none" w:sz="0" w:space="0" w:color="auto"/>
        <w:right w:val="none" w:sz="0" w:space="0" w:color="auto"/>
      </w:divBdr>
    </w:div>
    <w:div w:id="1803421383">
      <w:bodyDiv w:val="1"/>
      <w:marLeft w:val="0"/>
      <w:marRight w:val="0"/>
      <w:marTop w:val="0"/>
      <w:marBottom w:val="0"/>
      <w:divBdr>
        <w:top w:val="none" w:sz="0" w:space="0" w:color="auto"/>
        <w:left w:val="none" w:sz="0" w:space="0" w:color="auto"/>
        <w:bottom w:val="none" w:sz="0" w:space="0" w:color="auto"/>
        <w:right w:val="none" w:sz="0" w:space="0" w:color="auto"/>
      </w:divBdr>
    </w:div>
    <w:div w:id="1852525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2112</Words>
  <Characters>12041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Ridwanullah Abdulazeez</dc:creator>
  <cp:keywords/>
  <dc:description/>
  <cp:lastModifiedBy>Abimbola Mujeeb</cp:lastModifiedBy>
  <cp:revision>2</cp:revision>
  <dcterms:created xsi:type="dcterms:W3CDTF">2025-06-23T17:08:00Z</dcterms:created>
  <dcterms:modified xsi:type="dcterms:W3CDTF">2025-06-23T17:08:00Z</dcterms:modified>
</cp:coreProperties>
</file>