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F5EC"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Chapter 3: Materials and Methods</w:t>
      </w:r>
    </w:p>
    <w:p w14:paraId="681D1A73"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3.1 Introduction</w:t>
      </w:r>
    </w:p>
    <w:p w14:paraId="2B9E1421" w14:textId="77777777" w:rsidR="00E56895" w:rsidRDefault="00E56895" w:rsidP="00E56895">
      <w:pPr>
        <w:jc w:val="both"/>
        <w:rPr>
          <w:rFonts w:ascii="Times New Roman" w:hAnsi="Times New Roman" w:cs="Times New Roman"/>
        </w:rPr>
      </w:pPr>
      <w:r w:rsidRPr="00E56895">
        <w:rPr>
          <w:rFonts w:ascii="Times New Roman" w:hAnsi="Times New Roman" w:cs="Times New Roman"/>
        </w:rPr>
        <w:t>This chapter describes the methodological framework employed in developing an image-driven deep learning system for soil fertility prediction and land-use classification</w:t>
      </w:r>
      <w:r w:rsidRPr="009A0443">
        <w:rPr>
          <w:rFonts w:ascii="Times New Roman" w:hAnsi="Times New Roman" w:cs="Times New Roman"/>
        </w:rPr>
        <w:t xml:space="preserve"> using satellite imagery and corresponding soil property data</w:t>
      </w:r>
      <w:r w:rsidRPr="00E56895">
        <w:rPr>
          <w:rFonts w:ascii="Times New Roman" w:hAnsi="Times New Roman" w:cs="Times New Roman"/>
        </w:rPr>
        <w:t>. The design integrates multisource soil and imagery data, robust preprocessing, and an optimized neural-network architecture to ensure reproducibility, scalability, and scientific validit</w:t>
      </w:r>
      <w:r>
        <w:rPr>
          <w:rFonts w:ascii="Times New Roman" w:hAnsi="Times New Roman" w:cs="Times New Roman"/>
        </w:rPr>
        <w:t>y.</w:t>
      </w:r>
    </w:p>
    <w:p w14:paraId="27D2FC7A" w14:textId="77777777" w:rsidR="00AD4D8F" w:rsidRDefault="00E56895" w:rsidP="00E56895">
      <w:pPr>
        <w:jc w:val="both"/>
        <w:rPr>
          <w:rFonts w:ascii="Times New Roman" w:hAnsi="Times New Roman" w:cs="Times New Roman"/>
        </w:rPr>
      </w:pPr>
      <w:r w:rsidRPr="009A0443">
        <w:rPr>
          <w:rFonts w:ascii="Times New Roman" w:hAnsi="Times New Roman" w:cs="Times New Roman"/>
        </w:rPr>
        <w:t>At this stage of the research, the focus has been on</w:t>
      </w:r>
      <w:r>
        <w:rPr>
          <w:rFonts w:ascii="Times New Roman" w:hAnsi="Times New Roman" w:cs="Times New Roman"/>
        </w:rPr>
        <w:t xml:space="preserve"> using </w:t>
      </w:r>
      <w:r w:rsidRPr="009A0443">
        <w:rPr>
          <w:rFonts w:ascii="Times New Roman" w:hAnsi="Times New Roman" w:cs="Times New Roman"/>
        </w:rPr>
        <w:t>the LUCAS 2018 Topsoil dataset alongside its associated satellite imagery</w:t>
      </w:r>
      <w:r>
        <w:rPr>
          <w:rFonts w:ascii="Times New Roman" w:hAnsi="Times New Roman" w:cs="Times New Roman"/>
        </w:rPr>
        <w:t xml:space="preserve"> with the </w:t>
      </w:r>
      <w:r w:rsidRPr="00E56895">
        <w:rPr>
          <w:rFonts w:ascii="Times New Roman" w:hAnsi="Times New Roman" w:cs="Times New Roman"/>
        </w:rPr>
        <w:t>main</w:t>
      </w:r>
      <w:r w:rsidRPr="00E56895">
        <w:rPr>
          <w:rFonts w:ascii="Times New Roman" w:hAnsi="Times New Roman" w:cs="Times New Roman"/>
        </w:rPr>
        <w:t xml:space="preserve"> aim </w:t>
      </w:r>
      <w:r>
        <w:rPr>
          <w:rFonts w:ascii="Times New Roman" w:hAnsi="Times New Roman" w:cs="Times New Roman"/>
        </w:rPr>
        <w:t xml:space="preserve">of </w:t>
      </w:r>
      <w:r w:rsidRPr="00E56895">
        <w:rPr>
          <w:rFonts w:ascii="Times New Roman" w:hAnsi="Times New Roman" w:cs="Times New Roman"/>
        </w:rPr>
        <w:t>construct</w:t>
      </w:r>
      <w:r>
        <w:rPr>
          <w:rFonts w:ascii="Times New Roman" w:hAnsi="Times New Roman" w:cs="Times New Roman"/>
        </w:rPr>
        <w:t>ing</w:t>
      </w:r>
      <w:r w:rsidRPr="00E56895">
        <w:rPr>
          <w:rFonts w:ascii="Times New Roman" w:hAnsi="Times New Roman" w:cs="Times New Roman"/>
        </w:rPr>
        <w:t xml:space="preserve"> a transferable predictive model that can generalize from European benchmark data to Nigerian agricultural contexts. This objective guided each stage of the pipeline</w:t>
      </w:r>
      <w:r>
        <w:rPr>
          <w:rFonts w:ascii="Times New Roman" w:hAnsi="Times New Roman" w:cs="Times New Roman"/>
        </w:rPr>
        <w:t xml:space="preserve"> </w:t>
      </w:r>
      <w:r w:rsidRPr="00E56895">
        <w:rPr>
          <w:rFonts w:ascii="Times New Roman" w:hAnsi="Times New Roman" w:cs="Times New Roman"/>
        </w:rPr>
        <w:t>from data acquisition and cleaning to feature engineering, model selection, and evaluation.</w:t>
      </w:r>
    </w:p>
    <w:p w14:paraId="11A53740" w14:textId="642CA64A" w:rsidR="00E56895" w:rsidRPr="00E56895" w:rsidRDefault="00E56895" w:rsidP="00E56895">
      <w:pPr>
        <w:jc w:val="both"/>
        <w:rPr>
          <w:rFonts w:ascii="Times New Roman" w:hAnsi="Times New Roman" w:cs="Times New Roman"/>
        </w:rPr>
      </w:pPr>
      <w:r>
        <w:rPr>
          <w:noProof/>
        </w:rPr>
        <w:pict w14:anchorId="190C7714">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0A453CF6" w14:textId="77777777" w:rsidR="00E56895" w:rsidRDefault="00E56895" w:rsidP="00E56895">
      <w:pPr>
        <w:rPr>
          <w:rFonts w:ascii="Times New Roman" w:hAnsi="Times New Roman" w:cs="Times New Roman"/>
          <w:b/>
          <w:bCs/>
        </w:rPr>
      </w:pPr>
      <w:r w:rsidRPr="00E56895">
        <w:rPr>
          <w:rFonts w:ascii="Times New Roman" w:hAnsi="Times New Roman" w:cs="Times New Roman"/>
          <w:b/>
          <w:bCs/>
        </w:rPr>
        <w:t>3.2 Data Sources and Acquisition</w:t>
      </w:r>
    </w:p>
    <w:p w14:paraId="20CBD839" w14:textId="573D37B3" w:rsidR="00CB69E5" w:rsidRPr="00E56895" w:rsidRDefault="00CB69E5" w:rsidP="00CB69E5">
      <w:pPr>
        <w:spacing w:line="360" w:lineRule="auto"/>
        <w:rPr>
          <w:rFonts w:ascii="Times New Roman" w:hAnsi="Times New Roman" w:cs="Times New Roman"/>
        </w:rPr>
      </w:pPr>
      <w:r w:rsidRPr="009A0443">
        <w:rPr>
          <w:rFonts w:ascii="Times New Roman" w:hAnsi="Times New Roman" w:cs="Times New Roman"/>
        </w:rPr>
        <w:t>The research relied on two principal data sources</w:t>
      </w:r>
      <w:r>
        <w:rPr>
          <w:rFonts w:ascii="Times New Roman" w:hAnsi="Times New Roman" w:cs="Times New Roman"/>
        </w:rPr>
        <w:t xml:space="preserve"> which are </w:t>
      </w:r>
      <w:r w:rsidRPr="009A0443">
        <w:rPr>
          <w:rFonts w:ascii="Times New Roman" w:hAnsi="Times New Roman" w:cs="Times New Roman"/>
        </w:rPr>
        <w:t>both obtained from the European Land Use/Cover Area frame statistical Survey (LUCAS) 2018 project. These datasets provided the foundation for both the input features and the target variables necessary for model training and evaluation.</w:t>
      </w:r>
    </w:p>
    <w:p w14:paraId="1D407160"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3.2.1 LUCAS 2018 Topsoil Dataset</w:t>
      </w:r>
    </w:p>
    <w:p w14:paraId="7510E3DF" w14:textId="0A4882B8" w:rsidR="00CB69E5" w:rsidRDefault="00E56895" w:rsidP="00CB69E5">
      <w:pPr>
        <w:jc w:val="both"/>
        <w:rPr>
          <w:rFonts w:ascii="Times New Roman" w:hAnsi="Times New Roman" w:cs="Times New Roman"/>
        </w:rPr>
      </w:pPr>
      <w:r w:rsidRPr="00E56895">
        <w:rPr>
          <w:rFonts w:ascii="Times New Roman" w:hAnsi="Times New Roman" w:cs="Times New Roman"/>
        </w:rPr>
        <w:t>The primary dataset used was the Land Use/Cover Area frame statistical Survey (LUCAS) 2018 Topsoil dataset, curated by the European Soil Data Centre (ESDAC). It provides harmonized measurements from over 18 000 sampling points across the European Union (</w:t>
      </w:r>
      <w:proofErr w:type="spellStart"/>
      <w:r w:rsidRPr="00E56895">
        <w:rPr>
          <w:rFonts w:ascii="Times New Roman" w:hAnsi="Times New Roman" w:cs="Times New Roman"/>
        </w:rPr>
        <w:t>Orgiazzi</w:t>
      </w:r>
      <w:proofErr w:type="spellEnd"/>
      <w:r w:rsidRPr="00E56895">
        <w:rPr>
          <w:rFonts w:ascii="Times New Roman" w:hAnsi="Times New Roman" w:cs="Times New Roman"/>
        </w:rPr>
        <w:t xml:space="preserve"> et al., 2018). Each record represents the 0–20 cm topsoil layer and includes physicochemical parameters essential for fertility analysis: soil organic carbon (OC</w:t>
      </w:r>
      <w:r w:rsidR="00CB69E5" w:rsidRPr="009A0443">
        <w:rPr>
          <w:rFonts w:ascii="Times New Roman" w:hAnsi="Times New Roman" w:cs="Times New Roman"/>
        </w:rPr>
        <w:t>, g/kg</w:t>
      </w:r>
      <w:r w:rsidRPr="00E56895">
        <w:rPr>
          <w:rFonts w:ascii="Times New Roman" w:hAnsi="Times New Roman" w:cs="Times New Roman"/>
        </w:rPr>
        <w:t>), pH in water (</w:t>
      </w:r>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sub>
        </m:sSub>
      </m:oMath>
      <w:r w:rsidRPr="00E56895">
        <w:rPr>
          <w:rFonts w:ascii="Times New Roman" w:hAnsi="Times New Roman" w:cs="Times New Roman"/>
        </w:rPr>
        <w:t xml:space="preserve"> </w:t>
      </w:r>
      <w:r w:rsidRPr="00E56895">
        <w:rPr>
          <w:rFonts w:ascii="Times New Roman" w:hAnsi="Times New Roman" w:cs="Times New Roman"/>
        </w:rPr>
        <w:t xml:space="preserve">​) and </w:t>
      </w:r>
      <w:proofErr w:type="spellStart"/>
      <w:r w:rsidRPr="00E56895">
        <w:rPr>
          <w:rFonts w:ascii="Times New Roman" w:hAnsi="Times New Roman" w:cs="Times New Roman"/>
        </w:rPr>
        <w:t>CaCl</w:t>
      </w:r>
      <w:proofErr w:type="spellEnd"/>
      <w:r w:rsidRPr="00E56895">
        <w:rPr>
          <w:rFonts w:ascii="Times New Roman" w:hAnsi="Times New Roman" w:cs="Times New Roman"/>
        </w:rPr>
        <w:t xml:space="preserve">₂ </w:t>
      </w:r>
      <w:r w:rsidR="00CB69E5" w:rsidRPr="00E56895">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CaCl</m:t>
                </m:r>
              </m:e>
              <m:sub>
                <m:r>
                  <w:rPr>
                    <w:rFonts w:ascii="Cambria Math" w:hAnsi="Cambria Math" w:cs="Times New Roman"/>
                  </w:rPr>
                  <m:t>2</m:t>
                </m:r>
              </m:sub>
            </m:sSub>
          </m:sub>
        </m:sSub>
      </m:oMath>
      <w:r w:rsidR="00CB69E5" w:rsidRPr="00E56895">
        <w:rPr>
          <w:rFonts w:ascii="Times New Roman" w:hAnsi="Times New Roman" w:cs="Times New Roman"/>
        </w:rPr>
        <w:t xml:space="preserve"> ​)</w:t>
      </w:r>
      <w:r w:rsidRPr="00E56895">
        <w:rPr>
          <w:rFonts w:ascii="Times New Roman" w:hAnsi="Times New Roman" w:cs="Times New Roman"/>
        </w:rPr>
        <w:t>total nitrogen (N), available phosphorus (P), available potassium (K), electrical conductivity (EC), and calcium carbonate (</w:t>
      </w:r>
      <w:proofErr w:type="spellStart"/>
      <w:r w:rsidRPr="00E56895">
        <w:rPr>
          <w:rFonts w:ascii="Times New Roman" w:hAnsi="Times New Roman" w:cs="Times New Roman"/>
        </w:rPr>
        <w:t>CaCO</w:t>
      </w:r>
      <w:proofErr w:type="spellEnd"/>
      <w:r w:rsidRPr="00E56895">
        <w:rPr>
          <w:rFonts w:ascii="Times New Roman" w:hAnsi="Times New Roman" w:cs="Times New Roman"/>
        </w:rPr>
        <w:t>₃).</w:t>
      </w:r>
    </w:p>
    <w:p w14:paraId="4C4A38B4" w14:textId="2402C79E" w:rsidR="00E56895" w:rsidRDefault="00E56895" w:rsidP="00CB69E5">
      <w:pPr>
        <w:jc w:val="both"/>
        <w:rPr>
          <w:rFonts w:ascii="Times New Roman" w:hAnsi="Times New Roman" w:cs="Times New Roman"/>
        </w:rPr>
      </w:pPr>
      <w:r w:rsidRPr="00E56895">
        <w:rPr>
          <w:rFonts w:ascii="Times New Roman" w:hAnsi="Times New Roman" w:cs="Times New Roman"/>
        </w:rPr>
        <w:t xml:space="preserve">Land-use and land-cover attributes (LC0_Desc, LC1_Desc, LU1_Desc) complement these variables, enabling joint </w:t>
      </w:r>
      <w:proofErr w:type="spellStart"/>
      <w:r w:rsidRPr="00E56895">
        <w:rPr>
          <w:rFonts w:ascii="Times New Roman" w:hAnsi="Times New Roman" w:cs="Times New Roman"/>
        </w:rPr>
        <w:t>modeling</w:t>
      </w:r>
      <w:proofErr w:type="spellEnd"/>
      <w:r w:rsidRPr="00E56895">
        <w:rPr>
          <w:rFonts w:ascii="Times New Roman" w:hAnsi="Times New Roman" w:cs="Times New Roman"/>
        </w:rPr>
        <w:t xml:space="preserve"> of biophysical and environmental factors.</w:t>
      </w:r>
    </w:p>
    <w:p w14:paraId="558237F1" w14:textId="77777777" w:rsidR="00CB69E5" w:rsidRDefault="00CB69E5" w:rsidP="00CB69E5">
      <w:pPr>
        <w:jc w:val="both"/>
        <w:rPr>
          <w:rFonts w:ascii="Times New Roman" w:hAnsi="Times New Roman" w:cs="Times New Roman"/>
        </w:rPr>
      </w:pPr>
    </w:p>
    <w:p w14:paraId="6DE64A9C" w14:textId="43A6AB04" w:rsidR="00CB69E5" w:rsidRDefault="00CB69E5" w:rsidP="00CB69E5">
      <w:pPr>
        <w:jc w:val="both"/>
        <w:rPr>
          <w:rFonts w:ascii="Times New Roman" w:hAnsi="Times New Roman" w:cs="Times New Roman"/>
        </w:rPr>
      </w:pPr>
      <w:r w:rsidRPr="00CB69E5">
        <w:rPr>
          <w:rFonts w:ascii="Times New Roman" w:hAnsi="Times New Roman" w:cs="Times New Roman"/>
          <w:b/>
          <w:bCs/>
        </w:rPr>
        <w:t>Table 3.1</w:t>
      </w:r>
      <w:r>
        <w:rPr>
          <w:rFonts w:ascii="Times New Roman" w:hAnsi="Times New Roman" w:cs="Times New Roman"/>
        </w:rPr>
        <w:t xml:space="preserve">: </w:t>
      </w:r>
      <w:r w:rsidRPr="00CB69E5">
        <w:rPr>
          <w:rFonts w:ascii="Times New Roman" w:hAnsi="Times New Roman" w:cs="Times New Roman"/>
          <w:i/>
          <w:iCs/>
        </w:rPr>
        <w:t>Core Soil Chemical and Physical Properties (Adapted from FAO, 2019; USDA-NRCS, 2021; ESDAC, 2020)</w:t>
      </w:r>
    </w:p>
    <w:tbl>
      <w:tblPr>
        <w:tblStyle w:val="TableGrid"/>
        <w:tblW w:w="0" w:type="auto"/>
        <w:tblLook w:val="04A0" w:firstRow="1" w:lastRow="0" w:firstColumn="1" w:lastColumn="0" w:noHBand="0" w:noVBand="1"/>
      </w:tblPr>
      <w:tblGrid>
        <w:gridCol w:w="1176"/>
        <w:gridCol w:w="2774"/>
        <w:gridCol w:w="1018"/>
        <w:gridCol w:w="2985"/>
        <w:gridCol w:w="1397"/>
      </w:tblGrid>
      <w:tr w:rsidR="00CB69E5" w:rsidRPr="00CB69E5" w14:paraId="75BE0756" w14:textId="77777777" w:rsidTr="00CB69E5">
        <w:tc>
          <w:tcPr>
            <w:tcW w:w="0" w:type="auto"/>
            <w:hideMark/>
          </w:tcPr>
          <w:p w14:paraId="79E28306" w14:textId="77777777" w:rsidR="00CB69E5" w:rsidRPr="00CB69E5" w:rsidRDefault="00CB69E5" w:rsidP="00CB69E5">
            <w:pPr>
              <w:spacing w:after="160" w:line="278" w:lineRule="auto"/>
              <w:jc w:val="both"/>
              <w:rPr>
                <w:rFonts w:ascii="Times New Roman" w:hAnsi="Times New Roman" w:cs="Times New Roman"/>
                <w:b/>
                <w:bCs/>
              </w:rPr>
            </w:pPr>
            <w:r w:rsidRPr="00CB69E5">
              <w:rPr>
                <w:rFonts w:ascii="Times New Roman" w:hAnsi="Times New Roman" w:cs="Times New Roman"/>
                <w:b/>
                <w:bCs/>
              </w:rPr>
              <w:lastRenderedPageBreak/>
              <w:t>Feature</w:t>
            </w:r>
          </w:p>
        </w:tc>
        <w:tc>
          <w:tcPr>
            <w:tcW w:w="0" w:type="auto"/>
            <w:hideMark/>
          </w:tcPr>
          <w:p w14:paraId="01C9882D" w14:textId="77777777" w:rsidR="00CB69E5" w:rsidRPr="00CB69E5" w:rsidRDefault="00CB69E5" w:rsidP="00CB69E5">
            <w:pPr>
              <w:spacing w:after="160" w:line="278" w:lineRule="auto"/>
              <w:jc w:val="both"/>
              <w:rPr>
                <w:rFonts w:ascii="Times New Roman" w:hAnsi="Times New Roman" w:cs="Times New Roman"/>
                <w:b/>
                <w:bCs/>
              </w:rPr>
            </w:pPr>
            <w:r w:rsidRPr="00CB69E5">
              <w:rPr>
                <w:rFonts w:ascii="Times New Roman" w:hAnsi="Times New Roman" w:cs="Times New Roman"/>
                <w:b/>
                <w:bCs/>
              </w:rPr>
              <w:t>Description</w:t>
            </w:r>
          </w:p>
        </w:tc>
        <w:tc>
          <w:tcPr>
            <w:tcW w:w="0" w:type="auto"/>
            <w:hideMark/>
          </w:tcPr>
          <w:p w14:paraId="2B79D7BA" w14:textId="77777777" w:rsidR="00CB69E5" w:rsidRPr="00CB69E5" w:rsidRDefault="00CB69E5" w:rsidP="00CB69E5">
            <w:pPr>
              <w:spacing w:after="160" w:line="278" w:lineRule="auto"/>
              <w:jc w:val="both"/>
              <w:rPr>
                <w:rFonts w:ascii="Times New Roman" w:hAnsi="Times New Roman" w:cs="Times New Roman"/>
                <w:b/>
                <w:bCs/>
              </w:rPr>
            </w:pPr>
            <w:r w:rsidRPr="00CB69E5">
              <w:rPr>
                <w:rFonts w:ascii="Times New Roman" w:hAnsi="Times New Roman" w:cs="Times New Roman"/>
                <w:b/>
                <w:bCs/>
              </w:rPr>
              <w:t>Units</w:t>
            </w:r>
          </w:p>
        </w:tc>
        <w:tc>
          <w:tcPr>
            <w:tcW w:w="0" w:type="auto"/>
            <w:hideMark/>
          </w:tcPr>
          <w:p w14:paraId="7C55C8F2" w14:textId="77777777" w:rsidR="00CB69E5" w:rsidRPr="00CB69E5" w:rsidRDefault="00CB69E5" w:rsidP="00CB69E5">
            <w:pPr>
              <w:spacing w:after="160" w:line="278" w:lineRule="auto"/>
              <w:jc w:val="both"/>
              <w:rPr>
                <w:rFonts w:ascii="Times New Roman" w:hAnsi="Times New Roman" w:cs="Times New Roman"/>
                <w:b/>
                <w:bCs/>
              </w:rPr>
            </w:pPr>
            <w:r w:rsidRPr="00CB69E5">
              <w:rPr>
                <w:rFonts w:ascii="Times New Roman" w:hAnsi="Times New Roman" w:cs="Times New Roman"/>
                <w:b/>
                <w:bCs/>
              </w:rPr>
              <w:t>Measurement Method</w:t>
            </w:r>
          </w:p>
        </w:tc>
        <w:tc>
          <w:tcPr>
            <w:tcW w:w="0" w:type="auto"/>
            <w:hideMark/>
          </w:tcPr>
          <w:p w14:paraId="020ADC9C" w14:textId="77777777" w:rsidR="00CB69E5" w:rsidRPr="00CB69E5" w:rsidRDefault="00CB69E5" w:rsidP="00CB69E5">
            <w:pPr>
              <w:spacing w:after="160" w:line="278" w:lineRule="auto"/>
              <w:jc w:val="both"/>
              <w:rPr>
                <w:rFonts w:ascii="Times New Roman" w:hAnsi="Times New Roman" w:cs="Times New Roman"/>
                <w:b/>
                <w:bCs/>
              </w:rPr>
            </w:pPr>
            <w:r w:rsidRPr="00CB69E5">
              <w:rPr>
                <w:rFonts w:ascii="Times New Roman" w:hAnsi="Times New Roman" w:cs="Times New Roman"/>
                <w:b/>
                <w:bCs/>
              </w:rPr>
              <w:t>Ideal Range</w:t>
            </w:r>
          </w:p>
        </w:tc>
      </w:tr>
      <w:tr w:rsidR="00CB69E5" w:rsidRPr="00CB69E5" w14:paraId="08891871" w14:textId="77777777" w:rsidTr="00CB69E5">
        <w:tc>
          <w:tcPr>
            <w:tcW w:w="0" w:type="auto"/>
            <w:hideMark/>
          </w:tcPr>
          <w:p w14:paraId="162C7711"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Depth</w:t>
            </w:r>
          </w:p>
        </w:tc>
        <w:tc>
          <w:tcPr>
            <w:tcW w:w="0" w:type="auto"/>
            <w:hideMark/>
          </w:tcPr>
          <w:p w14:paraId="42E0854B"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Soil sampling depth</w:t>
            </w:r>
          </w:p>
        </w:tc>
        <w:tc>
          <w:tcPr>
            <w:tcW w:w="0" w:type="auto"/>
            <w:hideMark/>
          </w:tcPr>
          <w:p w14:paraId="3A6657FA"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cm</w:t>
            </w:r>
          </w:p>
        </w:tc>
        <w:tc>
          <w:tcPr>
            <w:tcW w:w="0" w:type="auto"/>
            <w:hideMark/>
          </w:tcPr>
          <w:p w14:paraId="0349E179"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Field measurement</w:t>
            </w:r>
          </w:p>
        </w:tc>
        <w:tc>
          <w:tcPr>
            <w:tcW w:w="0" w:type="auto"/>
            <w:hideMark/>
          </w:tcPr>
          <w:p w14:paraId="445B95A8"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0–20 cm</w:t>
            </w:r>
          </w:p>
        </w:tc>
      </w:tr>
      <w:tr w:rsidR="00CB69E5" w:rsidRPr="00CB69E5" w14:paraId="2467B97C" w14:textId="77777777" w:rsidTr="00CB69E5">
        <w:tc>
          <w:tcPr>
            <w:tcW w:w="0" w:type="auto"/>
            <w:hideMark/>
          </w:tcPr>
          <w:p w14:paraId="0E7B5955"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POINTID</w:t>
            </w:r>
          </w:p>
        </w:tc>
        <w:tc>
          <w:tcPr>
            <w:tcW w:w="0" w:type="auto"/>
            <w:hideMark/>
          </w:tcPr>
          <w:p w14:paraId="2D1EC0C9"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Sampling location identifier</w:t>
            </w:r>
          </w:p>
        </w:tc>
        <w:tc>
          <w:tcPr>
            <w:tcW w:w="0" w:type="auto"/>
            <w:hideMark/>
          </w:tcPr>
          <w:p w14:paraId="0FD6AD9F"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w:t>
            </w:r>
          </w:p>
        </w:tc>
        <w:tc>
          <w:tcPr>
            <w:tcW w:w="0" w:type="auto"/>
            <w:hideMark/>
          </w:tcPr>
          <w:p w14:paraId="39CF74FE"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GPS coordinates</w:t>
            </w:r>
          </w:p>
        </w:tc>
        <w:tc>
          <w:tcPr>
            <w:tcW w:w="0" w:type="auto"/>
            <w:hideMark/>
          </w:tcPr>
          <w:p w14:paraId="66C81202"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w:t>
            </w:r>
          </w:p>
        </w:tc>
      </w:tr>
      <w:tr w:rsidR="00CB69E5" w:rsidRPr="00CB69E5" w14:paraId="776368C8" w14:textId="77777777" w:rsidTr="00CB69E5">
        <w:tc>
          <w:tcPr>
            <w:tcW w:w="0" w:type="auto"/>
            <w:hideMark/>
          </w:tcPr>
          <w:p w14:paraId="3A438CF5" w14:textId="1BDF1366" w:rsidR="00CB69E5" w:rsidRPr="00CB69E5" w:rsidRDefault="00AD4D8F" w:rsidP="00CB69E5">
            <w:pPr>
              <w:spacing w:after="160" w:line="278"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CaCl</m:t>
                        </m:r>
                      </m:e>
                      <m:sub>
                        <m:r>
                          <w:rPr>
                            <w:rFonts w:ascii="Cambria Math" w:hAnsi="Cambria Math" w:cs="Times New Roman"/>
                          </w:rPr>
                          <m:t>2</m:t>
                        </m:r>
                      </m:sub>
                    </m:sSub>
                  </m:sub>
                </m:sSub>
              </m:oMath>
            </m:oMathPara>
          </w:p>
        </w:tc>
        <w:tc>
          <w:tcPr>
            <w:tcW w:w="0" w:type="auto"/>
            <w:hideMark/>
          </w:tcPr>
          <w:p w14:paraId="4C8374B6"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 xml:space="preserve">Soil pH in </w:t>
            </w:r>
            <w:proofErr w:type="spellStart"/>
            <w:r w:rsidRPr="00CB69E5">
              <w:rPr>
                <w:rFonts w:ascii="Times New Roman" w:hAnsi="Times New Roman" w:cs="Times New Roman"/>
              </w:rPr>
              <w:t>CaCl</w:t>
            </w:r>
            <w:proofErr w:type="spellEnd"/>
            <w:r w:rsidRPr="00CB69E5">
              <w:rPr>
                <w:rFonts w:ascii="Times New Roman" w:hAnsi="Times New Roman" w:cs="Times New Roman"/>
              </w:rPr>
              <w:t>₂ solution</w:t>
            </w:r>
          </w:p>
        </w:tc>
        <w:tc>
          <w:tcPr>
            <w:tcW w:w="0" w:type="auto"/>
            <w:hideMark/>
          </w:tcPr>
          <w:p w14:paraId="6A213E8F"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pH units</w:t>
            </w:r>
          </w:p>
        </w:tc>
        <w:tc>
          <w:tcPr>
            <w:tcW w:w="0" w:type="auto"/>
            <w:hideMark/>
          </w:tcPr>
          <w:p w14:paraId="1869E8FD"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ISO 10390:2005</w:t>
            </w:r>
          </w:p>
        </w:tc>
        <w:tc>
          <w:tcPr>
            <w:tcW w:w="0" w:type="auto"/>
            <w:hideMark/>
          </w:tcPr>
          <w:p w14:paraId="321C011C"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5.5–7.0</w:t>
            </w:r>
          </w:p>
        </w:tc>
      </w:tr>
      <w:tr w:rsidR="00CB69E5" w:rsidRPr="00CB69E5" w14:paraId="21CF3051" w14:textId="77777777" w:rsidTr="00CB69E5">
        <w:tc>
          <w:tcPr>
            <w:tcW w:w="0" w:type="auto"/>
            <w:hideMark/>
          </w:tcPr>
          <w:p w14:paraId="3BB7CA26" w14:textId="4AF6F6FC" w:rsidR="00CB69E5" w:rsidRPr="00CB69E5" w:rsidRDefault="00AD4D8F" w:rsidP="00CB69E5">
            <w:pPr>
              <w:spacing w:after="160" w:line="278"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sub>
                </m:sSub>
              </m:oMath>
            </m:oMathPara>
          </w:p>
        </w:tc>
        <w:tc>
          <w:tcPr>
            <w:tcW w:w="0" w:type="auto"/>
            <w:hideMark/>
          </w:tcPr>
          <w:p w14:paraId="14D2F9A3"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Soil pH in water suspension</w:t>
            </w:r>
          </w:p>
        </w:tc>
        <w:tc>
          <w:tcPr>
            <w:tcW w:w="0" w:type="auto"/>
            <w:hideMark/>
          </w:tcPr>
          <w:p w14:paraId="7CBF8FEB"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pH units</w:t>
            </w:r>
          </w:p>
        </w:tc>
        <w:tc>
          <w:tcPr>
            <w:tcW w:w="0" w:type="auto"/>
            <w:hideMark/>
          </w:tcPr>
          <w:p w14:paraId="5C0122EE"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ISO 10390:2005</w:t>
            </w:r>
          </w:p>
        </w:tc>
        <w:tc>
          <w:tcPr>
            <w:tcW w:w="0" w:type="auto"/>
            <w:hideMark/>
          </w:tcPr>
          <w:p w14:paraId="32A5E857"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5.5–7.0</w:t>
            </w:r>
          </w:p>
        </w:tc>
      </w:tr>
      <w:tr w:rsidR="00CB69E5" w:rsidRPr="00CB69E5" w14:paraId="65201A4F" w14:textId="77777777" w:rsidTr="00CB69E5">
        <w:tc>
          <w:tcPr>
            <w:tcW w:w="0" w:type="auto"/>
            <w:hideMark/>
          </w:tcPr>
          <w:p w14:paraId="247D5DAF"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EC</w:t>
            </w:r>
          </w:p>
        </w:tc>
        <w:tc>
          <w:tcPr>
            <w:tcW w:w="0" w:type="auto"/>
            <w:hideMark/>
          </w:tcPr>
          <w:p w14:paraId="787FB646"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Electrical conductivity</w:t>
            </w:r>
          </w:p>
        </w:tc>
        <w:tc>
          <w:tcPr>
            <w:tcW w:w="0" w:type="auto"/>
            <w:hideMark/>
          </w:tcPr>
          <w:p w14:paraId="56808201" w14:textId="77777777" w:rsidR="00CB69E5" w:rsidRPr="00CB69E5" w:rsidRDefault="00CB69E5" w:rsidP="00CB69E5">
            <w:pPr>
              <w:spacing w:after="160" w:line="278" w:lineRule="auto"/>
              <w:jc w:val="both"/>
              <w:rPr>
                <w:rFonts w:ascii="Times New Roman" w:hAnsi="Times New Roman" w:cs="Times New Roman"/>
              </w:rPr>
            </w:pPr>
            <w:proofErr w:type="spellStart"/>
            <w:r w:rsidRPr="00CB69E5">
              <w:rPr>
                <w:rFonts w:ascii="Times New Roman" w:hAnsi="Times New Roman" w:cs="Times New Roman"/>
              </w:rPr>
              <w:t>dS</w:t>
            </w:r>
            <w:proofErr w:type="spellEnd"/>
            <w:r w:rsidRPr="00CB69E5">
              <w:rPr>
                <w:rFonts w:ascii="Times New Roman" w:hAnsi="Times New Roman" w:cs="Times New Roman"/>
              </w:rPr>
              <w:t>/m</w:t>
            </w:r>
          </w:p>
        </w:tc>
        <w:tc>
          <w:tcPr>
            <w:tcW w:w="0" w:type="auto"/>
            <w:hideMark/>
          </w:tcPr>
          <w:p w14:paraId="1B0853D5"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ISO 11265:1994</w:t>
            </w:r>
          </w:p>
        </w:tc>
        <w:tc>
          <w:tcPr>
            <w:tcW w:w="0" w:type="auto"/>
            <w:hideMark/>
          </w:tcPr>
          <w:p w14:paraId="2984C256"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&lt; 2.0</w:t>
            </w:r>
          </w:p>
        </w:tc>
      </w:tr>
      <w:tr w:rsidR="00CB69E5" w:rsidRPr="00CB69E5" w14:paraId="73823DFB" w14:textId="77777777" w:rsidTr="00CB69E5">
        <w:tc>
          <w:tcPr>
            <w:tcW w:w="0" w:type="auto"/>
            <w:hideMark/>
          </w:tcPr>
          <w:p w14:paraId="1B9E23F7"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OC</w:t>
            </w:r>
          </w:p>
        </w:tc>
        <w:tc>
          <w:tcPr>
            <w:tcW w:w="0" w:type="auto"/>
            <w:hideMark/>
          </w:tcPr>
          <w:p w14:paraId="1CD6775A"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Organic carbon content</w:t>
            </w:r>
          </w:p>
        </w:tc>
        <w:tc>
          <w:tcPr>
            <w:tcW w:w="0" w:type="auto"/>
            <w:hideMark/>
          </w:tcPr>
          <w:p w14:paraId="6AAD6925"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w:t>
            </w:r>
          </w:p>
        </w:tc>
        <w:tc>
          <w:tcPr>
            <w:tcW w:w="0" w:type="auto"/>
            <w:hideMark/>
          </w:tcPr>
          <w:p w14:paraId="19A7AC27"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ISO 10694:1995</w:t>
            </w:r>
          </w:p>
        </w:tc>
        <w:tc>
          <w:tcPr>
            <w:tcW w:w="0" w:type="auto"/>
            <w:hideMark/>
          </w:tcPr>
          <w:p w14:paraId="5084035F"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2–10</w:t>
            </w:r>
          </w:p>
        </w:tc>
      </w:tr>
      <w:tr w:rsidR="00CB69E5" w:rsidRPr="00CB69E5" w14:paraId="3C233853" w14:textId="77777777" w:rsidTr="00CB69E5">
        <w:tc>
          <w:tcPr>
            <w:tcW w:w="0" w:type="auto"/>
            <w:hideMark/>
          </w:tcPr>
          <w:p w14:paraId="6690CAA8" w14:textId="77777777" w:rsidR="00CB69E5" w:rsidRPr="00CB69E5" w:rsidRDefault="00CB69E5" w:rsidP="00CB69E5">
            <w:pPr>
              <w:spacing w:after="160" w:line="278" w:lineRule="auto"/>
              <w:jc w:val="both"/>
              <w:rPr>
                <w:rFonts w:ascii="Times New Roman" w:hAnsi="Times New Roman" w:cs="Times New Roman"/>
              </w:rPr>
            </w:pPr>
            <w:proofErr w:type="spellStart"/>
            <w:r w:rsidRPr="00CB69E5">
              <w:rPr>
                <w:rFonts w:ascii="Times New Roman" w:hAnsi="Times New Roman" w:cs="Times New Roman"/>
              </w:rPr>
              <w:t>CaCO</w:t>
            </w:r>
            <w:proofErr w:type="spellEnd"/>
            <w:r w:rsidRPr="00CB69E5">
              <w:rPr>
                <w:rFonts w:ascii="Times New Roman" w:hAnsi="Times New Roman" w:cs="Times New Roman"/>
              </w:rPr>
              <w:t>₃</w:t>
            </w:r>
          </w:p>
        </w:tc>
        <w:tc>
          <w:tcPr>
            <w:tcW w:w="0" w:type="auto"/>
            <w:hideMark/>
          </w:tcPr>
          <w:p w14:paraId="5BBB6E44"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Calcium carbonate</w:t>
            </w:r>
          </w:p>
        </w:tc>
        <w:tc>
          <w:tcPr>
            <w:tcW w:w="0" w:type="auto"/>
            <w:hideMark/>
          </w:tcPr>
          <w:p w14:paraId="4081FB5F"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w:t>
            </w:r>
          </w:p>
        </w:tc>
        <w:tc>
          <w:tcPr>
            <w:tcW w:w="0" w:type="auto"/>
            <w:hideMark/>
          </w:tcPr>
          <w:p w14:paraId="55954F17"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ISO 10693:1995</w:t>
            </w:r>
          </w:p>
        </w:tc>
        <w:tc>
          <w:tcPr>
            <w:tcW w:w="0" w:type="auto"/>
            <w:hideMark/>
          </w:tcPr>
          <w:p w14:paraId="5C080E8E"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&lt; 5</w:t>
            </w:r>
          </w:p>
        </w:tc>
      </w:tr>
      <w:tr w:rsidR="00CB69E5" w:rsidRPr="00CB69E5" w14:paraId="14E8E39E" w14:textId="77777777" w:rsidTr="00CB69E5">
        <w:tc>
          <w:tcPr>
            <w:tcW w:w="0" w:type="auto"/>
            <w:hideMark/>
          </w:tcPr>
          <w:p w14:paraId="2E34A0B8"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P</w:t>
            </w:r>
          </w:p>
        </w:tc>
        <w:tc>
          <w:tcPr>
            <w:tcW w:w="0" w:type="auto"/>
            <w:hideMark/>
          </w:tcPr>
          <w:p w14:paraId="34068125"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Available phosphorus</w:t>
            </w:r>
          </w:p>
        </w:tc>
        <w:tc>
          <w:tcPr>
            <w:tcW w:w="0" w:type="auto"/>
            <w:hideMark/>
          </w:tcPr>
          <w:p w14:paraId="78953B29"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mg/kg</w:t>
            </w:r>
          </w:p>
        </w:tc>
        <w:tc>
          <w:tcPr>
            <w:tcW w:w="0" w:type="auto"/>
            <w:hideMark/>
          </w:tcPr>
          <w:p w14:paraId="100B821E"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Olsen method</w:t>
            </w:r>
          </w:p>
        </w:tc>
        <w:tc>
          <w:tcPr>
            <w:tcW w:w="0" w:type="auto"/>
            <w:hideMark/>
          </w:tcPr>
          <w:p w14:paraId="248B73DE"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10–50</w:t>
            </w:r>
          </w:p>
        </w:tc>
      </w:tr>
      <w:tr w:rsidR="00CB69E5" w:rsidRPr="00CB69E5" w14:paraId="41F13D97" w14:textId="77777777" w:rsidTr="00CB69E5">
        <w:tc>
          <w:tcPr>
            <w:tcW w:w="0" w:type="auto"/>
            <w:hideMark/>
          </w:tcPr>
          <w:p w14:paraId="4570E151"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N</w:t>
            </w:r>
          </w:p>
        </w:tc>
        <w:tc>
          <w:tcPr>
            <w:tcW w:w="0" w:type="auto"/>
            <w:hideMark/>
          </w:tcPr>
          <w:p w14:paraId="1680ADC1"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Total nitrogen</w:t>
            </w:r>
          </w:p>
        </w:tc>
        <w:tc>
          <w:tcPr>
            <w:tcW w:w="0" w:type="auto"/>
            <w:hideMark/>
          </w:tcPr>
          <w:p w14:paraId="619689F8"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w:t>
            </w:r>
          </w:p>
        </w:tc>
        <w:tc>
          <w:tcPr>
            <w:tcW w:w="0" w:type="auto"/>
            <w:hideMark/>
          </w:tcPr>
          <w:p w14:paraId="6737EC86"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Kjeldahl method</w:t>
            </w:r>
          </w:p>
        </w:tc>
        <w:tc>
          <w:tcPr>
            <w:tcW w:w="0" w:type="auto"/>
            <w:hideMark/>
          </w:tcPr>
          <w:p w14:paraId="6779AD10"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0.1–0.5</w:t>
            </w:r>
          </w:p>
        </w:tc>
      </w:tr>
      <w:tr w:rsidR="00CB69E5" w:rsidRPr="00CB69E5" w14:paraId="6A1F2CB3" w14:textId="77777777" w:rsidTr="00CB69E5">
        <w:tc>
          <w:tcPr>
            <w:tcW w:w="0" w:type="auto"/>
            <w:hideMark/>
          </w:tcPr>
          <w:p w14:paraId="5ED4B095"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K</w:t>
            </w:r>
          </w:p>
        </w:tc>
        <w:tc>
          <w:tcPr>
            <w:tcW w:w="0" w:type="auto"/>
            <w:hideMark/>
          </w:tcPr>
          <w:p w14:paraId="20871F18"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Available potassium</w:t>
            </w:r>
          </w:p>
        </w:tc>
        <w:tc>
          <w:tcPr>
            <w:tcW w:w="0" w:type="auto"/>
            <w:hideMark/>
          </w:tcPr>
          <w:p w14:paraId="7AC0A2D3"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mg/kg</w:t>
            </w:r>
          </w:p>
        </w:tc>
        <w:tc>
          <w:tcPr>
            <w:tcW w:w="0" w:type="auto"/>
            <w:hideMark/>
          </w:tcPr>
          <w:p w14:paraId="4B3360F4"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Ammonium acetate extraction</w:t>
            </w:r>
          </w:p>
        </w:tc>
        <w:tc>
          <w:tcPr>
            <w:tcW w:w="0" w:type="auto"/>
            <w:hideMark/>
          </w:tcPr>
          <w:p w14:paraId="0D1B447D" w14:textId="77777777" w:rsidR="00CB69E5" w:rsidRPr="00CB69E5" w:rsidRDefault="00CB69E5" w:rsidP="00CB69E5">
            <w:pPr>
              <w:spacing w:after="160" w:line="278" w:lineRule="auto"/>
              <w:jc w:val="both"/>
              <w:rPr>
                <w:rFonts w:ascii="Times New Roman" w:hAnsi="Times New Roman" w:cs="Times New Roman"/>
              </w:rPr>
            </w:pPr>
            <w:r w:rsidRPr="00CB69E5">
              <w:rPr>
                <w:rFonts w:ascii="Times New Roman" w:hAnsi="Times New Roman" w:cs="Times New Roman"/>
              </w:rPr>
              <w:t>100–200</w:t>
            </w:r>
          </w:p>
        </w:tc>
      </w:tr>
    </w:tbl>
    <w:p w14:paraId="12D4708F" w14:textId="77777777" w:rsidR="00CB69E5" w:rsidRDefault="00CB69E5" w:rsidP="00CB69E5">
      <w:pPr>
        <w:jc w:val="both"/>
        <w:rPr>
          <w:rFonts w:ascii="Times New Roman" w:hAnsi="Times New Roman" w:cs="Times New Roman"/>
        </w:rPr>
      </w:pPr>
    </w:p>
    <w:p w14:paraId="5D75514D" w14:textId="77777777" w:rsidR="00CB69E5" w:rsidRDefault="00CB69E5" w:rsidP="00CB69E5">
      <w:pPr>
        <w:jc w:val="both"/>
        <w:rPr>
          <w:rFonts w:ascii="Times New Roman" w:hAnsi="Times New Roman" w:cs="Times New Roman"/>
        </w:rPr>
      </w:pPr>
    </w:p>
    <w:p w14:paraId="7E8F799A" w14:textId="4387030A" w:rsidR="00CB69E5" w:rsidRPr="00E56895" w:rsidRDefault="00CB69E5" w:rsidP="00CB69E5">
      <w:pPr>
        <w:jc w:val="both"/>
        <w:rPr>
          <w:rFonts w:ascii="Times New Roman" w:hAnsi="Times New Roman" w:cs="Times New Roman"/>
        </w:rPr>
      </w:pPr>
      <w:r w:rsidRPr="00CB69E5">
        <w:rPr>
          <w:rFonts w:ascii="Times New Roman" w:hAnsi="Times New Roman" w:cs="Times New Roman"/>
          <w:b/>
          <w:bCs/>
        </w:rPr>
        <w:t>Table 3.2</w:t>
      </w:r>
      <w:r>
        <w:rPr>
          <w:rFonts w:ascii="Times New Roman" w:hAnsi="Times New Roman" w:cs="Times New Roman"/>
        </w:rPr>
        <w:t xml:space="preserve">: </w:t>
      </w:r>
      <w:r w:rsidRPr="00CB69E5">
        <w:rPr>
          <w:rFonts w:ascii="Times New Roman" w:hAnsi="Times New Roman" w:cs="Times New Roman"/>
          <w:i/>
          <w:iCs/>
        </w:rPr>
        <w:t>Geographic and Administrative Attributes Incorporated in the Dataset</w:t>
      </w:r>
    </w:p>
    <w:tbl>
      <w:tblPr>
        <w:tblStyle w:val="TableGrid"/>
        <w:tblW w:w="0" w:type="auto"/>
        <w:tblLook w:val="04A0" w:firstRow="1" w:lastRow="0" w:firstColumn="1" w:lastColumn="0" w:noHBand="0" w:noVBand="1"/>
      </w:tblPr>
      <w:tblGrid>
        <w:gridCol w:w="2301"/>
        <w:gridCol w:w="3056"/>
        <w:gridCol w:w="1424"/>
        <w:gridCol w:w="2542"/>
      </w:tblGrid>
      <w:tr w:rsidR="00CB69E5" w:rsidRPr="00CB69E5" w14:paraId="41E21317" w14:textId="77777777" w:rsidTr="00CB69E5">
        <w:tc>
          <w:tcPr>
            <w:tcW w:w="0" w:type="auto"/>
            <w:hideMark/>
          </w:tcPr>
          <w:p w14:paraId="72AE993C" w14:textId="77777777" w:rsidR="00CB69E5" w:rsidRPr="00CB69E5" w:rsidRDefault="00CB69E5" w:rsidP="00CB69E5">
            <w:pPr>
              <w:spacing w:after="160" w:line="278" w:lineRule="auto"/>
              <w:rPr>
                <w:rFonts w:ascii="Times New Roman" w:hAnsi="Times New Roman" w:cs="Times New Roman"/>
                <w:b/>
                <w:bCs/>
              </w:rPr>
            </w:pPr>
            <w:r w:rsidRPr="00CB69E5">
              <w:rPr>
                <w:rFonts w:ascii="Times New Roman" w:hAnsi="Times New Roman" w:cs="Times New Roman"/>
                <w:b/>
                <w:bCs/>
              </w:rPr>
              <w:t>Feature</w:t>
            </w:r>
          </w:p>
        </w:tc>
        <w:tc>
          <w:tcPr>
            <w:tcW w:w="0" w:type="auto"/>
            <w:hideMark/>
          </w:tcPr>
          <w:p w14:paraId="2F399865" w14:textId="77777777" w:rsidR="00CB69E5" w:rsidRPr="00CB69E5" w:rsidRDefault="00CB69E5" w:rsidP="00CB69E5">
            <w:pPr>
              <w:spacing w:after="160" w:line="278" w:lineRule="auto"/>
              <w:rPr>
                <w:rFonts w:ascii="Times New Roman" w:hAnsi="Times New Roman" w:cs="Times New Roman"/>
                <w:b/>
                <w:bCs/>
              </w:rPr>
            </w:pPr>
            <w:r w:rsidRPr="00CB69E5">
              <w:rPr>
                <w:rFonts w:ascii="Times New Roman" w:hAnsi="Times New Roman" w:cs="Times New Roman"/>
                <w:b/>
                <w:bCs/>
              </w:rPr>
              <w:t>Description</w:t>
            </w:r>
          </w:p>
        </w:tc>
        <w:tc>
          <w:tcPr>
            <w:tcW w:w="0" w:type="auto"/>
            <w:hideMark/>
          </w:tcPr>
          <w:p w14:paraId="4F982F6F" w14:textId="77777777" w:rsidR="00CB69E5" w:rsidRPr="00CB69E5" w:rsidRDefault="00CB69E5" w:rsidP="00CB69E5">
            <w:pPr>
              <w:spacing w:after="160" w:line="278" w:lineRule="auto"/>
              <w:rPr>
                <w:rFonts w:ascii="Times New Roman" w:hAnsi="Times New Roman" w:cs="Times New Roman"/>
                <w:b/>
                <w:bCs/>
              </w:rPr>
            </w:pPr>
            <w:r w:rsidRPr="00CB69E5">
              <w:rPr>
                <w:rFonts w:ascii="Times New Roman" w:hAnsi="Times New Roman" w:cs="Times New Roman"/>
                <w:b/>
                <w:bCs/>
              </w:rPr>
              <w:t>Source</w:t>
            </w:r>
          </w:p>
        </w:tc>
        <w:tc>
          <w:tcPr>
            <w:tcW w:w="0" w:type="auto"/>
            <w:hideMark/>
          </w:tcPr>
          <w:p w14:paraId="1C609FE0" w14:textId="77777777" w:rsidR="00CB69E5" w:rsidRPr="00CB69E5" w:rsidRDefault="00CB69E5" w:rsidP="00CB69E5">
            <w:pPr>
              <w:spacing w:after="160" w:line="278" w:lineRule="auto"/>
              <w:rPr>
                <w:rFonts w:ascii="Times New Roman" w:hAnsi="Times New Roman" w:cs="Times New Roman"/>
                <w:b/>
                <w:bCs/>
              </w:rPr>
            </w:pPr>
            <w:r w:rsidRPr="00CB69E5">
              <w:rPr>
                <w:rFonts w:ascii="Times New Roman" w:hAnsi="Times New Roman" w:cs="Times New Roman"/>
                <w:b/>
                <w:bCs/>
              </w:rPr>
              <w:t>Purpose</w:t>
            </w:r>
          </w:p>
        </w:tc>
      </w:tr>
      <w:tr w:rsidR="00CB69E5" w:rsidRPr="00CB69E5" w14:paraId="757885CA" w14:textId="77777777" w:rsidTr="00CB69E5">
        <w:tc>
          <w:tcPr>
            <w:tcW w:w="0" w:type="auto"/>
            <w:hideMark/>
          </w:tcPr>
          <w:p w14:paraId="19033479"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NUTS_0</w:t>
            </w:r>
          </w:p>
        </w:tc>
        <w:tc>
          <w:tcPr>
            <w:tcW w:w="0" w:type="auto"/>
            <w:hideMark/>
          </w:tcPr>
          <w:p w14:paraId="2B00B4A4"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Country code</w:t>
            </w:r>
          </w:p>
        </w:tc>
        <w:tc>
          <w:tcPr>
            <w:tcW w:w="0" w:type="auto"/>
            <w:hideMark/>
          </w:tcPr>
          <w:p w14:paraId="551EB146"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EUROSTAT</w:t>
            </w:r>
          </w:p>
        </w:tc>
        <w:tc>
          <w:tcPr>
            <w:tcW w:w="0" w:type="auto"/>
            <w:hideMark/>
          </w:tcPr>
          <w:p w14:paraId="15839F07"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National grouping</w:t>
            </w:r>
          </w:p>
        </w:tc>
      </w:tr>
      <w:tr w:rsidR="00CB69E5" w:rsidRPr="00CB69E5" w14:paraId="6A9EE873" w14:textId="77777777" w:rsidTr="00CB69E5">
        <w:tc>
          <w:tcPr>
            <w:tcW w:w="0" w:type="auto"/>
            <w:hideMark/>
          </w:tcPr>
          <w:p w14:paraId="2BB183B4"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NUTS_1</w:t>
            </w:r>
          </w:p>
        </w:tc>
        <w:tc>
          <w:tcPr>
            <w:tcW w:w="0" w:type="auto"/>
            <w:hideMark/>
          </w:tcPr>
          <w:p w14:paraId="54166AD4"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Major socio-economic region</w:t>
            </w:r>
          </w:p>
        </w:tc>
        <w:tc>
          <w:tcPr>
            <w:tcW w:w="0" w:type="auto"/>
            <w:hideMark/>
          </w:tcPr>
          <w:p w14:paraId="7B0D2A11"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EUROSTAT</w:t>
            </w:r>
          </w:p>
        </w:tc>
        <w:tc>
          <w:tcPr>
            <w:tcW w:w="0" w:type="auto"/>
            <w:hideMark/>
          </w:tcPr>
          <w:p w14:paraId="4313D353"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Macro-regional analysis</w:t>
            </w:r>
          </w:p>
        </w:tc>
      </w:tr>
      <w:tr w:rsidR="00CB69E5" w:rsidRPr="00CB69E5" w14:paraId="46DC36B6" w14:textId="77777777" w:rsidTr="00CB69E5">
        <w:tc>
          <w:tcPr>
            <w:tcW w:w="0" w:type="auto"/>
            <w:hideMark/>
          </w:tcPr>
          <w:p w14:paraId="6D4860B0"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NUTS_2</w:t>
            </w:r>
          </w:p>
        </w:tc>
        <w:tc>
          <w:tcPr>
            <w:tcW w:w="0" w:type="auto"/>
            <w:hideMark/>
          </w:tcPr>
          <w:p w14:paraId="0CB222C5"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Basic regions for policy</w:t>
            </w:r>
          </w:p>
        </w:tc>
        <w:tc>
          <w:tcPr>
            <w:tcW w:w="0" w:type="auto"/>
            <w:hideMark/>
          </w:tcPr>
          <w:p w14:paraId="28ECA986"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EUROSTAT</w:t>
            </w:r>
          </w:p>
        </w:tc>
        <w:tc>
          <w:tcPr>
            <w:tcW w:w="0" w:type="auto"/>
            <w:hideMark/>
          </w:tcPr>
          <w:p w14:paraId="1A3037DF"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Policy implementation</w:t>
            </w:r>
          </w:p>
        </w:tc>
      </w:tr>
      <w:tr w:rsidR="00CB69E5" w:rsidRPr="00CB69E5" w14:paraId="759D06FA" w14:textId="77777777" w:rsidTr="00CB69E5">
        <w:tc>
          <w:tcPr>
            <w:tcW w:w="0" w:type="auto"/>
            <w:hideMark/>
          </w:tcPr>
          <w:p w14:paraId="092BAFA6"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NUTS_3</w:t>
            </w:r>
          </w:p>
        </w:tc>
        <w:tc>
          <w:tcPr>
            <w:tcW w:w="0" w:type="auto"/>
            <w:hideMark/>
          </w:tcPr>
          <w:p w14:paraId="6BFE2A60"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Localized regions</w:t>
            </w:r>
          </w:p>
        </w:tc>
        <w:tc>
          <w:tcPr>
            <w:tcW w:w="0" w:type="auto"/>
            <w:hideMark/>
          </w:tcPr>
          <w:p w14:paraId="10AC9220"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EUROSTAT</w:t>
            </w:r>
          </w:p>
        </w:tc>
        <w:tc>
          <w:tcPr>
            <w:tcW w:w="0" w:type="auto"/>
            <w:hideMark/>
          </w:tcPr>
          <w:p w14:paraId="476E82CE"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Micro-regional analysis</w:t>
            </w:r>
          </w:p>
        </w:tc>
      </w:tr>
      <w:tr w:rsidR="00CB69E5" w:rsidRPr="00CB69E5" w14:paraId="0802CF04" w14:textId="77777777" w:rsidTr="00CB69E5">
        <w:tc>
          <w:tcPr>
            <w:tcW w:w="0" w:type="auto"/>
            <w:hideMark/>
          </w:tcPr>
          <w:p w14:paraId="2421A579"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TH_LAT, TH_LONG</w:t>
            </w:r>
          </w:p>
        </w:tc>
        <w:tc>
          <w:tcPr>
            <w:tcW w:w="0" w:type="auto"/>
            <w:hideMark/>
          </w:tcPr>
          <w:p w14:paraId="39D5E827"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Geographic coordinates</w:t>
            </w:r>
          </w:p>
        </w:tc>
        <w:tc>
          <w:tcPr>
            <w:tcW w:w="0" w:type="auto"/>
            <w:hideMark/>
          </w:tcPr>
          <w:p w14:paraId="5E37E7CC"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GPS</w:t>
            </w:r>
          </w:p>
        </w:tc>
        <w:tc>
          <w:tcPr>
            <w:tcW w:w="0" w:type="auto"/>
            <w:hideMark/>
          </w:tcPr>
          <w:p w14:paraId="21C46FD4"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Spatial mapping</w:t>
            </w:r>
          </w:p>
        </w:tc>
      </w:tr>
      <w:tr w:rsidR="00CB69E5" w:rsidRPr="00CB69E5" w14:paraId="6DCD2941" w14:textId="77777777" w:rsidTr="00CB69E5">
        <w:tc>
          <w:tcPr>
            <w:tcW w:w="0" w:type="auto"/>
            <w:hideMark/>
          </w:tcPr>
          <w:p w14:paraId="6ECC8C5D"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Elev</w:t>
            </w:r>
          </w:p>
        </w:tc>
        <w:tc>
          <w:tcPr>
            <w:tcW w:w="0" w:type="auto"/>
            <w:hideMark/>
          </w:tcPr>
          <w:p w14:paraId="3831C9AA"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Elevation above sea level</w:t>
            </w:r>
          </w:p>
        </w:tc>
        <w:tc>
          <w:tcPr>
            <w:tcW w:w="0" w:type="auto"/>
            <w:hideMark/>
          </w:tcPr>
          <w:p w14:paraId="69125E97"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DEM</w:t>
            </w:r>
          </w:p>
        </w:tc>
        <w:tc>
          <w:tcPr>
            <w:tcW w:w="0" w:type="auto"/>
            <w:hideMark/>
          </w:tcPr>
          <w:p w14:paraId="00C3ACE9" w14:textId="77777777" w:rsidR="00CB69E5" w:rsidRPr="00CB69E5" w:rsidRDefault="00CB69E5" w:rsidP="00CB69E5">
            <w:pPr>
              <w:spacing w:after="160" w:line="278" w:lineRule="auto"/>
              <w:rPr>
                <w:rFonts w:ascii="Times New Roman" w:hAnsi="Times New Roman" w:cs="Times New Roman"/>
              </w:rPr>
            </w:pPr>
            <w:r w:rsidRPr="00CB69E5">
              <w:rPr>
                <w:rFonts w:ascii="Times New Roman" w:hAnsi="Times New Roman" w:cs="Times New Roman"/>
              </w:rPr>
              <w:t>Topographic analysis</w:t>
            </w:r>
          </w:p>
        </w:tc>
      </w:tr>
    </w:tbl>
    <w:p w14:paraId="2FBD3B2D" w14:textId="77777777" w:rsidR="00CB69E5" w:rsidRDefault="00CB69E5" w:rsidP="00E56895">
      <w:pPr>
        <w:rPr>
          <w:rFonts w:ascii="Times New Roman" w:hAnsi="Times New Roman" w:cs="Times New Roman"/>
          <w:b/>
          <w:bCs/>
        </w:rPr>
      </w:pPr>
    </w:p>
    <w:p w14:paraId="7F2E2A5A" w14:textId="021B0A37" w:rsidR="00CB69E5" w:rsidRDefault="00CB69E5" w:rsidP="00CB69E5">
      <w:pPr>
        <w:jc w:val="both"/>
        <w:rPr>
          <w:rFonts w:ascii="Times New Roman" w:hAnsi="Times New Roman" w:cs="Times New Roman"/>
        </w:rPr>
      </w:pPr>
      <w:r w:rsidRPr="00CB69E5">
        <w:rPr>
          <w:rFonts w:ascii="Times New Roman" w:hAnsi="Times New Roman" w:cs="Times New Roman"/>
        </w:rPr>
        <w:t xml:space="preserve">To account for spatial and policy-level heterogeneity, administrative boundaries based on the Nomenclature of Territorial Units for Statistics (NUTS) system were integrated, along with </w:t>
      </w:r>
      <w:r w:rsidRPr="00CB69E5">
        <w:rPr>
          <w:rFonts w:ascii="Times New Roman" w:hAnsi="Times New Roman" w:cs="Times New Roman"/>
        </w:rPr>
        <w:lastRenderedPageBreak/>
        <w:t xml:space="preserve">geospatial attributes such as elevation and coordinates. These variables facilitate the regional stratification of soil fertility and allow for potential spatial </w:t>
      </w:r>
      <w:proofErr w:type="spellStart"/>
      <w:r w:rsidRPr="00CB69E5">
        <w:rPr>
          <w:rFonts w:ascii="Times New Roman" w:hAnsi="Times New Roman" w:cs="Times New Roman"/>
        </w:rPr>
        <w:t>modeling</w:t>
      </w:r>
      <w:proofErr w:type="spellEnd"/>
      <w:r w:rsidRPr="00CB69E5">
        <w:rPr>
          <w:rFonts w:ascii="Times New Roman" w:hAnsi="Times New Roman" w:cs="Times New Roman"/>
        </w:rPr>
        <w:t xml:space="preserve"> extensions.</w:t>
      </w:r>
    </w:p>
    <w:p w14:paraId="0FEB0CCE" w14:textId="51A11C3B" w:rsidR="00AD4D8F" w:rsidRPr="00CB69E5" w:rsidRDefault="00AD4D8F" w:rsidP="00CB69E5">
      <w:pPr>
        <w:jc w:val="both"/>
        <w:rPr>
          <w:rFonts w:ascii="Times New Roman" w:hAnsi="Times New Roman" w:cs="Times New Roman"/>
        </w:rPr>
      </w:pPr>
      <w:r w:rsidRPr="00AD4D8F">
        <w:rPr>
          <w:rFonts w:ascii="Times New Roman" w:hAnsi="Times New Roman" w:cs="Times New Roman"/>
          <w:b/>
          <w:bCs/>
        </w:rPr>
        <w:t>Table 3.3</w:t>
      </w:r>
      <w:r>
        <w:rPr>
          <w:rFonts w:ascii="Times New Roman" w:hAnsi="Times New Roman" w:cs="Times New Roman"/>
        </w:rPr>
        <w:t xml:space="preserve">: </w:t>
      </w:r>
      <w:r w:rsidRPr="00AD4D8F">
        <w:rPr>
          <w:rFonts w:ascii="Times New Roman" w:hAnsi="Times New Roman" w:cs="Times New Roman"/>
          <w:i/>
          <w:iCs/>
        </w:rPr>
        <w:t>Land Use and Classification Attributes</w:t>
      </w:r>
    </w:p>
    <w:tbl>
      <w:tblPr>
        <w:tblStyle w:val="TableGrid"/>
        <w:tblW w:w="0" w:type="auto"/>
        <w:tblLook w:val="04A0" w:firstRow="1" w:lastRow="0" w:firstColumn="1" w:lastColumn="0" w:noHBand="0" w:noVBand="1"/>
      </w:tblPr>
      <w:tblGrid>
        <w:gridCol w:w="1891"/>
        <w:gridCol w:w="2009"/>
        <w:gridCol w:w="2365"/>
      </w:tblGrid>
      <w:tr w:rsidR="00AD4D8F" w:rsidRPr="00AD4D8F" w14:paraId="5AE558EA" w14:textId="77777777" w:rsidTr="00AD4D8F">
        <w:tc>
          <w:tcPr>
            <w:tcW w:w="0" w:type="auto"/>
            <w:hideMark/>
          </w:tcPr>
          <w:p w14:paraId="6A64E87E" w14:textId="77777777" w:rsidR="00AD4D8F" w:rsidRPr="00AD4D8F" w:rsidRDefault="00AD4D8F" w:rsidP="00AD4D8F">
            <w:pPr>
              <w:spacing w:after="160" w:line="278" w:lineRule="auto"/>
              <w:rPr>
                <w:rFonts w:ascii="Times New Roman" w:hAnsi="Times New Roman" w:cs="Times New Roman"/>
                <w:b/>
                <w:bCs/>
              </w:rPr>
            </w:pPr>
            <w:r w:rsidRPr="00AD4D8F">
              <w:rPr>
                <w:rFonts w:ascii="Times New Roman" w:hAnsi="Times New Roman" w:cs="Times New Roman"/>
                <w:b/>
                <w:bCs/>
              </w:rPr>
              <w:t>Feature</w:t>
            </w:r>
          </w:p>
        </w:tc>
        <w:tc>
          <w:tcPr>
            <w:tcW w:w="0" w:type="auto"/>
            <w:hideMark/>
          </w:tcPr>
          <w:p w14:paraId="3C380CAE" w14:textId="77777777" w:rsidR="00AD4D8F" w:rsidRPr="00AD4D8F" w:rsidRDefault="00AD4D8F" w:rsidP="00AD4D8F">
            <w:pPr>
              <w:spacing w:after="160" w:line="278" w:lineRule="auto"/>
              <w:rPr>
                <w:rFonts w:ascii="Times New Roman" w:hAnsi="Times New Roman" w:cs="Times New Roman"/>
                <w:b/>
                <w:bCs/>
              </w:rPr>
            </w:pPr>
            <w:r w:rsidRPr="00AD4D8F">
              <w:rPr>
                <w:rFonts w:ascii="Times New Roman" w:hAnsi="Times New Roman" w:cs="Times New Roman"/>
                <w:b/>
                <w:bCs/>
              </w:rPr>
              <w:t>Description</w:t>
            </w:r>
          </w:p>
        </w:tc>
        <w:tc>
          <w:tcPr>
            <w:tcW w:w="0" w:type="auto"/>
            <w:hideMark/>
          </w:tcPr>
          <w:p w14:paraId="4D4B400F" w14:textId="77777777" w:rsidR="00AD4D8F" w:rsidRPr="00AD4D8F" w:rsidRDefault="00AD4D8F" w:rsidP="00AD4D8F">
            <w:pPr>
              <w:spacing w:after="160" w:line="278" w:lineRule="auto"/>
              <w:rPr>
                <w:rFonts w:ascii="Times New Roman" w:hAnsi="Times New Roman" w:cs="Times New Roman"/>
                <w:b/>
                <w:bCs/>
              </w:rPr>
            </w:pPr>
            <w:r w:rsidRPr="00AD4D8F">
              <w:rPr>
                <w:rFonts w:ascii="Times New Roman" w:hAnsi="Times New Roman" w:cs="Times New Roman"/>
                <w:b/>
                <w:bCs/>
              </w:rPr>
              <w:t>Classification Source</w:t>
            </w:r>
          </w:p>
        </w:tc>
      </w:tr>
      <w:tr w:rsidR="00AD4D8F" w:rsidRPr="00AD4D8F" w14:paraId="399AC558" w14:textId="77777777" w:rsidTr="00AD4D8F">
        <w:tc>
          <w:tcPr>
            <w:tcW w:w="0" w:type="auto"/>
            <w:hideMark/>
          </w:tcPr>
          <w:p w14:paraId="2B90DE34"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LC0_Desc</w:t>
            </w:r>
          </w:p>
        </w:tc>
        <w:tc>
          <w:tcPr>
            <w:tcW w:w="0" w:type="auto"/>
            <w:hideMark/>
          </w:tcPr>
          <w:p w14:paraId="6FA93885"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Level 0 land cover</w:t>
            </w:r>
          </w:p>
        </w:tc>
        <w:tc>
          <w:tcPr>
            <w:tcW w:w="0" w:type="auto"/>
            <w:hideMark/>
          </w:tcPr>
          <w:p w14:paraId="49EA3908"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CORINE Land Cover</w:t>
            </w:r>
          </w:p>
        </w:tc>
      </w:tr>
      <w:tr w:rsidR="00AD4D8F" w:rsidRPr="00AD4D8F" w14:paraId="2928C1CF" w14:textId="77777777" w:rsidTr="00AD4D8F">
        <w:tc>
          <w:tcPr>
            <w:tcW w:w="0" w:type="auto"/>
            <w:hideMark/>
          </w:tcPr>
          <w:p w14:paraId="019187DB"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LC1_Desc</w:t>
            </w:r>
          </w:p>
        </w:tc>
        <w:tc>
          <w:tcPr>
            <w:tcW w:w="0" w:type="auto"/>
            <w:hideMark/>
          </w:tcPr>
          <w:p w14:paraId="47158997"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Level 1 land cover</w:t>
            </w:r>
          </w:p>
        </w:tc>
        <w:tc>
          <w:tcPr>
            <w:tcW w:w="0" w:type="auto"/>
            <w:hideMark/>
          </w:tcPr>
          <w:p w14:paraId="204C4611"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CORINE Land Cover</w:t>
            </w:r>
          </w:p>
        </w:tc>
      </w:tr>
      <w:tr w:rsidR="00AD4D8F" w:rsidRPr="00AD4D8F" w14:paraId="3FCA934C" w14:textId="77777777" w:rsidTr="00AD4D8F">
        <w:tc>
          <w:tcPr>
            <w:tcW w:w="0" w:type="auto"/>
            <w:hideMark/>
          </w:tcPr>
          <w:p w14:paraId="1B9FEE8E"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LU1_Desc</w:t>
            </w:r>
          </w:p>
        </w:tc>
        <w:tc>
          <w:tcPr>
            <w:tcW w:w="0" w:type="auto"/>
            <w:hideMark/>
          </w:tcPr>
          <w:p w14:paraId="618F7495"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Level 1 land use</w:t>
            </w:r>
          </w:p>
        </w:tc>
        <w:tc>
          <w:tcPr>
            <w:tcW w:w="0" w:type="auto"/>
            <w:hideMark/>
          </w:tcPr>
          <w:p w14:paraId="57785E68"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LUCAS Land Use</w:t>
            </w:r>
          </w:p>
        </w:tc>
      </w:tr>
      <w:tr w:rsidR="00AD4D8F" w:rsidRPr="00AD4D8F" w14:paraId="54D15A11" w14:textId="77777777" w:rsidTr="00AD4D8F">
        <w:tc>
          <w:tcPr>
            <w:tcW w:w="0" w:type="auto"/>
            <w:hideMark/>
          </w:tcPr>
          <w:p w14:paraId="5981AA71"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SURVEY_DATE</w:t>
            </w:r>
          </w:p>
        </w:tc>
        <w:tc>
          <w:tcPr>
            <w:tcW w:w="0" w:type="auto"/>
            <w:hideMark/>
          </w:tcPr>
          <w:p w14:paraId="5E74971A"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Sampling date</w:t>
            </w:r>
          </w:p>
        </w:tc>
        <w:tc>
          <w:tcPr>
            <w:tcW w:w="0" w:type="auto"/>
            <w:hideMark/>
          </w:tcPr>
          <w:p w14:paraId="39D5A96C" w14:textId="77777777" w:rsidR="00AD4D8F" w:rsidRPr="00AD4D8F" w:rsidRDefault="00AD4D8F" w:rsidP="00AD4D8F">
            <w:pPr>
              <w:spacing w:after="160" w:line="278" w:lineRule="auto"/>
              <w:rPr>
                <w:rFonts w:ascii="Times New Roman" w:hAnsi="Times New Roman" w:cs="Times New Roman"/>
              </w:rPr>
            </w:pPr>
            <w:r w:rsidRPr="00AD4D8F">
              <w:rPr>
                <w:rFonts w:ascii="Times New Roman" w:hAnsi="Times New Roman" w:cs="Times New Roman"/>
              </w:rPr>
              <w:t>Field survey metadata</w:t>
            </w:r>
          </w:p>
        </w:tc>
      </w:tr>
    </w:tbl>
    <w:p w14:paraId="0AC2BDB4" w14:textId="77777777" w:rsidR="00CB69E5" w:rsidRDefault="00CB69E5" w:rsidP="00E56895">
      <w:pPr>
        <w:rPr>
          <w:rFonts w:ascii="Times New Roman" w:hAnsi="Times New Roman" w:cs="Times New Roman"/>
          <w:b/>
          <w:bCs/>
        </w:rPr>
      </w:pPr>
    </w:p>
    <w:p w14:paraId="1A9CD33F" w14:textId="7A34EA42" w:rsidR="00AD4D8F" w:rsidRPr="00AD4D8F" w:rsidRDefault="00AD4D8F" w:rsidP="00E56895">
      <w:pPr>
        <w:rPr>
          <w:rFonts w:ascii="Times New Roman" w:hAnsi="Times New Roman" w:cs="Times New Roman"/>
        </w:rPr>
      </w:pPr>
      <w:r w:rsidRPr="00AD4D8F">
        <w:rPr>
          <w:rFonts w:ascii="Times New Roman" w:hAnsi="Times New Roman" w:cs="Times New Roman"/>
        </w:rPr>
        <w:t>Land use information derived from CORINE Land Cover (CLC) and LUCAS Land Use systems was used to contextualize soil fertility variations by management type and anthropogenic influence.</w:t>
      </w:r>
    </w:p>
    <w:p w14:paraId="566E4082" w14:textId="6BFBA386"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3.2.2 Satellite and Ground Imagery</w:t>
      </w:r>
    </w:p>
    <w:p w14:paraId="67959FE9" w14:textId="26E8E695" w:rsidR="00AD4D8F" w:rsidRDefault="00E56895" w:rsidP="00AD4D8F">
      <w:pPr>
        <w:jc w:val="both"/>
        <w:rPr>
          <w:rFonts w:ascii="Times New Roman" w:hAnsi="Times New Roman" w:cs="Times New Roman"/>
        </w:rPr>
      </w:pPr>
      <w:r w:rsidRPr="00E56895">
        <w:rPr>
          <w:rFonts w:ascii="Times New Roman" w:hAnsi="Times New Roman" w:cs="Times New Roman"/>
        </w:rPr>
        <w:t xml:space="preserve">Each LUCAS 2018 sample is linked to a corresponding ground photograph captured at the sampling location. These images depict visible soil and vegetation conditions and are publicly accessible via the European Commission’s web repository. To collect them efficiently, a Python-based web-scraping utility was developed using requests, </w:t>
      </w:r>
      <w:proofErr w:type="spellStart"/>
      <w:r w:rsidRPr="00E56895">
        <w:rPr>
          <w:rFonts w:ascii="Times New Roman" w:hAnsi="Times New Roman" w:cs="Times New Roman"/>
        </w:rPr>
        <w:t>BeautifulSoup</w:t>
      </w:r>
      <w:proofErr w:type="spellEnd"/>
      <w:r w:rsidRPr="00E56895">
        <w:rPr>
          <w:rFonts w:ascii="Times New Roman" w:hAnsi="Times New Roman" w:cs="Times New Roman"/>
        </w:rPr>
        <w:t xml:space="preserve">, and </w:t>
      </w:r>
      <w:proofErr w:type="spellStart"/>
      <w:r w:rsidRPr="00E56895">
        <w:rPr>
          <w:rFonts w:ascii="Times New Roman" w:hAnsi="Times New Roman" w:cs="Times New Roman"/>
        </w:rPr>
        <w:t>tqdm</w:t>
      </w:r>
      <w:proofErr w:type="spellEnd"/>
      <w:r w:rsidRPr="00E56895">
        <w:rPr>
          <w:rFonts w:ascii="Times New Roman" w:hAnsi="Times New Roman" w:cs="Times New Roman"/>
        </w:rPr>
        <w:t>. The script recursively traversed nested directories, identified valid image links (.jpg / .jpeg), and downloaded them while preserving hierarchical folder structures. Retry and duplicate-avoidance logic ensured robustness against server timeouts.</w:t>
      </w:r>
    </w:p>
    <w:p w14:paraId="5EADA360" w14:textId="72249185" w:rsidR="00E56895" w:rsidRDefault="00E56895" w:rsidP="00AD4D8F">
      <w:pPr>
        <w:jc w:val="both"/>
        <w:rPr>
          <w:rFonts w:ascii="Times New Roman" w:hAnsi="Times New Roman" w:cs="Times New Roman"/>
        </w:rPr>
      </w:pPr>
      <w:r w:rsidRPr="00E56895">
        <w:rPr>
          <w:rFonts w:ascii="Times New Roman" w:hAnsi="Times New Roman" w:cs="Times New Roman"/>
        </w:rPr>
        <w:t>All valid images were verified and mapped to their corresponding POINTID entries, providing a paired dataset of numerical soil properties and RGB imagery.</w:t>
      </w:r>
      <w:r w:rsidR="00AD4D8F">
        <w:rPr>
          <w:rFonts w:ascii="Times New Roman" w:hAnsi="Times New Roman" w:cs="Times New Roman"/>
        </w:rPr>
        <w:t xml:space="preserve"> </w:t>
      </w:r>
      <w:r w:rsidR="00AD4D8F" w:rsidRPr="009A0443">
        <w:rPr>
          <w:rFonts w:ascii="Times New Roman" w:hAnsi="Times New Roman" w:cs="Times New Roman"/>
        </w:rPr>
        <w:t>The imagery adds a spatial and contextual dimension to the soil data, enabling a machine learning approach capable of extracting patterns not easily inferred from numerical data alone (</w:t>
      </w:r>
      <w:proofErr w:type="spellStart"/>
      <w:r w:rsidR="00AD4D8F" w:rsidRPr="009A0443">
        <w:rPr>
          <w:rFonts w:ascii="Times New Roman" w:hAnsi="Times New Roman" w:cs="Times New Roman"/>
        </w:rPr>
        <w:t>Orgiazzi</w:t>
      </w:r>
      <w:proofErr w:type="spellEnd"/>
      <w:r w:rsidR="00AD4D8F" w:rsidRPr="009A0443">
        <w:rPr>
          <w:rFonts w:ascii="Times New Roman" w:hAnsi="Times New Roman" w:cs="Times New Roman"/>
        </w:rPr>
        <w:t xml:space="preserve"> et al., 2018).</w:t>
      </w:r>
    </w:p>
    <w:p w14:paraId="51A34D9A" w14:textId="7C1067F2" w:rsidR="00AD4D8F" w:rsidRPr="00E56895" w:rsidRDefault="00AD4D8F" w:rsidP="00AD4D8F">
      <w:pPr>
        <w:spacing w:line="360" w:lineRule="auto"/>
        <w:rPr>
          <w:rFonts w:ascii="Times New Roman" w:hAnsi="Times New Roman" w:cs="Times New Roman"/>
        </w:rPr>
      </w:pPr>
      <w:r w:rsidRPr="009A0443">
        <w:rPr>
          <w:rFonts w:ascii="Times New Roman" w:hAnsi="Times New Roman" w:cs="Times New Roman"/>
        </w:rPr>
        <w:t>The scraping process succeeded in acquiring a comprehensive set of images for the chosen country (Austria, AT) while maintaining a verifiable and reproducible log of all transactions. Some challenges were encountered, including occasional server timeouts and a small proportion of corrupted image files. These issues were mitigated during the preprocessing phase.</w:t>
      </w:r>
    </w:p>
    <w:p w14:paraId="46618625"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3.2.3 Contextualization for Nigeria</w:t>
      </w:r>
    </w:p>
    <w:p w14:paraId="26642557" w14:textId="5D2BE880"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While the current dataset is European, the ultimate application domain is </w:t>
      </w:r>
      <w:r w:rsidRPr="00E56895">
        <w:rPr>
          <w:rFonts w:ascii="Times New Roman" w:hAnsi="Times New Roman" w:cs="Times New Roman"/>
          <w:b/>
          <w:bCs/>
        </w:rPr>
        <w:t>Nigeria</w:t>
      </w:r>
      <w:r w:rsidRPr="00E56895">
        <w:rPr>
          <w:rFonts w:ascii="Times New Roman" w:hAnsi="Times New Roman" w:cs="Times New Roman"/>
        </w:rPr>
        <w:t>, where spatially resolved topsoil data are limited. The diversity of the LUCAS dataset</w:t>
      </w:r>
      <w:r w:rsidR="00AD4D8F">
        <w:rPr>
          <w:rFonts w:ascii="Times New Roman" w:hAnsi="Times New Roman" w:cs="Times New Roman"/>
        </w:rPr>
        <w:t xml:space="preserve"> which </w:t>
      </w:r>
      <w:r w:rsidRPr="00E56895">
        <w:rPr>
          <w:rFonts w:ascii="Times New Roman" w:hAnsi="Times New Roman" w:cs="Times New Roman"/>
        </w:rPr>
        <w:t>span</w:t>
      </w:r>
      <w:r w:rsidR="00AD4D8F">
        <w:rPr>
          <w:rFonts w:ascii="Times New Roman" w:hAnsi="Times New Roman" w:cs="Times New Roman"/>
        </w:rPr>
        <w:t xml:space="preserve">s </w:t>
      </w:r>
      <w:r w:rsidRPr="00E56895">
        <w:rPr>
          <w:rFonts w:ascii="Times New Roman" w:hAnsi="Times New Roman" w:cs="Times New Roman"/>
        </w:rPr>
        <w:t>climatic, geological, and management gradients</w:t>
      </w:r>
      <w:r w:rsidR="00AD4D8F">
        <w:rPr>
          <w:rFonts w:ascii="Times New Roman" w:hAnsi="Times New Roman" w:cs="Times New Roman"/>
        </w:rPr>
        <w:t xml:space="preserve"> </w:t>
      </w:r>
      <w:r w:rsidRPr="00E56895">
        <w:rPr>
          <w:rFonts w:ascii="Times New Roman" w:hAnsi="Times New Roman" w:cs="Times New Roman"/>
        </w:rPr>
        <w:t>mak</w:t>
      </w:r>
      <w:r w:rsidR="00AD4D8F">
        <w:rPr>
          <w:rFonts w:ascii="Times New Roman" w:hAnsi="Times New Roman" w:cs="Times New Roman"/>
        </w:rPr>
        <w:t>ing</w:t>
      </w:r>
      <w:r w:rsidRPr="00E56895">
        <w:rPr>
          <w:rFonts w:ascii="Times New Roman" w:hAnsi="Times New Roman" w:cs="Times New Roman"/>
        </w:rPr>
        <w:t xml:space="preserve"> it an effective proxy for pre-training </w:t>
      </w:r>
      <w:r w:rsidRPr="00E56895">
        <w:rPr>
          <w:rFonts w:ascii="Times New Roman" w:hAnsi="Times New Roman" w:cs="Times New Roman"/>
        </w:rPr>
        <w:lastRenderedPageBreak/>
        <w:t>models transferable to Nigerian conditions. Subsequent stages of this research will employ local sampling for fine-tuning and domain adaptation.</w:t>
      </w:r>
    </w:p>
    <w:p w14:paraId="6AF943A9" w14:textId="78834C37" w:rsidR="00E56895" w:rsidRPr="00E56895" w:rsidRDefault="00E56895" w:rsidP="00E56895">
      <w:pPr>
        <w:rPr>
          <w:rFonts w:ascii="Times New Roman" w:hAnsi="Times New Roman" w:cs="Times New Roman"/>
        </w:rPr>
      </w:pPr>
    </w:p>
    <w:p w14:paraId="77A5880D"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3.3 Data Preprocessing and Feature Engineering</w:t>
      </w:r>
    </w:p>
    <w:p w14:paraId="463A8439" w14:textId="19F2B3B6" w:rsidR="00E56895" w:rsidRDefault="00E56895" w:rsidP="00E56895">
      <w:pPr>
        <w:rPr>
          <w:rFonts w:ascii="Times New Roman" w:hAnsi="Times New Roman" w:cs="Times New Roman"/>
        </w:rPr>
      </w:pPr>
      <w:r w:rsidRPr="00E56895">
        <w:rPr>
          <w:rFonts w:ascii="Times New Roman" w:hAnsi="Times New Roman" w:cs="Times New Roman"/>
        </w:rPr>
        <w:t>All preprocessing was conducted in Python 3.12 using Pandas, NumPy, and scikit-learn.</w:t>
      </w:r>
      <w:r w:rsidR="00AD4D8F">
        <w:rPr>
          <w:rFonts w:ascii="Times New Roman" w:hAnsi="Times New Roman" w:cs="Times New Roman"/>
        </w:rPr>
        <w:t xml:space="preserve"> </w:t>
      </w:r>
      <w:r w:rsidRPr="00E56895">
        <w:rPr>
          <w:rFonts w:ascii="Times New Roman" w:hAnsi="Times New Roman" w:cs="Times New Roman"/>
        </w:rPr>
        <w:t xml:space="preserve">Numeric attributes were converted using </w:t>
      </w:r>
      <w:proofErr w:type="spellStart"/>
      <w:r w:rsidRPr="00E56895">
        <w:rPr>
          <w:rFonts w:ascii="Times New Roman" w:hAnsi="Times New Roman" w:cs="Times New Roman"/>
        </w:rPr>
        <w:t>pd.to_numeric</w:t>
      </w:r>
      <w:proofErr w:type="spellEnd"/>
      <w:r w:rsidRPr="00E56895">
        <w:rPr>
          <w:rFonts w:ascii="Times New Roman" w:hAnsi="Times New Roman" w:cs="Times New Roman"/>
        </w:rPr>
        <w:t xml:space="preserve">(errors="coerce"), ensuring that textual values such as “&lt; LOD” became </w:t>
      </w:r>
      <w:proofErr w:type="spellStart"/>
      <w:r w:rsidRPr="00E56895">
        <w:rPr>
          <w:rFonts w:ascii="Times New Roman" w:hAnsi="Times New Roman" w:cs="Times New Roman"/>
        </w:rPr>
        <w:t>NaN</w:t>
      </w:r>
      <w:proofErr w:type="spellEnd"/>
      <w:r w:rsidRPr="00E56895">
        <w:rPr>
          <w:rFonts w:ascii="Times New Roman" w:hAnsi="Times New Roman" w:cs="Times New Roman"/>
        </w:rPr>
        <w:t xml:space="preserve">. Missing values were imputed using column medians. Categorical features (e.g., land-use descriptors) were encoded numerically using </w:t>
      </w:r>
      <w:proofErr w:type="spellStart"/>
      <w:r w:rsidRPr="00E56895">
        <w:rPr>
          <w:rFonts w:ascii="Times New Roman" w:hAnsi="Times New Roman" w:cs="Times New Roman"/>
        </w:rPr>
        <w:t>LabelEncoder</w:t>
      </w:r>
      <w:proofErr w:type="spellEnd"/>
      <w:r w:rsidRPr="00E56895">
        <w:rPr>
          <w:rFonts w:ascii="Times New Roman" w:hAnsi="Times New Roman" w:cs="Times New Roman"/>
        </w:rPr>
        <w:t>.</w:t>
      </w:r>
    </w:p>
    <w:p w14:paraId="40FDA723" w14:textId="77777777" w:rsidR="00DD03F3" w:rsidRPr="00B15905" w:rsidRDefault="00DD03F3" w:rsidP="00DD03F3">
      <w:pPr>
        <w:spacing w:line="360" w:lineRule="auto"/>
        <w:rPr>
          <w:rFonts w:ascii="Times New Roman" w:hAnsi="Times New Roman" w:cs="Times New Roman"/>
          <w:b/>
          <w:bCs/>
        </w:rPr>
      </w:pPr>
      <w:r w:rsidRPr="00B15905">
        <w:rPr>
          <w:rFonts w:ascii="Times New Roman" w:hAnsi="Times New Roman" w:cs="Times New Roman"/>
          <w:b/>
          <w:bCs/>
        </w:rPr>
        <w:t>Soil Data Cleaning</w:t>
      </w:r>
    </w:p>
    <w:p w14:paraId="5E01C8CC" w14:textId="77777777" w:rsidR="00DD03F3" w:rsidRPr="00B15905" w:rsidRDefault="00DD03F3" w:rsidP="00DD03F3">
      <w:pPr>
        <w:spacing w:line="360" w:lineRule="auto"/>
        <w:rPr>
          <w:rFonts w:ascii="Times New Roman" w:hAnsi="Times New Roman" w:cs="Times New Roman"/>
        </w:rPr>
      </w:pPr>
      <w:r w:rsidRPr="00B15905">
        <w:rPr>
          <w:rFonts w:ascii="Times New Roman" w:hAnsi="Times New Roman" w:cs="Times New Roman"/>
        </w:rPr>
        <w:t>Cleaning routines in Python included:</w:t>
      </w:r>
    </w:p>
    <w:p w14:paraId="05812735" w14:textId="77777777" w:rsidR="00DD03F3" w:rsidRPr="00B15905" w:rsidRDefault="00DD03F3" w:rsidP="00DD03F3">
      <w:pPr>
        <w:numPr>
          <w:ilvl w:val="0"/>
          <w:numId w:val="2"/>
        </w:numPr>
        <w:spacing w:line="360" w:lineRule="auto"/>
        <w:rPr>
          <w:rFonts w:ascii="Times New Roman" w:hAnsi="Times New Roman" w:cs="Times New Roman"/>
        </w:rPr>
      </w:pPr>
      <w:r w:rsidRPr="00B15905">
        <w:rPr>
          <w:rFonts w:ascii="Times New Roman" w:hAnsi="Times New Roman" w:cs="Times New Roman"/>
        </w:rPr>
        <w:t>Conversion of numeric fields (OC, pH_H2O, N, P, K) with error coercion.</w:t>
      </w:r>
    </w:p>
    <w:p w14:paraId="46C9E1B6" w14:textId="77777777" w:rsidR="00DD03F3" w:rsidRPr="00B15905" w:rsidRDefault="00DD03F3" w:rsidP="00DD03F3">
      <w:pPr>
        <w:numPr>
          <w:ilvl w:val="0"/>
          <w:numId w:val="2"/>
        </w:numPr>
        <w:spacing w:line="360" w:lineRule="auto"/>
        <w:rPr>
          <w:rFonts w:ascii="Times New Roman" w:hAnsi="Times New Roman" w:cs="Times New Roman"/>
        </w:rPr>
      </w:pPr>
      <w:r w:rsidRPr="00B15905">
        <w:rPr>
          <w:rFonts w:ascii="Times New Roman" w:hAnsi="Times New Roman" w:cs="Times New Roman"/>
        </w:rPr>
        <w:t xml:space="preserve">Replacement of &lt; LOD entries with </w:t>
      </w:r>
      <w:proofErr w:type="spellStart"/>
      <w:r w:rsidRPr="00B15905">
        <w:rPr>
          <w:rFonts w:ascii="Times New Roman" w:hAnsi="Times New Roman" w:cs="Times New Roman"/>
        </w:rPr>
        <w:t>NaN</w:t>
      </w:r>
      <w:proofErr w:type="spellEnd"/>
      <w:r w:rsidRPr="00B15905">
        <w:rPr>
          <w:rFonts w:ascii="Times New Roman" w:hAnsi="Times New Roman" w:cs="Times New Roman"/>
        </w:rPr>
        <w:t>.</w:t>
      </w:r>
    </w:p>
    <w:p w14:paraId="49E4EB91" w14:textId="77777777" w:rsidR="00DD03F3" w:rsidRPr="00B15905" w:rsidRDefault="00DD03F3" w:rsidP="00DD03F3">
      <w:pPr>
        <w:numPr>
          <w:ilvl w:val="0"/>
          <w:numId w:val="2"/>
        </w:numPr>
        <w:spacing w:line="360" w:lineRule="auto"/>
        <w:rPr>
          <w:rFonts w:ascii="Times New Roman" w:hAnsi="Times New Roman" w:cs="Times New Roman"/>
        </w:rPr>
      </w:pPr>
      <w:r w:rsidRPr="00B15905">
        <w:rPr>
          <w:rFonts w:ascii="Times New Roman" w:hAnsi="Times New Roman" w:cs="Times New Roman"/>
        </w:rPr>
        <w:t>Median imputation for missing numeric values.</w:t>
      </w:r>
    </w:p>
    <w:p w14:paraId="6E2DFB74" w14:textId="77777777" w:rsidR="00DD03F3" w:rsidRDefault="00DD03F3" w:rsidP="00DD03F3">
      <w:pPr>
        <w:numPr>
          <w:ilvl w:val="0"/>
          <w:numId w:val="2"/>
        </w:numPr>
        <w:spacing w:line="360" w:lineRule="auto"/>
        <w:rPr>
          <w:rFonts w:ascii="Times New Roman" w:hAnsi="Times New Roman" w:cs="Times New Roman"/>
        </w:rPr>
      </w:pPr>
      <w:r w:rsidRPr="00B15905">
        <w:rPr>
          <w:rFonts w:ascii="Times New Roman" w:hAnsi="Times New Roman" w:cs="Times New Roman"/>
        </w:rPr>
        <w:t xml:space="preserve">Categorical encoding of land use (LU1_Desc) using </w:t>
      </w:r>
      <w:proofErr w:type="spellStart"/>
      <w:r w:rsidRPr="00B15905">
        <w:rPr>
          <w:rFonts w:ascii="Times New Roman" w:hAnsi="Times New Roman" w:cs="Times New Roman"/>
        </w:rPr>
        <w:t>LabelEncoder</w:t>
      </w:r>
      <w:proofErr w:type="spellEnd"/>
      <w:r w:rsidRPr="00B15905">
        <w:rPr>
          <w:rFonts w:ascii="Times New Roman" w:hAnsi="Times New Roman" w:cs="Times New Roman"/>
        </w:rPr>
        <w:t>.</w:t>
      </w:r>
    </w:p>
    <w:p w14:paraId="31550BED" w14:textId="77777777" w:rsidR="00DD03F3" w:rsidRDefault="00DD03F3" w:rsidP="00DD03F3">
      <w:pPr>
        <w:spacing w:line="360" w:lineRule="auto"/>
        <w:rPr>
          <w:rFonts w:ascii="Times New Roman" w:hAnsi="Times New Roman" w:cs="Times New Roman"/>
          <w:b/>
          <w:bCs/>
        </w:rPr>
      </w:pPr>
    </w:p>
    <w:p w14:paraId="731359CB" w14:textId="5C742951"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Table 3.</w:t>
      </w:r>
      <w:r w:rsidR="00AD4D8F">
        <w:rPr>
          <w:rFonts w:ascii="Times New Roman" w:hAnsi="Times New Roman" w:cs="Times New Roman"/>
          <w:b/>
          <w:bCs/>
        </w:rPr>
        <w:t xml:space="preserve">4: </w:t>
      </w:r>
      <w:r w:rsidRPr="00E56895">
        <w:rPr>
          <w:rFonts w:ascii="Times New Roman" w:hAnsi="Times New Roman" w:cs="Times New Roman"/>
          <w:i/>
          <w:iCs/>
        </w:rPr>
        <w:t>Core Soil Chemical and Geographic Features</w:t>
      </w:r>
    </w:p>
    <w:tbl>
      <w:tblPr>
        <w:tblStyle w:val="TableGrid"/>
        <w:tblW w:w="0" w:type="auto"/>
        <w:tblLook w:val="04A0" w:firstRow="1" w:lastRow="0" w:firstColumn="1" w:lastColumn="0" w:noHBand="0" w:noVBand="1"/>
      </w:tblPr>
      <w:tblGrid>
        <w:gridCol w:w="2270"/>
        <w:gridCol w:w="2125"/>
        <w:gridCol w:w="946"/>
        <w:gridCol w:w="1879"/>
        <w:gridCol w:w="2130"/>
      </w:tblGrid>
      <w:tr w:rsidR="00E56895" w:rsidRPr="00E56895" w14:paraId="7F87896F" w14:textId="77777777" w:rsidTr="00AD4D8F">
        <w:tc>
          <w:tcPr>
            <w:tcW w:w="0" w:type="auto"/>
            <w:hideMark/>
          </w:tcPr>
          <w:p w14:paraId="4868C3B8"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Feature</w:t>
            </w:r>
          </w:p>
        </w:tc>
        <w:tc>
          <w:tcPr>
            <w:tcW w:w="0" w:type="auto"/>
            <w:hideMark/>
          </w:tcPr>
          <w:p w14:paraId="76295729"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Description</w:t>
            </w:r>
          </w:p>
        </w:tc>
        <w:tc>
          <w:tcPr>
            <w:tcW w:w="0" w:type="auto"/>
            <w:hideMark/>
          </w:tcPr>
          <w:p w14:paraId="2B01C09F"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Units</w:t>
            </w:r>
          </w:p>
        </w:tc>
        <w:tc>
          <w:tcPr>
            <w:tcW w:w="0" w:type="auto"/>
            <w:hideMark/>
          </w:tcPr>
          <w:p w14:paraId="7D476FFF"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Method</w:t>
            </w:r>
          </w:p>
        </w:tc>
        <w:tc>
          <w:tcPr>
            <w:tcW w:w="0" w:type="auto"/>
            <w:hideMark/>
          </w:tcPr>
          <w:p w14:paraId="38A07A7B"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Ideal Range / Purpose</w:t>
            </w:r>
          </w:p>
        </w:tc>
      </w:tr>
      <w:tr w:rsidR="00E56895" w:rsidRPr="00E56895" w14:paraId="4C056AB9" w14:textId="77777777" w:rsidTr="00AD4D8F">
        <w:tc>
          <w:tcPr>
            <w:tcW w:w="0" w:type="auto"/>
            <w:hideMark/>
          </w:tcPr>
          <w:p w14:paraId="0DB075D7"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Depth</w:t>
            </w:r>
          </w:p>
        </w:tc>
        <w:tc>
          <w:tcPr>
            <w:tcW w:w="0" w:type="auto"/>
            <w:hideMark/>
          </w:tcPr>
          <w:p w14:paraId="45A57F2A"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Sampling depth</w:t>
            </w:r>
          </w:p>
        </w:tc>
        <w:tc>
          <w:tcPr>
            <w:tcW w:w="0" w:type="auto"/>
            <w:hideMark/>
          </w:tcPr>
          <w:p w14:paraId="790C41BA"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cm</w:t>
            </w:r>
          </w:p>
        </w:tc>
        <w:tc>
          <w:tcPr>
            <w:tcW w:w="0" w:type="auto"/>
            <w:hideMark/>
          </w:tcPr>
          <w:p w14:paraId="664263B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Physical</w:t>
            </w:r>
          </w:p>
        </w:tc>
        <w:tc>
          <w:tcPr>
            <w:tcW w:w="0" w:type="auto"/>
            <w:hideMark/>
          </w:tcPr>
          <w:p w14:paraId="1BF974E0"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0–20 (topsoil)</w:t>
            </w:r>
          </w:p>
        </w:tc>
      </w:tr>
      <w:tr w:rsidR="00E56895" w:rsidRPr="00E56895" w14:paraId="33D44066" w14:textId="77777777" w:rsidTr="00AD4D8F">
        <w:tc>
          <w:tcPr>
            <w:tcW w:w="0" w:type="auto"/>
            <w:hideMark/>
          </w:tcPr>
          <w:p w14:paraId="06DC21A3" w14:textId="40FE10F8" w:rsidR="00E56895" w:rsidRPr="00E56895" w:rsidRDefault="00AD4D8F" w:rsidP="00E56895">
            <w:pPr>
              <w:spacing w:after="160" w:line="278"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CaCl</m:t>
                      </m:r>
                    </m:e>
                    <m:sub>
                      <m:r>
                        <w:rPr>
                          <w:rFonts w:ascii="Cambria Math" w:hAnsi="Cambria Math" w:cs="Times New Roman"/>
                        </w:rPr>
                        <m:t>2</m:t>
                      </m:r>
                    </m:sub>
                  </m:sSub>
                </m:sub>
              </m:sSub>
            </m:oMath>
            <w:r w:rsidR="00E56895" w:rsidRPr="00E56895">
              <w:rPr>
                <w:rFonts w:ascii="Times New Roman" w:hAnsi="Times New Roman" w:cs="Times New Roman"/>
              </w:rPr>
              <w:t>​​</w:t>
            </w:r>
          </w:p>
        </w:tc>
        <w:tc>
          <w:tcPr>
            <w:tcW w:w="0" w:type="auto"/>
            <w:hideMark/>
          </w:tcPr>
          <w:p w14:paraId="4603294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 xml:space="preserve">Soil pH in </w:t>
            </w:r>
            <w:proofErr w:type="spellStart"/>
            <w:r w:rsidRPr="00E56895">
              <w:rPr>
                <w:rFonts w:ascii="Times New Roman" w:hAnsi="Times New Roman" w:cs="Times New Roman"/>
              </w:rPr>
              <w:t>CaCl</w:t>
            </w:r>
            <w:proofErr w:type="spellEnd"/>
            <w:r w:rsidRPr="00E56895">
              <w:rPr>
                <w:rFonts w:ascii="Times New Roman" w:hAnsi="Times New Roman" w:cs="Times New Roman"/>
              </w:rPr>
              <w:t>₂</w:t>
            </w:r>
          </w:p>
        </w:tc>
        <w:tc>
          <w:tcPr>
            <w:tcW w:w="0" w:type="auto"/>
            <w:hideMark/>
          </w:tcPr>
          <w:p w14:paraId="02546CE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pH units</w:t>
            </w:r>
          </w:p>
        </w:tc>
        <w:tc>
          <w:tcPr>
            <w:tcW w:w="0" w:type="auto"/>
            <w:hideMark/>
          </w:tcPr>
          <w:p w14:paraId="7BE3A6E5"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ISO 10390:2005</w:t>
            </w:r>
          </w:p>
        </w:tc>
        <w:tc>
          <w:tcPr>
            <w:tcW w:w="0" w:type="auto"/>
            <w:hideMark/>
          </w:tcPr>
          <w:p w14:paraId="6786A77C"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5.5–7.0</w:t>
            </w:r>
          </w:p>
        </w:tc>
      </w:tr>
      <w:tr w:rsidR="00E56895" w:rsidRPr="00E56895" w14:paraId="0A771F03" w14:textId="77777777" w:rsidTr="00AD4D8F">
        <w:tc>
          <w:tcPr>
            <w:tcW w:w="0" w:type="auto"/>
            <w:hideMark/>
          </w:tcPr>
          <w:p w14:paraId="70B768A9" w14:textId="7D16D19E" w:rsidR="00E56895" w:rsidRPr="00E56895" w:rsidRDefault="00AD4D8F" w:rsidP="00AD4D8F">
            <w:pPr>
              <w:spacing w:after="160" w:line="278" w:lineRule="auto"/>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pH</m:t>
                    </m:r>
                  </m:e>
                  <m: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sub>
                </m:sSub>
              </m:oMath>
            </m:oMathPara>
          </w:p>
        </w:tc>
        <w:tc>
          <w:tcPr>
            <w:tcW w:w="0" w:type="auto"/>
            <w:hideMark/>
          </w:tcPr>
          <w:p w14:paraId="473712E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Soil pH in water</w:t>
            </w:r>
          </w:p>
        </w:tc>
        <w:tc>
          <w:tcPr>
            <w:tcW w:w="0" w:type="auto"/>
            <w:hideMark/>
          </w:tcPr>
          <w:p w14:paraId="26DD1D55"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pH units</w:t>
            </w:r>
          </w:p>
        </w:tc>
        <w:tc>
          <w:tcPr>
            <w:tcW w:w="0" w:type="auto"/>
            <w:hideMark/>
          </w:tcPr>
          <w:p w14:paraId="0BBB118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ISO 10390:2005</w:t>
            </w:r>
          </w:p>
        </w:tc>
        <w:tc>
          <w:tcPr>
            <w:tcW w:w="0" w:type="auto"/>
            <w:hideMark/>
          </w:tcPr>
          <w:p w14:paraId="229D5FF6"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5.5–7.0</w:t>
            </w:r>
          </w:p>
        </w:tc>
      </w:tr>
      <w:tr w:rsidR="00E56895" w:rsidRPr="00E56895" w14:paraId="03DF4F5C" w14:textId="77777777" w:rsidTr="00AD4D8F">
        <w:tc>
          <w:tcPr>
            <w:tcW w:w="0" w:type="auto"/>
            <w:hideMark/>
          </w:tcPr>
          <w:p w14:paraId="16ED63E0"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EC</w:t>
            </w:r>
          </w:p>
        </w:tc>
        <w:tc>
          <w:tcPr>
            <w:tcW w:w="0" w:type="auto"/>
            <w:hideMark/>
          </w:tcPr>
          <w:p w14:paraId="2C1D3B2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Electrical Conductivity</w:t>
            </w:r>
          </w:p>
        </w:tc>
        <w:tc>
          <w:tcPr>
            <w:tcW w:w="0" w:type="auto"/>
            <w:hideMark/>
          </w:tcPr>
          <w:p w14:paraId="78740D07" w14:textId="77777777" w:rsidR="00E56895" w:rsidRPr="00E56895" w:rsidRDefault="00E56895" w:rsidP="00E56895">
            <w:pPr>
              <w:spacing w:after="160" w:line="278" w:lineRule="auto"/>
              <w:rPr>
                <w:rFonts w:ascii="Times New Roman" w:hAnsi="Times New Roman" w:cs="Times New Roman"/>
              </w:rPr>
            </w:pPr>
            <w:proofErr w:type="spellStart"/>
            <w:r w:rsidRPr="00E56895">
              <w:rPr>
                <w:rFonts w:ascii="Times New Roman" w:hAnsi="Times New Roman" w:cs="Times New Roman"/>
              </w:rPr>
              <w:t>dS</w:t>
            </w:r>
            <w:proofErr w:type="spellEnd"/>
            <w:r w:rsidRPr="00E56895">
              <w:rPr>
                <w:rFonts w:ascii="Times New Roman" w:hAnsi="Times New Roman" w:cs="Times New Roman"/>
              </w:rPr>
              <w:t xml:space="preserve"> m⁻¹</w:t>
            </w:r>
          </w:p>
        </w:tc>
        <w:tc>
          <w:tcPr>
            <w:tcW w:w="0" w:type="auto"/>
            <w:hideMark/>
          </w:tcPr>
          <w:p w14:paraId="1724C406"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ISO 11265:1994</w:t>
            </w:r>
          </w:p>
        </w:tc>
        <w:tc>
          <w:tcPr>
            <w:tcW w:w="0" w:type="auto"/>
            <w:hideMark/>
          </w:tcPr>
          <w:p w14:paraId="7880E50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&lt; 2.0</w:t>
            </w:r>
          </w:p>
        </w:tc>
      </w:tr>
      <w:tr w:rsidR="00E56895" w:rsidRPr="00E56895" w14:paraId="43DF2A02" w14:textId="77777777" w:rsidTr="00AD4D8F">
        <w:tc>
          <w:tcPr>
            <w:tcW w:w="0" w:type="auto"/>
            <w:hideMark/>
          </w:tcPr>
          <w:p w14:paraId="28F41BD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OC</w:t>
            </w:r>
          </w:p>
        </w:tc>
        <w:tc>
          <w:tcPr>
            <w:tcW w:w="0" w:type="auto"/>
            <w:hideMark/>
          </w:tcPr>
          <w:p w14:paraId="37DBFEE3"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Organic Carbon</w:t>
            </w:r>
          </w:p>
        </w:tc>
        <w:tc>
          <w:tcPr>
            <w:tcW w:w="0" w:type="auto"/>
            <w:hideMark/>
          </w:tcPr>
          <w:p w14:paraId="0DCE1BC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w:t>
            </w:r>
          </w:p>
        </w:tc>
        <w:tc>
          <w:tcPr>
            <w:tcW w:w="0" w:type="auto"/>
            <w:hideMark/>
          </w:tcPr>
          <w:p w14:paraId="370BE4C0"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ISO 10694:1995</w:t>
            </w:r>
          </w:p>
        </w:tc>
        <w:tc>
          <w:tcPr>
            <w:tcW w:w="0" w:type="auto"/>
            <w:hideMark/>
          </w:tcPr>
          <w:p w14:paraId="5E537C9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2–10</w:t>
            </w:r>
          </w:p>
        </w:tc>
      </w:tr>
      <w:tr w:rsidR="00E56895" w:rsidRPr="00E56895" w14:paraId="014D5092" w14:textId="77777777" w:rsidTr="00AD4D8F">
        <w:tc>
          <w:tcPr>
            <w:tcW w:w="0" w:type="auto"/>
            <w:hideMark/>
          </w:tcPr>
          <w:p w14:paraId="635B6C4F" w14:textId="77777777" w:rsidR="00E56895" w:rsidRPr="00E56895" w:rsidRDefault="00E56895" w:rsidP="00E56895">
            <w:pPr>
              <w:spacing w:after="160" w:line="278" w:lineRule="auto"/>
              <w:rPr>
                <w:rFonts w:ascii="Times New Roman" w:hAnsi="Times New Roman" w:cs="Times New Roman"/>
              </w:rPr>
            </w:pPr>
            <w:proofErr w:type="spellStart"/>
            <w:r w:rsidRPr="00E56895">
              <w:rPr>
                <w:rFonts w:ascii="Times New Roman" w:hAnsi="Times New Roman" w:cs="Times New Roman"/>
              </w:rPr>
              <w:t>CaCO</w:t>
            </w:r>
            <w:proofErr w:type="spellEnd"/>
            <w:r w:rsidRPr="00E56895">
              <w:rPr>
                <w:rFonts w:ascii="Times New Roman" w:hAnsi="Times New Roman" w:cs="Times New Roman"/>
              </w:rPr>
              <w:t>₃</w:t>
            </w:r>
          </w:p>
        </w:tc>
        <w:tc>
          <w:tcPr>
            <w:tcW w:w="0" w:type="auto"/>
            <w:hideMark/>
          </w:tcPr>
          <w:p w14:paraId="45570DE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Calcium Carbonate</w:t>
            </w:r>
          </w:p>
        </w:tc>
        <w:tc>
          <w:tcPr>
            <w:tcW w:w="0" w:type="auto"/>
            <w:hideMark/>
          </w:tcPr>
          <w:p w14:paraId="37BC6241"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w:t>
            </w:r>
          </w:p>
        </w:tc>
        <w:tc>
          <w:tcPr>
            <w:tcW w:w="0" w:type="auto"/>
            <w:hideMark/>
          </w:tcPr>
          <w:p w14:paraId="5112389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ISO 10693:1995</w:t>
            </w:r>
          </w:p>
        </w:tc>
        <w:tc>
          <w:tcPr>
            <w:tcW w:w="0" w:type="auto"/>
            <w:hideMark/>
          </w:tcPr>
          <w:p w14:paraId="43111487"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&lt; 5</w:t>
            </w:r>
          </w:p>
        </w:tc>
      </w:tr>
      <w:tr w:rsidR="00E56895" w:rsidRPr="00E56895" w14:paraId="7D68513D" w14:textId="77777777" w:rsidTr="00AD4D8F">
        <w:tc>
          <w:tcPr>
            <w:tcW w:w="0" w:type="auto"/>
            <w:hideMark/>
          </w:tcPr>
          <w:p w14:paraId="0E18962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lastRenderedPageBreak/>
              <w:t>P</w:t>
            </w:r>
          </w:p>
        </w:tc>
        <w:tc>
          <w:tcPr>
            <w:tcW w:w="0" w:type="auto"/>
            <w:hideMark/>
          </w:tcPr>
          <w:p w14:paraId="6044467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Available Phosphorus</w:t>
            </w:r>
          </w:p>
        </w:tc>
        <w:tc>
          <w:tcPr>
            <w:tcW w:w="0" w:type="auto"/>
            <w:hideMark/>
          </w:tcPr>
          <w:p w14:paraId="364FCD0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mg kg⁻¹</w:t>
            </w:r>
          </w:p>
        </w:tc>
        <w:tc>
          <w:tcPr>
            <w:tcW w:w="0" w:type="auto"/>
            <w:hideMark/>
          </w:tcPr>
          <w:p w14:paraId="2E78A76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Olsen method</w:t>
            </w:r>
          </w:p>
        </w:tc>
        <w:tc>
          <w:tcPr>
            <w:tcW w:w="0" w:type="auto"/>
            <w:hideMark/>
          </w:tcPr>
          <w:p w14:paraId="65BC21C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10–50</w:t>
            </w:r>
          </w:p>
        </w:tc>
      </w:tr>
      <w:tr w:rsidR="00E56895" w:rsidRPr="00E56895" w14:paraId="7BB06EA0" w14:textId="77777777" w:rsidTr="00AD4D8F">
        <w:tc>
          <w:tcPr>
            <w:tcW w:w="0" w:type="auto"/>
            <w:hideMark/>
          </w:tcPr>
          <w:p w14:paraId="260186B9"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N</w:t>
            </w:r>
          </w:p>
        </w:tc>
        <w:tc>
          <w:tcPr>
            <w:tcW w:w="0" w:type="auto"/>
            <w:hideMark/>
          </w:tcPr>
          <w:p w14:paraId="239A40E6"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Total Nitrogen</w:t>
            </w:r>
          </w:p>
        </w:tc>
        <w:tc>
          <w:tcPr>
            <w:tcW w:w="0" w:type="auto"/>
            <w:hideMark/>
          </w:tcPr>
          <w:p w14:paraId="6FB87B4A"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w:t>
            </w:r>
          </w:p>
        </w:tc>
        <w:tc>
          <w:tcPr>
            <w:tcW w:w="0" w:type="auto"/>
            <w:hideMark/>
          </w:tcPr>
          <w:p w14:paraId="135EA78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Kjeldahl method</w:t>
            </w:r>
          </w:p>
        </w:tc>
        <w:tc>
          <w:tcPr>
            <w:tcW w:w="0" w:type="auto"/>
            <w:hideMark/>
          </w:tcPr>
          <w:p w14:paraId="314D4081"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0.1–0.5</w:t>
            </w:r>
          </w:p>
        </w:tc>
      </w:tr>
      <w:tr w:rsidR="00E56895" w:rsidRPr="00E56895" w14:paraId="19102F0A" w14:textId="77777777" w:rsidTr="00AD4D8F">
        <w:tc>
          <w:tcPr>
            <w:tcW w:w="0" w:type="auto"/>
            <w:hideMark/>
          </w:tcPr>
          <w:p w14:paraId="3A90E131"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K</w:t>
            </w:r>
          </w:p>
        </w:tc>
        <w:tc>
          <w:tcPr>
            <w:tcW w:w="0" w:type="auto"/>
            <w:hideMark/>
          </w:tcPr>
          <w:p w14:paraId="631BF26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Available Potassium</w:t>
            </w:r>
          </w:p>
        </w:tc>
        <w:tc>
          <w:tcPr>
            <w:tcW w:w="0" w:type="auto"/>
            <w:hideMark/>
          </w:tcPr>
          <w:p w14:paraId="422E94C9"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mg kg⁻¹</w:t>
            </w:r>
          </w:p>
        </w:tc>
        <w:tc>
          <w:tcPr>
            <w:tcW w:w="0" w:type="auto"/>
            <w:hideMark/>
          </w:tcPr>
          <w:p w14:paraId="100EAE2D"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Ammonium acetate</w:t>
            </w:r>
          </w:p>
        </w:tc>
        <w:tc>
          <w:tcPr>
            <w:tcW w:w="0" w:type="auto"/>
            <w:hideMark/>
          </w:tcPr>
          <w:p w14:paraId="1E3CAEF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100–200</w:t>
            </w:r>
          </w:p>
        </w:tc>
      </w:tr>
      <w:tr w:rsidR="00E56895" w:rsidRPr="00E56895" w14:paraId="1C053A69" w14:textId="77777777" w:rsidTr="00AD4D8F">
        <w:tc>
          <w:tcPr>
            <w:tcW w:w="0" w:type="auto"/>
            <w:hideMark/>
          </w:tcPr>
          <w:p w14:paraId="1CE9642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NUTS 0–3</w:t>
            </w:r>
          </w:p>
        </w:tc>
        <w:tc>
          <w:tcPr>
            <w:tcW w:w="0" w:type="auto"/>
            <w:hideMark/>
          </w:tcPr>
          <w:p w14:paraId="40B41DFC"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Regional codes</w:t>
            </w:r>
          </w:p>
        </w:tc>
        <w:tc>
          <w:tcPr>
            <w:tcW w:w="0" w:type="auto"/>
            <w:hideMark/>
          </w:tcPr>
          <w:p w14:paraId="58EF2303"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w:t>
            </w:r>
          </w:p>
        </w:tc>
        <w:tc>
          <w:tcPr>
            <w:tcW w:w="0" w:type="auto"/>
            <w:hideMark/>
          </w:tcPr>
          <w:p w14:paraId="691F1B7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EUROSTAT</w:t>
            </w:r>
          </w:p>
        </w:tc>
        <w:tc>
          <w:tcPr>
            <w:tcW w:w="0" w:type="auto"/>
            <w:hideMark/>
          </w:tcPr>
          <w:p w14:paraId="696D2A86"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Policy analysis</w:t>
            </w:r>
          </w:p>
        </w:tc>
      </w:tr>
      <w:tr w:rsidR="00E56895" w:rsidRPr="00E56895" w14:paraId="478CE99F" w14:textId="77777777" w:rsidTr="00AD4D8F">
        <w:tc>
          <w:tcPr>
            <w:tcW w:w="0" w:type="auto"/>
            <w:hideMark/>
          </w:tcPr>
          <w:p w14:paraId="0F9E9EEC"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TH_LAT/TH_LONG</w:t>
            </w:r>
          </w:p>
        </w:tc>
        <w:tc>
          <w:tcPr>
            <w:tcW w:w="0" w:type="auto"/>
            <w:hideMark/>
          </w:tcPr>
          <w:p w14:paraId="53436FD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Coordinates (WGS84)</w:t>
            </w:r>
          </w:p>
        </w:tc>
        <w:tc>
          <w:tcPr>
            <w:tcW w:w="0" w:type="auto"/>
            <w:hideMark/>
          </w:tcPr>
          <w:p w14:paraId="5D2770F6"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w:t>
            </w:r>
          </w:p>
        </w:tc>
        <w:tc>
          <w:tcPr>
            <w:tcW w:w="0" w:type="auto"/>
            <w:hideMark/>
          </w:tcPr>
          <w:p w14:paraId="4D257AFD"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GPS</w:t>
            </w:r>
          </w:p>
        </w:tc>
        <w:tc>
          <w:tcPr>
            <w:tcW w:w="0" w:type="auto"/>
            <w:hideMark/>
          </w:tcPr>
          <w:p w14:paraId="31EC0BC9"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Spatial mapping</w:t>
            </w:r>
          </w:p>
        </w:tc>
      </w:tr>
      <w:tr w:rsidR="00E56895" w:rsidRPr="00E56895" w14:paraId="4A6C332A" w14:textId="77777777" w:rsidTr="00AD4D8F">
        <w:tc>
          <w:tcPr>
            <w:tcW w:w="0" w:type="auto"/>
            <w:hideMark/>
          </w:tcPr>
          <w:p w14:paraId="03EB5D2B"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Elev</w:t>
            </w:r>
          </w:p>
        </w:tc>
        <w:tc>
          <w:tcPr>
            <w:tcW w:w="0" w:type="auto"/>
            <w:hideMark/>
          </w:tcPr>
          <w:p w14:paraId="7761FD61"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Elevation</w:t>
            </w:r>
          </w:p>
        </w:tc>
        <w:tc>
          <w:tcPr>
            <w:tcW w:w="0" w:type="auto"/>
            <w:hideMark/>
          </w:tcPr>
          <w:p w14:paraId="05426C60"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m</w:t>
            </w:r>
          </w:p>
        </w:tc>
        <w:tc>
          <w:tcPr>
            <w:tcW w:w="0" w:type="auto"/>
            <w:hideMark/>
          </w:tcPr>
          <w:p w14:paraId="60445559"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DEM</w:t>
            </w:r>
          </w:p>
        </w:tc>
        <w:tc>
          <w:tcPr>
            <w:tcW w:w="0" w:type="auto"/>
            <w:hideMark/>
          </w:tcPr>
          <w:p w14:paraId="388B1332"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Topographic influence</w:t>
            </w:r>
          </w:p>
        </w:tc>
      </w:tr>
    </w:tbl>
    <w:p w14:paraId="33F3AF78" w14:textId="266C063C" w:rsidR="00E56895" w:rsidRDefault="00E56895" w:rsidP="00E56895">
      <w:pPr>
        <w:rPr>
          <w:rFonts w:ascii="Times New Roman" w:hAnsi="Times New Roman" w:cs="Times New Roman"/>
        </w:rPr>
      </w:pPr>
    </w:p>
    <w:p w14:paraId="6DA4AB3B" w14:textId="77777777" w:rsidR="00DD03F3" w:rsidRDefault="00DD03F3" w:rsidP="00DD03F3">
      <w:pPr>
        <w:spacing w:line="360" w:lineRule="auto"/>
        <w:rPr>
          <w:rFonts w:ascii="Times New Roman" w:hAnsi="Times New Roman" w:cs="Times New Roman"/>
          <w:b/>
          <w:bCs/>
        </w:rPr>
      </w:pPr>
      <w:r w:rsidRPr="00B15905">
        <w:rPr>
          <w:rFonts w:ascii="Times New Roman" w:hAnsi="Times New Roman" w:cs="Times New Roman"/>
          <w:b/>
          <w:bCs/>
        </w:rPr>
        <w:t>Image Preprocessing</w:t>
      </w:r>
    </w:p>
    <w:p w14:paraId="6149F30A" w14:textId="77777777" w:rsidR="00DD03F3" w:rsidRPr="009A0443" w:rsidRDefault="00DD03F3" w:rsidP="00DD03F3">
      <w:pPr>
        <w:spacing w:line="360" w:lineRule="auto"/>
        <w:rPr>
          <w:rFonts w:ascii="Times New Roman" w:hAnsi="Times New Roman" w:cs="Times New Roman"/>
        </w:rPr>
      </w:pPr>
      <w:r w:rsidRPr="009A0443">
        <w:rPr>
          <w:rFonts w:ascii="Times New Roman" w:hAnsi="Times New Roman" w:cs="Times New Roman"/>
        </w:rPr>
        <w:t>Images were loaded using the Python Imaging Library (PIL) and verified for integrity. Each image was resized to 256×256 pixels using LANCZOS interpolation. To facilitate model convergence, images were normalized using ImageNet mean and standard deviation values. Images with mean pixel intensity below 0.1 or above 0.9 were flagged as potentially invalid and excluded.</w:t>
      </w:r>
    </w:p>
    <w:p w14:paraId="6CFDA32B" w14:textId="77777777" w:rsidR="00DD03F3" w:rsidRPr="00B15905" w:rsidRDefault="00DD03F3" w:rsidP="00DD03F3">
      <w:pPr>
        <w:spacing w:line="360" w:lineRule="auto"/>
        <w:rPr>
          <w:rFonts w:ascii="Times New Roman" w:hAnsi="Times New Roman" w:cs="Times New Roman"/>
        </w:rPr>
      </w:pPr>
      <w:r w:rsidRPr="009A0443">
        <w:rPr>
          <w:rFonts w:ascii="Times New Roman" w:hAnsi="Times New Roman" w:cs="Times New Roman"/>
        </w:rPr>
        <w:t>Each soil sample was linked to its corresponding image by reconstructing directory paths based on point ID and NUTS_0 codes. Where multiple directory conventions existed, fallback checks were implemented to maximize match rates.</w:t>
      </w:r>
    </w:p>
    <w:p w14:paraId="59698EF9" w14:textId="77777777" w:rsidR="00DD03F3" w:rsidRPr="00B15905" w:rsidRDefault="00DD03F3" w:rsidP="00DD03F3">
      <w:pPr>
        <w:spacing w:line="360" w:lineRule="auto"/>
        <w:rPr>
          <w:rFonts w:ascii="Times New Roman" w:hAnsi="Times New Roman" w:cs="Times New Roman"/>
        </w:rPr>
      </w:pPr>
      <w:r w:rsidRPr="00B15905">
        <w:rPr>
          <w:rFonts w:ascii="Times New Roman" w:hAnsi="Times New Roman" w:cs="Times New Roman"/>
        </w:rPr>
        <w:t>Image files were processed as follows:</w:t>
      </w:r>
    </w:p>
    <w:p w14:paraId="419EC517" w14:textId="77777777" w:rsidR="00DD03F3" w:rsidRPr="00B15905"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t>Loaded with PIL; verified for integrity.</w:t>
      </w:r>
    </w:p>
    <w:p w14:paraId="02FBED02" w14:textId="77777777" w:rsidR="00DD03F3" w:rsidRPr="00B15905"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t>Resized to 256×256 pixels using LANCZOS interpolation.</w:t>
      </w:r>
    </w:p>
    <w:p w14:paraId="15C01D8D" w14:textId="77777777" w:rsidR="00DD03F3" w:rsidRPr="00B15905"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t>Normalized using ImageNet means ([0.485, 0.456, 0.406]) and standard deviations ([0.229, 0.224, 0.225]).</w:t>
      </w:r>
    </w:p>
    <w:p w14:paraId="063A6A11" w14:textId="77777777" w:rsidR="00DD03F3"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t>Filtered to exclude images with mean pixel intensity &lt; 0.1 or &gt; 0.9 (likely corrupted or invalid).</w:t>
      </w:r>
    </w:p>
    <w:p w14:paraId="0A03CF5E" w14:textId="77777777" w:rsidR="00DD03F3" w:rsidRPr="00B15905"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t>Point IDs mapped to expected directory/file structure.</w:t>
      </w:r>
    </w:p>
    <w:p w14:paraId="4F36FDAC" w14:textId="77777777" w:rsidR="00DD03F3" w:rsidRPr="00B15905" w:rsidRDefault="00DD03F3" w:rsidP="00DD03F3">
      <w:pPr>
        <w:numPr>
          <w:ilvl w:val="0"/>
          <w:numId w:val="6"/>
        </w:numPr>
        <w:spacing w:line="360" w:lineRule="auto"/>
        <w:rPr>
          <w:rFonts w:ascii="Times New Roman" w:hAnsi="Times New Roman" w:cs="Times New Roman"/>
        </w:rPr>
      </w:pPr>
      <w:r w:rsidRPr="00B15905">
        <w:rPr>
          <w:rFonts w:ascii="Times New Roman" w:hAnsi="Times New Roman" w:cs="Times New Roman"/>
        </w:rPr>
        <w:lastRenderedPageBreak/>
        <w:t>Multiple directory conventions were checked to maximize matches.</w:t>
      </w:r>
    </w:p>
    <w:p w14:paraId="7E7F1DBC" w14:textId="37005156" w:rsidR="00DD03F3" w:rsidRPr="00E56895" w:rsidRDefault="00DD03F3" w:rsidP="00E56895">
      <w:pPr>
        <w:numPr>
          <w:ilvl w:val="0"/>
          <w:numId w:val="6"/>
        </w:numPr>
        <w:spacing w:line="360" w:lineRule="auto"/>
        <w:rPr>
          <w:rFonts w:ascii="Times New Roman" w:hAnsi="Times New Roman" w:cs="Times New Roman"/>
        </w:rPr>
      </w:pPr>
      <w:r w:rsidRPr="00B15905">
        <w:rPr>
          <w:rFonts w:ascii="Times New Roman" w:hAnsi="Times New Roman" w:cs="Times New Roman"/>
        </w:rPr>
        <w:t>Matched samples were logged; unmatched ones recorded for review.</w:t>
      </w:r>
    </w:p>
    <w:p w14:paraId="269F66F0"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3.4 Exploratory Data Analysis (EDA)</w:t>
      </w:r>
    </w:p>
    <w:p w14:paraId="4388B024" w14:textId="77777777" w:rsidR="00DD03F3" w:rsidRDefault="00E56895" w:rsidP="00E56895">
      <w:pPr>
        <w:rPr>
          <w:rFonts w:ascii="Times New Roman" w:hAnsi="Times New Roman" w:cs="Times New Roman"/>
        </w:rPr>
      </w:pPr>
      <w:r w:rsidRPr="00E56895">
        <w:rPr>
          <w:rFonts w:ascii="Times New Roman" w:hAnsi="Times New Roman" w:cs="Times New Roman"/>
        </w:rPr>
        <w:t>Descriptive statistics and visualizations were used to characterize soil properties and image data. Histograms and boxplots revealed right-skewed distributions of OC (&lt; 20 g kg⁻¹ dominant) and pH clustering between 5.5–7.5. Scatter plots showed mild negative correlation between OC and pH, consistent with established pedological relationships.</w:t>
      </w:r>
      <w:r w:rsidRPr="00E56895">
        <w:rPr>
          <w:rFonts w:ascii="Times New Roman" w:hAnsi="Times New Roman" w:cs="Times New Roman"/>
        </w:rPr>
        <w:br/>
        <w:t>Data completeness exceeded 95 %, with minor gaps in macronutrient fields due to detection limits.</w:t>
      </w:r>
    </w:p>
    <w:p w14:paraId="671CF293" w14:textId="243A1EB9" w:rsidR="00DD03F3" w:rsidRDefault="00DD03F3" w:rsidP="00DD03F3">
      <w:pPr>
        <w:spacing w:line="360" w:lineRule="auto"/>
        <w:rPr>
          <w:rFonts w:ascii="Times New Roman" w:hAnsi="Times New Roman" w:cs="Times New Roman"/>
        </w:rPr>
      </w:pPr>
      <w:r>
        <w:rPr>
          <w:rFonts w:ascii="Times New Roman" w:hAnsi="Times New Roman" w:cs="Times New Roman"/>
        </w:rPr>
        <w:t xml:space="preserve">The image </w:t>
      </w:r>
      <w:r w:rsidRPr="009A0443">
        <w:rPr>
          <w:rFonts w:ascii="Times New Roman" w:hAnsi="Times New Roman" w:cs="Times New Roman"/>
        </w:rPr>
        <w:t>inventory was compiled to assess the completeness and quality of the scraped imagery. File presence was checked against point IDs, and random sampling was used to manually verify image relevance and integrity. This process confirmed that the majority of point IDs were successfully matched to valid images. However, a small fraction of images was incomplete or visibly corrupted, which was addressed during preprocessing.</w:t>
      </w:r>
      <w:r>
        <w:rPr>
          <w:rFonts w:ascii="Times New Roman" w:hAnsi="Times New Roman" w:cs="Times New Roman"/>
        </w:rPr>
        <w:t xml:space="preserve"> </w:t>
      </w:r>
      <w:r w:rsidRPr="009C433B">
        <w:rPr>
          <w:rFonts w:ascii="Times New Roman" w:hAnsi="Times New Roman" w:cs="Times New Roman"/>
        </w:rPr>
        <w:t>Random samples were inspected visually to validate image relevance and quality.</w:t>
      </w:r>
    </w:p>
    <w:p w14:paraId="5C92E0AB" w14:textId="77777777" w:rsidR="00DD03F3" w:rsidRPr="009C433B" w:rsidRDefault="00DD03F3" w:rsidP="00DD03F3">
      <w:pPr>
        <w:spacing w:line="360" w:lineRule="auto"/>
        <w:rPr>
          <w:rFonts w:ascii="Times New Roman" w:hAnsi="Times New Roman" w:cs="Times New Roman"/>
        </w:rPr>
      </w:pPr>
      <w:r w:rsidRPr="009C433B">
        <w:rPr>
          <w:rFonts w:ascii="Times New Roman" w:hAnsi="Times New Roman" w:cs="Times New Roman"/>
        </w:rPr>
        <w:t>EDA revealed:</w:t>
      </w:r>
    </w:p>
    <w:p w14:paraId="09C1F636" w14:textId="77777777" w:rsidR="00DD03F3" w:rsidRPr="009C433B" w:rsidRDefault="00DD03F3" w:rsidP="00DD03F3">
      <w:pPr>
        <w:numPr>
          <w:ilvl w:val="0"/>
          <w:numId w:val="7"/>
        </w:numPr>
        <w:spacing w:line="360" w:lineRule="auto"/>
        <w:rPr>
          <w:rFonts w:ascii="Times New Roman" w:hAnsi="Times New Roman" w:cs="Times New Roman"/>
        </w:rPr>
      </w:pPr>
      <w:r w:rsidRPr="009C433B">
        <w:rPr>
          <w:rFonts w:ascii="Times New Roman" w:hAnsi="Times New Roman" w:cs="Times New Roman"/>
        </w:rPr>
        <w:t>A skewed distribution of OC, with most samples under 20 g/kg.</w:t>
      </w:r>
    </w:p>
    <w:p w14:paraId="710F3348" w14:textId="77777777" w:rsidR="00DD03F3" w:rsidRPr="009C433B" w:rsidRDefault="00DD03F3" w:rsidP="00DD03F3">
      <w:pPr>
        <w:numPr>
          <w:ilvl w:val="0"/>
          <w:numId w:val="7"/>
        </w:numPr>
        <w:spacing w:line="360" w:lineRule="auto"/>
        <w:rPr>
          <w:rFonts w:ascii="Times New Roman" w:hAnsi="Times New Roman" w:cs="Times New Roman"/>
        </w:rPr>
      </w:pPr>
      <w:r w:rsidRPr="009C433B">
        <w:rPr>
          <w:rFonts w:ascii="Times New Roman" w:hAnsi="Times New Roman" w:cs="Times New Roman"/>
        </w:rPr>
        <w:t>pH values clustering between 5.5 and 7.5, with some acidic outliers.</w:t>
      </w:r>
    </w:p>
    <w:p w14:paraId="6F2F3DCD" w14:textId="77777777" w:rsidR="00DD03F3" w:rsidRDefault="00DD03F3" w:rsidP="00DD03F3">
      <w:pPr>
        <w:numPr>
          <w:ilvl w:val="0"/>
          <w:numId w:val="7"/>
        </w:numPr>
        <w:spacing w:line="360" w:lineRule="auto"/>
        <w:rPr>
          <w:rFonts w:ascii="Times New Roman" w:hAnsi="Times New Roman" w:cs="Times New Roman"/>
        </w:rPr>
      </w:pPr>
      <w:r w:rsidRPr="009C433B">
        <w:rPr>
          <w:rFonts w:ascii="Times New Roman" w:hAnsi="Times New Roman" w:cs="Times New Roman"/>
        </w:rPr>
        <w:t>Minor gaps in N, P, K data, often due to detection limits.</w:t>
      </w:r>
    </w:p>
    <w:p w14:paraId="65A5C649" w14:textId="6CB1D3EC" w:rsidR="00DD03F3" w:rsidRDefault="00DD03F3" w:rsidP="00DD03F3">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1" locked="0" layoutInCell="1" allowOverlap="1" wp14:anchorId="0AEFEC9A" wp14:editId="4AC9658F">
            <wp:simplePos x="0" y="0"/>
            <wp:positionH relativeFrom="page">
              <wp:posOffset>871870</wp:posOffset>
            </wp:positionH>
            <wp:positionV relativeFrom="paragraph">
              <wp:posOffset>28353</wp:posOffset>
            </wp:positionV>
            <wp:extent cx="5943600" cy="2879090"/>
            <wp:effectExtent l="0" t="0" r="0" b="0"/>
            <wp:wrapTopAndBottom/>
            <wp:docPr id="21359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1328" name="Picture 2135971328"/>
                    <pic:cNvPicPr/>
                  </pic:nvPicPr>
                  <pic:blipFill>
                    <a:blip r:embed="rId5">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anchor>
        </w:drawing>
      </w:r>
    </w:p>
    <w:p w14:paraId="2667B9B7" w14:textId="0622178B" w:rsidR="00E56895" w:rsidRDefault="00E56895" w:rsidP="00E56895">
      <w:pPr>
        <w:rPr>
          <w:rFonts w:ascii="Times New Roman" w:hAnsi="Times New Roman" w:cs="Times New Roman"/>
        </w:rPr>
      </w:pPr>
      <w:r w:rsidRPr="00E56895">
        <w:rPr>
          <w:rFonts w:ascii="Times New Roman" w:hAnsi="Times New Roman" w:cs="Times New Roman"/>
          <w:b/>
          <w:bCs/>
        </w:rPr>
        <w:t>Figure 3.1</w:t>
      </w:r>
      <w:r w:rsidR="00DD03F3">
        <w:rPr>
          <w:rFonts w:ascii="Times New Roman" w:hAnsi="Times New Roman" w:cs="Times New Roman"/>
          <w:b/>
          <w:bCs/>
        </w:rPr>
        <w:t xml:space="preserve">: </w:t>
      </w:r>
      <w:r w:rsidRPr="00E56895">
        <w:rPr>
          <w:rFonts w:ascii="Times New Roman" w:hAnsi="Times New Roman" w:cs="Times New Roman"/>
          <w:i/>
          <w:iCs/>
        </w:rPr>
        <w:t>Key data-feature distributions showing soil-fertility class, organic carbon, and pHH2O_{H₂O}H2​O​.</w:t>
      </w:r>
      <w:r w:rsidRPr="00E56895">
        <w:rPr>
          <w:rFonts w:ascii="Times New Roman" w:hAnsi="Times New Roman" w:cs="Times New Roman"/>
        </w:rPr>
        <w:br/>
        <w:t>The figure illustrates the tri-modal fertility class distribution derived from OC–pH rules, confirming a predominance of moderate-fertility samples.</w:t>
      </w:r>
    </w:p>
    <w:p w14:paraId="221626E0" w14:textId="11695303" w:rsidR="008F10C3" w:rsidRDefault="008F10C3" w:rsidP="00E56895">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1" locked="0" layoutInCell="1" allowOverlap="1" wp14:anchorId="421F62CF" wp14:editId="5CBD00C6">
            <wp:simplePos x="0" y="0"/>
            <wp:positionH relativeFrom="margin">
              <wp:align>right</wp:align>
            </wp:positionH>
            <wp:positionV relativeFrom="page">
              <wp:posOffset>5500370</wp:posOffset>
            </wp:positionV>
            <wp:extent cx="5943600" cy="2318385"/>
            <wp:effectExtent l="0" t="0" r="0" b="5715"/>
            <wp:wrapTopAndBottom/>
            <wp:docPr id="506789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9768" name="Picture 506789768"/>
                    <pic:cNvPicPr/>
                  </pic:nvPicPr>
                  <pic:blipFill>
                    <a:blip r:embed="rId6">
                      <a:extLst>
                        <a:ext uri="{28A0092B-C50C-407E-A947-70E740481C1C}">
                          <a14:useLocalDpi xmlns:a14="http://schemas.microsoft.com/office/drawing/2010/main" val="0"/>
                        </a:ext>
                      </a:extLst>
                    </a:blip>
                    <a:stretch>
                      <a:fillRect/>
                    </a:stretch>
                  </pic:blipFill>
                  <pic:spPr>
                    <a:xfrm>
                      <a:off x="0" y="0"/>
                      <a:ext cx="5943600" cy="2318385"/>
                    </a:xfrm>
                    <a:prstGeom prst="rect">
                      <a:avLst/>
                    </a:prstGeom>
                  </pic:spPr>
                </pic:pic>
              </a:graphicData>
            </a:graphic>
          </wp:anchor>
        </w:drawing>
      </w:r>
    </w:p>
    <w:p w14:paraId="510A40EB" w14:textId="77777777" w:rsidR="008F10C3" w:rsidRDefault="00E56895" w:rsidP="00E56895">
      <w:pPr>
        <w:rPr>
          <w:rFonts w:ascii="Times New Roman" w:hAnsi="Times New Roman" w:cs="Times New Roman"/>
        </w:rPr>
      </w:pPr>
      <w:r w:rsidRPr="00E56895">
        <w:rPr>
          <w:rFonts w:ascii="Times New Roman" w:hAnsi="Times New Roman" w:cs="Times New Roman"/>
          <w:b/>
          <w:bCs/>
        </w:rPr>
        <w:t>Figure 3.2</w:t>
      </w:r>
      <w:r w:rsidR="008F10C3">
        <w:rPr>
          <w:rFonts w:ascii="Times New Roman" w:hAnsi="Times New Roman" w:cs="Times New Roman"/>
          <w:b/>
          <w:bCs/>
        </w:rPr>
        <w:t xml:space="preserve">: </w:t>
      </w:r>
      <w:r w:rsidRPr="00E56895">
        <w:rPr>
          <w:rFonts w:ascii="Times New Roman" w:hAnsi="Times New Roman" w:cs="Times New Roman"/>
          <w:i/>
          <w:iCs/>
        </w:rPr>
        <w:t>Representative soil images by fertility class.</w:t>
      </w:r>
      <w:r w:rsidRPr="00E56895">
        <w:rPr>
          <w:rFonts w:ascii="Times New Roman" w:hAnsi="Times New Roman" w:cs="Times New Roman"/>
        </w:rPr>
        <w:br/>
      </w:r>
    </w:p>
    <w:p w14:paraId="3215EDA4" w14:textId="46DE164C" w:rsidR="00E56895" w:rsidRPr="00E56895" w:rsidRDefault="00E56895" w:rsidP="00E56895">
      <w:pPr>
        <w:rPr>
          <w:rFonts w:ascii="Times New Roman" w:hAnsi="Times New Roman" w:cs="Times New Roman"/>
          <w:b/>
          <w:bCs/>
        </w:rPr>
      </w:pPr>
      <w:r w:rsidRPr="00E56895">
        <w:rPr>
          <w:rFonts w:ascii="Times New Roman" w:hAnsi="Times New Roman" w:cs="Times New Roman"/>
        </w:rPr>
        <w:t>Visual inspection reveals darker, more organic-rich textures in high-fertility samples compared with pale, coarse-grained low-fertility soils.</w:t>
      </w:r>
    </w:p>
    <w:p w14:paraId="578A3CCA" w14:textId="0274ED0E" w:rsidR="00E56895" w:rsidRPr="00E56895" w:rsidRDefault="008F10C3" w:rsidP="008F10C3">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1" locked="0" layoutInCell="1" allowOverlap="1" wp14:anchorId="77CC3421" wp14:editId="6D163B70">
            <wp:simplePos x="0" y="0"/>
            <wp:positionH relativeFrom="page">
              <wp:posOffset>914400</wp:posOffset>
            </wp:positionH>
            <wp:positionV relativeFrom="page">
              <wp:posOffset>914400</wp:posOffset>
            </wp:positionV>
            <wp:extent cx="5943600" cy="1981200"/>
            <wp:effectExtent l="0" t="0" r="0" b="0"/>
            <wp:wrapTopAndBottom/>
            <wp:docPr id="1274819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19761" name="Picture 1274819761"/>
                    <pic:cNvPicPr/>
                  </pic:nvPicPr>
                  <pic:blipFill>
                    <a:blip r:embed="rId7">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6D4AFA0E" w14:textId="357AF30B" w:rsidR="00E56895" w:rsidRPr="00E56895" w:rsidRDefault="00E56895" w:rsidP="00E56895">
      <w:pPr>
        <w:rPr>
          <w:rFonts w:ascii="Times New Roman" w:hAnsi="Times New Roman" w:cs="Times New Roman"/>
        </w:rPr>
      </w:pPr>
    </w:p>
    <w:p w14:paraId="7067E1C5"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3.5 Fertility Classification and Scoring System</w:t>
      </w:r>
    </w:p>
    <w:p w14:paraId="5C4D37FA"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3.5.1 Rule-Based Classification</w:t>
      </w:r>
    </w:p>
    <w:p w14:paraId="2B76F3F3" w14:textId="19664D67" w:rsidR="00DD03F3" w:rsidRDefault="00E56895" w:rsidP="00DD03F3">
      <w:pPr>
        <w:jc w:val="both"/>
        <w:rPr>
          <w:rFonts w:ascii="Times New Roman" w:hAnsi="Times New Roman" w:cs="Times New Roman"/>
        </w:rPr>
      </w:pPr>
      <w:r w:rsidRPr="00E56895">
        <w:rPr>
          <w:rFonts w:ascii="Times New Roman" w:hAnsi="Times New Roman" w:cs="Times New Roman"/>
        </w:rPr>
        <w:t>Following FAO (2019) and USDA-NRCS (2020) guidelines, soil fertility was initially stratified using OC and pH thresholds</w:t>
      </w:r>
      <w:r w:rsidR="00DD03F3">
        <w:rPr>
          <w:rFonts w:ascii="Times New Roman" w:hAnsi="Times New Roman" w:cs="Times New Roman"/>
        </w:rPr>
        <w:t>, t</w:t>
      </w:r>
      <w:r w:rsidR="00DD03F3" w:rsidRPr="009A0443">
        <w:rPr>
          <w:rFonts w:ascii="Times New Roman" w:hAnsi="Times New Roman" w:cs="Times New Roman"/>
        </w:rPr>
        <w:t xml:space="preserve">wo soil fertility indicators were engineered. The first was a simple rule-based classification. Samples were </w:t>
      </w:r>
      <w:proofErr w:type="spellStart"/>
      <w:r w:rsidR="00DD03F3" w:rsidRPr="009A0443">
        <w:rPr>
          <w:rFonts w:ascii="Times New Roman" w:hAnsi="Times New Roman" w:cs="Times New Roman"/>
        </w:rPr>
        <w:t>labeled</w:t>
      </w:r>
      <w:proofErr w:type="spellEnd"/>
      <w:r w:rsidR="00DD03F3" w:rsidRPr="009A0443">
        <w:rPr>
          <w:rFonts w:ascii="Times New Roman" w:hAnsi="Times New Roman" w:cs="Times New Roman"/>
        </w:rPr>
        <w:t xml:space="preserve"> as low fertility if OC was less than 10 g/kg or pH was below 5.5, moderate fertility if OC ranged between 10 and 20 g/kg and pH between 5.5 and 6.8, and high fertility if OC exceeded 20 g/kg or pH exceeded 6.8. The second indicator was a composite fertility score ranging from 0 to 100, integrating normalized values of pH, OC, nutrient balance (N, P, K), and land use code, weighted at 30%, 40%, 20%, and 10% respectively.</w:t>
      </w:r>
    </w:p>
    <w:p w14:paraId="0D79850D" w14:textId="77777777" w:rsidR="00DD03F3" w:rsidRPr="00B15905" w:rsidRDefault="00DD03F3" w:rsidP="00DD03F3">
      <w:pPr>
        <w:spacing w:line="360" w:lineRule="auto"/>
        <w:rPr>
          <w:rFonts w:ascii="Times New Roman" w:hAnsi="Times New Roman" w:cs="Times New Roman"/>
        </w:rPr>
      </w:pPr>
      <w:r w:rsidRPr="00B15905">
        <w:rPr>
          <w:rFonts w:ascii="Times New Roman" w:hAnsi="Times New Roman" w:cs="Times New Roman"/>
        </w:rPr>
        <w:t>Two complementary fertility classifications were implemented:</w:t>
      </w:r>
    </w:p>
    <w:p w14:paraId="09F1FA0D" w14:textId="77777777" w:rsidR="00DD03F3" w:rsidRPr="00B15905" w:rsidRDefault="00DD03F3" w:rsidP="00DD03F3">
      <w:pPr>
        <w:pStyle w:val="ListParagraph"/>
        <w:numPr>
          <w:ilvl w:val="0"/>
          <w:numId w:val="5"/>
        </w:numPr>
        <w:spacing w:line="360" w:lineRule="auto"/>
        <w:rPr>
          <w:rFonts w:ascii="Times New Roman" w:hAnsi="Times New Roman" w:cs="Times New Roman"/>
        </w:rPr>
      </w:pPr>
      <w:r w:rsidRPr="00B15905">
        <w:rPr>
          <w:rFonts w:ascii="Times New Roman" w:hAnsi="Times New Roman" w:cs="Times New Roman"/>
          <w:b/>
          <w:bCs/>
        </w:rPr>
        <w:t>Simple Class (Rule-Based)</w:t>
      </w:r>
    </w:p>
    <w:p w14:paraId="23126C49" w14:textId="77777777" w:rsidR="00DD03F3" w:rsidRPr="00B15905" w:rsidRDefault="00DD03F3" w:rsidP="00DD03F3">
      <w:pPr>
        <w:numPr>
          <w:ilvl w:val="0"/>
          <w:numId w:val="3"/>
        </w:numPr>
        <w:tabs>
          <w:tab w:val="num" w:pos="720"/>
        </w:tabs>
        <w:spacing w:line="360" w:lineRule="auto"/>
        <w:rPr>
          <w:rFonts w:ascii="Times New Roman" w:hAnsi="Times New Roman" w:cs="Times New Roman"/>
        </w:rPr>
      </w:pPr>
      <w:r w:rsidRPr="00B15905">
        <w:rPr>
          <w:rFonts w:ascii="Times New Roman" w:hAnsi="Times New Roman" w:cs="Times New Roman"/>
        </w:rPr>
        <w:t>Low Fertility: OC &lt; 10 g/kg or pH &lt; 5.5</w:t>
      </w:r>
    </w:p>
    <w:p w14:paraId="14D102C4" w14:textId="77777777" w:rsidR="00DD03F3" w:rsidRPr="00B15905" w:rsidRDefault="00DD03F3" w:rsidP="00DD03F3">
      <w:pPr>
        <w:numPr>
          <w:ilvl w:val="0"/>
          <w:numId w:val="3"/>
        </w:numPr>
        <w:tabs>
          <w:tab w:val="num" w:pos="720"/>
        </w:tabs>
        <w:spacing w:line="360" w:lineRule="auto"/>
        <w:rPr>
          <w:rFonts w:ascii="Times New Roman" w:hAnsi="Times New Roman" w:cs="Times New Roman"/>
        </w:rPr>
      </w:pPr>
      <w:r w:rsidRPr="00B15905">
        <w:rPr>
          <w:rFonts w:ascii="Times New Roman" w:hAnsi="Times New Roman" w:cs="Times New Roman"/>
        </w:rPr>
        <w:t>Moderate Fertility: OC 10–20 g/kg and pH 5.5–6.8</w:t>
      </w:r>
    </w:p>
    <w:p w14:paraId="3163CF4D" w14:textId="77777777" w:rsidR="00DD03F3" w:rsidRPr="00B15905" w:rsidRDefault="00DD03F3" w:rsidP="00DD03F3">
      <w:pPr>
        <w:numPr>
          <w:ilvl w:val="0"/>
          <w:numId w:val="3"/>
        </w:numPr>
        <w:tabs>
          <w:tab w:val="num" w:pos="720"/>
        </w:tabs>
        <w:spacing w:line="360" w:lineRule="auto"/>
        <w:rPr>
          <w:rFonts w:ascii="Times New Roman" w:hAnsi="Times New Roman" w:cs="Times New Roman"/>
        </w:rPr>
      </w:pPr>
      <w:r w:rsidRPr="00B15905">
        <w:rPr>
          <w:rFonts w:ascii="Times New Roman" w:hAnsi="Times New Roman" w:cs="Times New Roman"/>
        </w:rPr>
        <w:t>High Fertility: OC &gt; 20 g/kg or pH &gt; 6.8</w:t>
      </w:r>
    </w:p>
    <w:p w14:paraId="5D149C5B" w14:textId="77777777" w:rsidR="00DD03F3" w:rsidRPr="00B15905" w:rsidRDefault="00DD03F3" w:rsidP="00DD03F3">
      <w:pPr>
        <w:pStyle w:val="ListParagraph"/>
        <w:numPr>
          <w:ilvl w:val="0"/>
          <w:numId w:val="5"/>
        </w:numPr>
        <w:spacing w:line="360" w:lineRule="auto"/>
        <w:rPr>
          <w:rFonts w:ascii="Times New Roman" w:hAnsi="Times New Roman" w:cs="Times New Roman"/>
        </w:rPr>
      </w:pPr>
      <w:r w:rsidRPr="00B15905">
        <w:rPr>
          <w:rFonts w:ascii="Times New Roman" w:hAnsi="Times New Roman" w:cs="Times New Roman"/>
          <w:b/>
          <w:bCs/>
        </w:rPr>
        <w:t>Advanced Composite Score (Weighted)</w:t>
      </w:r>
    </w:p>
    <w:p w14:paraId="7ABF31A9" w14:textId="77777777" w:rsidR="00DD03F3" w:rsidRPr="00B15905" w:rsidRDefault="00DD03F3" w:rsidP="00DD03F3">
      <w:pPr>
        <w:numPr>
          <w:ilvl w:val="0"/>
          <w:numId w:val="4"/>
        </w:numPr>
        <w:tabs>
          <w:tab w:val="num" w:pos="720"/>
        </w:tabs>
        <w:spacing w:line="360" w:lineRule="auto"/>
        <w:rPr>
          <w:rFonts w:ascii="Times New Roman" w:hAnsi="Times New Roman" w:cs="Times New Roman"/>
        </w:rPr>
      </w:pPr>
      <w:r w:rsidRPr="00B15905">
        <w:rPr>
          <w:rFonts w:ascii="Times New Roman" w:hAnsi="Times New Roman" w:cs="Times New Roman"/>
        </w:rPr>
        <w:t>pH normalized between 4 and 9 → weight 30%</w:t>
      </w:r>
    </w:p>
    <w:p w14:paraId="13E12219" w14:textId="77777777" w:rsidR="00DD03F3" w:rsidRPr="00B15905" w:rsidRDefault="00DD03F3" w:rsidP="00DD03F3">
      <w:pPr>
        <w:numPr>
          <w:ilvl w:val="0"/>
          <w:numId w:val="4"/>
        </w:numPr>
        <w:tabs>
          <w:tab w:val="num" w:pos="720"/>
        </w:tabs>
        <w:spacing w:line="360" w:lineRule="auto"/>
        <w:rPr>
          <w:rFonts w:ascii="Times New Roman" w:hAnsi="Times New Roman" w:cs="Times New Roman"/>
        </w:rPr>
      </w:pPr>
      <w:r w:rsidRPr="00B15905">
        <w:rPr>
          <w:rFonts w:ascii="Times New Roman" w:hAnsi="Times New Roman" w:cs="Times New Roman"/>
        </w:rPr>
        <w:t>OC normalized up to 300 g/kg → weight 40%</w:t>
      </w:r>
    </w:p>
    <w:p w14:paraId="3EE5DCBE" w14:textId="77777777" w:rsidR="00DD03F3" w:rsidRPr="00B15905" w:rsidRDefault="00DD03F3" w:rsidP="00DD03F3">
      <w:pPr>
        <w:numPr>
          <w:ilvl w:val="0"/>
          <w:numId w:val="4"/>
        </w:numPr>
        <w:tabs>
          <w:tab w:val="num" w:pos="720"/>
        </w:tabs>
        <w:spacing w:line="360" w:lineRule="auto"/>
        <w:rPr>
          <w:rFonts w:ascii="Times New Roman" w:hAnsi="Times New Roman" w:cs="Times New Roman"/>
        </w:rPr>
      </w:pPr>
      <w:r w:rsidRPr="00B15905">
        <w:rPr>
          <w:rFonts w:ascii="Times New Roman" w:hAnsi="Times New Roman" w:cs="Times New Roman"/>
        </w:rPr>
        <w:t>Nutrient balance (N, P, K) → weight 20%</w:t>
      </w:r>
    </w:p>
    <w:p w14:paraId="13523FB1" w14:textId="77777777" w:rsidR="00DD03F3" w:rsidRPr="00B15905" w:rsidRDefault="00DD03F3" w:rsidP="00DD03F3">
      <w:pPr>
        <w:numPr>
          <w:ilvl w:val="0"/>
          <w:numId w:val="4"/>
        </w:numPr>
        <w:tabs>
          <w:tab w:val="num" w:pos="720"/>
        </w:tabs>
        <w:spacing w:line="360" w:lineRule="auto"/>
        <w:rPr>
          <w:rFonts w:ascii="Times New Roman" w:hAnsi="Times New Roman" w:cs="Times New Roman"/>
        </w:rPr>
      </w:pPr>
      <w:r w:rsidRPr="00B15905">
        <w:rPr>
          <w:rFonts w:ascii="Times New Roman" w:hAnsi="Times New Roman" w:cs="Times New Roman"/>
        </w:rPr>
        <w:t>Land use code normalization → weight 10%</w:t>
      </w:r>
    </w:p>
    <w:p w14:paraId="5791BE24" w14:textId="0FFA6B33" w:rsidR="00E56895" w:rsidRPr="00E56895" w:rsidRDefault="00DD03F3" w:rsidP="00DD03F3">
      <w:pPr>
        <w:spacing w:line="360" w:lineRule="auto"/>
        <w:rPr>
          <w:rFonts w:ascii="Times New Roman" w:hAnsi="Times New Roman" w:cs="Times New Roman"/>
        </w:rPr>
      </w:pPr>
      <w:r w:rsidRPr="00B15905">
        <w:rPr>
          <w:rFonts w:ascii="Times New Roman" w:hAnsi="Times New Roman" w:cs="Times New Roman"/>
        </w:rPr>
        <w:t>The final fertility score ranged from 0 to 100.</w:t>
      </w:r>
      <w:r>
        <w:rPr>
          <w:rFonts w:ascii="Times New Roman" w:hAnsi="Times New Roman" w:cs="Times New Roman"/>
        </w:rPr>
        <w:t xml:space="preserve"> </w:t>
      </w:r>
      <w:r w:rsidR="00E56895" w:rsidRPr="00E56895">
        <w:rPr>
          <w:rFonts w:ascii="Times New Roman" w:hAnsi="Times New Roman" w:cs="Times New Roman"/>
        </w:rPr>
        <w:t>This aligns with established pedological boundaries between acidic, neutral, and alkaline regimes.</w:t>
      </w:r>
    </w:p>
    <w:p w14:paraId="0D383FAD"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3.5.2 Composite Fertility Score</w:t>
      </w:r>
    </w:p>
    <w:p w14:paraId="41EF8619" w14:textId="77777777"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To enable quantitative </w:t>
      </w:r>
      <w:proofErr w:type="spellStart"/>
      <w:r w:rsidRPr="00E56895">
        <w:rPr>
          <w:rFonts w:ascii="Times New Roman" w:hAnsi="Times New Roman" w:cs="Times New Roman"/>
        </w:rPr>
        <w:t>modeling</w:t>
      </w:r>
      <w:proofErr w:type="spellEnd"/>
      <w:r w:rsidRPr="00E56895">
        <w:rPr>
          <w:rFonts w:ascii="Times New Roman" w:hAnsi="Times New Roman" w:cs="Times New Roman"/>
        </w:rPr>
        <w:t>, an integrated fertility index (</w:t>
      </w:r>
      <w:proofErr w:type="spellStart"/>
      <w:r w:rsidRPr="00E56895">
        <w:rPr>
          <w:rFonts w:ascii="Times New Roman" w:hAnsi="Times New Roman" w:cs="Times New Roman"/>
        </w:rPr>
        <w:t>FsF_sFs</w:t>
      </w:r>
      <w:proofErr w:type="spellEnd"/>
      <w:r w:rsidRPr="00E56895">
        <w:rPr>
          <w:rFonts w:ascii="Times New Roman" w:hAnsi="Times New Roman" w:cs="Times New Roman"/>
        </w:rPr>
        <w:t>​) was defined:</w:t>
      </w:r>
    </w:p>
    <w:p w14:paraId="32C8B710" w14:textId="4393930C" w:rsidR="008F10C3" w:rsidRPr="008F10C3" w:rsidRDefault="008F10C3" w:rsidP="00E56895">
      <w:pPr>
        <w:rPr>
          <w:rFonts w:ascii="Times New Roman" w:eastAsiaTheme="minorEastAsia" w:hAnsi="Times New Roman" w:cs="Times New Roman"/>
          <w:iCs/>
        </w:rPr>
      </w:pPr>
      <w:r>
        <w:rPr>
          <w:rFonts w:ascii="Times New Roman" w:hAnsi="Times New Roman" w:cs="Times New Roman"/>
        </w:rPr>
        <w:tab/>
      </w:r>
      <m:oMath>
        <m:r>
          <w:rPr>
            <w:rFonts w:ascii="Cambria Math" w:hAnsi="Cambria Math" w:cs="Times New Roman"/>
          </w:rPr>
          <m:t>Fs​=100×</m:t>
        </m:r>
        <m:d>
          <m:dPr>
            <m:begChr m:val="["/>
            <m:endChr m:val="]"/>
            <m:ctrlPr>
              <w:rPr>
                <w:rFonts w:ascii="Cambria Math" w:hAnsi="Cambria Math" w:cs="Times New Roman"/>
                <w:i/>
                <w:iCs/>
              </w:rPr>
            </m:ctrlPr>
          </m:dPr>
          <m:e>
            <m:r>
              <w:rPr>
                <w:rFonts w:ascii="Cambria Math" w:hAnsi="Cambria Math" w:cs="Times New Roman"/>
              </w:rPr>
              <m:t>0.25</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pH</m:t>
                </m:r>
              </m:sub>
            </m:sSub>
            <m:r>
              <w:rPr>
                <w:rFonts w:ascii="Cambria Math" w:hAnsi="Cambria Math" w:cs="Times New Roman"/>
              </w:rPr>
              <m:t>​+0.35</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OC</m:t>
                </m:r>
              </m:sub>
            </m:sSub>
            <m:r>
              <w:rPr>
                <w:rFonts w:ascii="Cambria Math" w:hAnsi="Cambria Math" w:cs="Times New Roman"/>
              </w:rPr>
              <m:t>​+0.25</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NPK</m:t>
                </m:r>
              </m:sub>
            </m:sSub>
            <m:r>
              <w:rPr>
                <w:rFonts w:ascii="Cambria Math" w:hAnsi="Cambria Math" w:cs="Times New Roman"/>
              </w:rPr>
              <m:t>+0.15</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LU</m:t>
                </m:r>
              </m:sub>
            </m:sSub>
            <m:r>
              <w:rPr>
                <w:rFonts w:ascii="Cambria Math" w:hAnsi="Cambria Math" w:cs="Times New Roman"/>
              </w:rPr>
              <m:t>​</m:t>
            </m:r>
          </m:e>
        </m:d>
      </m:oMath>
    </w:p>
    <w:p w14:paraId="2AF3DAA4" w14:textId="77777777" w:rsidR="008F10C3" w:rsidRPr="008F10C3" w:rsidRDefault="008F10C3" w:rsidP="00E56895">
      <w:pPr>
        <w:rPr>
          <w:rFonts w:ascii="Times New Roman" w:eastAsiaTheme="minorEastAsia" w:hAnsi="Times New Roman" w:cs="Times New Roman"/>
        </w:rPr>
      </w:pPr>
    </w:p>
    <w:p w14:paraId="78F13DFE" w14:textId="25AF353E"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where each </w:t>
      </w:r>
      <m:oMath>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i</m:t>
            </m:r>
          </m:sub>
        </m:sSub>
      </m:oMath>
      <w:r w:rsidRPr="00E56895">
        <w:rPr>
          <w:rFonts w:ascii="Times New Roman" w:hAnsi="Times New Roman" w:cs="Times New Roman"/>
        </w:rPr>
        <w:t xml:space="preserve"> represents a normalized indicator:</w:t>
      </w:r>
    </w:p>
    <w:p w14:paraId="59E43BB9" w14:textId="3CCB8F64" w:rsidR="00E56895" w:rsidRDefault="00305C08" w:rsidP="00E56895">
      <w:pPr>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pH</m:t>
            </m:r>
          </m:sub>
        </m:sSub>
        <m:r>
          <w:rPr>
            <w:rFonts w:ascii="Cambria Math" w:eastAsiaTheme="minorEastAsia" w:hAnsi="Cambria Math" w:cs="Times New Roman"/>
          </w:rPr>
          <m:t xml:space="preserve"> = </m:t>
        </m:r>
        <m:f>
          <m:fPr>
            <m:ctrlPr>
              <w:rPr>
                <w:rFonts w:ascii="Cambria Math" w:eastAsiaTheme="minorEastAsia" w:hAnsi="Cambria Math" w:cs="Times New Roman"/>
                <w:i/>
              </w:rPr>
            </m:ctrlPr>
          </m:fPr>
          <m:num>
            <m:r>
              <w:rPr>
                <w:rFonts w:ascii="Cambria Math" w:eastAsiaTheme="minorEastAsia" w:hAnsi="Cambria Math" w:cs="Times New Roman"/>
              </w:rPr>
              <m:t>pH-3.5</m:t>
            </m:r>
          </m:num>
          <m:den>
            <m:d>
              <m:dPr>
                <m:ctrlPr>
                  <w:rPr>
                    <w:rFonts w:ascii="Cambria Math" w:eastAsiaTheme="minorEastAsia" w:hAnsi="Cambria Math" w:cs="Times New Roman"/>
                    <w:i/>
                  </w:rPr>
                </m:ctrlPr>
              </m:dPr>
              <m:e>
                <m:r>
                  <w:rPr>
                    <w:rFonts w:ascii="Cambria Math" w:eastAsiaTheme="minorEastAsia" w:hAnsi="Cambria Math" w:cs="Times New Roman"/>
                  </w:rPr>
                  <m:t>9.0-3.5</m:t>
                </m:r>
              </m:e>
            </m:d>
          </m:den>
        </m:f>
        <m:r>
          <w:rPr>
            <w:rFonts w:ascii="Cambria Math" w:eastAsiaTheme="minorEastAsia" w:hAnsi="Cambria Math" w:cs="Times New Roman"/>
          </w:rPr>
          <m:t>,</m:t>
        </m:r>
      </m:oMath>
    </w:p>
    <w:p w14:paraId="60D0163C" w14:textId="20749CCC" w:rsidR="00305C08" w:rsidRDefault="00305C08" w:rsidP="00E56895">
      <w:pPr>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OC</m:t>
            </m:r>
          </m:sub>
        </m:sSub>
        <m:r>
          <w:rPr>
            <w:rFonts w:ascii="Cambria Math" w:eastAsiaTheme="minorEastAsia" w:hAnsi="Cambria Math" w:cs="Times New Roman"/>
          </w:rPr>
          <m:t xml:space="preserve"> = </m:t>
        </m:r>
        <m:f>
          <m:fPr>
            <m:ctrlPr>
              <w:rPr>
                <w:rFonts w:ascii="Cambria Math" w:eastAsiaTheme="minorEastAsia" w:hAnsi="Cambria Math" w:cs="Times New Roman"/>
                <w:i/>
              </w:rPr>
            </m:ctrlPr>
          </m:fPr>
          <m:num>
            <m:r>
              <w:rPr>
                <w:rFonts w:ascii="Cambria Math" w:eastAsiaTheme="minorEastAsia" w:hAnsi="Cambria Math" w:cs="Times New Roman"/>
              </w:rPr>
              <m:t>OC</m:t>
            </m:r>
          </m:num>
          <m:den>
            <m:r>
              <w:rPr>
                <w:rFonts w:ascii="Cambria Math" w:eastAsiaTheme="minorEastAsia" w:hAnsi="Cambria Math" w:cs="Times New Roman"/>
              </w:rPr>
              <m:t>50</m:t>
            </m:r>
          </m:den>
        </m:f>
      </m:oMath>
      <w:r>
        <w:rPr>
          <w:rFonts w:ascii="Times New Roman" w:eastAsiaTheme="minorEastAsia" w:hAnsi="Times New Roman" w:cs="Times New Roman"/>
        </w:rPr>
        <w:t>,</w:t>
      </w:r>
    </w:p>
    <w:p w14:paraId="11A3F10A" w14:textId="103D8029" w:rsidR="00305C08" w:rsidRPr="00305C08" w:rsidRDefault="00305C08" w:rsidP="00E56895">
      <w:pPr>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 xml:space="preserve">NPK </m:t>
            </m:r>
          </m:sub>
        </m:sSub>
        <m:r>
          <w:rPr>
            <w:rFonts w:ascii="Cambria Math" w:eastAsiaTheme="minorEastAsia" w:hAnsi="Cambria Math" w:cs="Times New Roman"/>
          </w:rPr>
          <m:t xml:space="preserve">= </m:t>
        </m:r>
        <m:r>
          <w:rPr>
            <w:rFonts w:ascii="Cambria Math" w:eastAsiaTheme="minorEastAsia" w:hAnsi="Cambria Math" w:cs="Times New Roman"/>
          </w:rPr>
          <m:t>log-scaled mean of N, P, K,</m:t>
        </m:r>
      </m:oMath>
    </w:p>
    <w:p w14:paraId="36ACDBAF" w14:textId="65F0D5F0" w:rsidR="00305C08" w:rsidRPr="00305C08" w:rsidRDefault="00305C08" w:rsidP="00E56895">
      <w:pPr>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 xml:space="preserve">NPK </m:t>
            </m:r>
          </m:sub>
        </m:sSub>
        <m:r>
          <w:rPr>
            <w:rFonts w:ascii="Cambria Math" w:eastAsiaTheme="minorEastAsia" w:hAnsi="Cambria Math" w:cs="Times New Roman"/>
          </w:rPr>
          <m:t>=</m:t>
        </m:r>
        <m:r>
          <w:rPr>
            <w:rFonts w:ascii="Cambria Math" w:eastAsiaTheme="minorEastAsia" w:hAnsi="Cambria Math" w:cs="Times New Roman"/>
          </w:rPr>
          <m:t>normalized land</m:t>
        </m:r>
        <m:r>
          <w:rPr>
            <w:rFonts w:ascii="Cambria Math" w:eastAsiaTheme="minorEastAsia" w:hAnsi="Cambria Math" w:cs="Times New Roman"/>
          </w:rPr>
          <m:t>-</m:t>
        </m:r>
        <m:r>
          <w:rPr>
            <w:rFonts w:ascii="Cambria Math" w:eastAsiaTheme="minorEastAsia" w:hAnsi="Cambria Math" w:cs="Times New Roman"/>
          </w:rPr>
          <m:t>use code.</m:t>
        </m:r>
      </m:oMath>
    </w:p>
    <w:p w14:paraId="707998A7" w14:textId="77777777" w:rsidR="008F10C3" w:rsidRPr="00E56895" w:rsidRDefault="008F10C3" w:rsidP="008F10C3">
      <w:pPr>
        <w:ind w:left="720"/>
        <w:rPr>
          <w:rFonts w:ascii="Times New Roman" w:eastAsiaTheme="minorEastAsia" w:hAnsi="Times New Roman" w:cs="Times New Roman"/>
        </w:rPr>
      </w:pPr>
    </w:p>
    <w:p w14:paraId="7D2CDE92"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Table 3.2</w:t>
      </w:r>
    </w:p>
    <w:p w14:paraId="3D637183" w14:textId="77777777" w:rsidR="00E56895" w:rsidRPr="00E56895" w:rsidRDefault="00E56895" w:rsidP="00E56895">
      <w:pPr>
        <w:rPr>
          <w:rFonts w:ascii="Times New Roman" w:hAnsi="Times New Roman" w:cs="Times New Roman"/>
        </w:rPr>
      </w:pPr>
      <w:r w:rsidRPr="00E56895">
        <w:rPr>
          <w:rFonts w:ascii="Times New Roman" w:hAnsi="Times New Roman" w:cs="Times New Roman"/>
          <w:b/>
          <w:bCs/>
        </w:rPr>
        <w:t>Fertility Score Components and Weights</w:t>
      </w:r>
    </w:p>
    <w:tbl>
      <w:tblPr>
        <w:tblStyle w:val="TableGrid"/>
        <w:tblW w:w="0" w:type="auto"/>
        <w:tblLook w:val="04A0" w:firstRow="1" w:lastRow="0" w:firstColumn="1" w:lastColumn="0" w:noHBand="0" w:noVBand="1"/>
      </w:tblPr>
      <w:tblGrid>
        <w:gridCol w:w="1176"/>
        <w:gridCol w:w="2206"/>
        <w:gridCol w:w="1279"/>
        <w:gridCol w:w="4689"/>
      </w:tblGrid>
      <w:tr w:rsidR="00E56895" w:rsidRPr="00E56895" w14:paraId="76BEBDE7" w14:textId="77777777" w:rsidTr="00DD03F3">
        <w:tc>
          <w:tcPr>
            <w:tcW w:w="0" w:type="auto"/>
            <w:hideMark/>
          </w:tcPr>
          <w:p w14:paraId="2B068CC7"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Indicator</w:t>
            </w:r>
          </w:p>
        </w:tc>
        <w:tc>
          <w:tcPr>
            <w:tcW w:w="0" w:type="auto"/>
            <w:hideMark/>
          </w:tcPr>
          <w:p w14:paraId="35536E22"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Normalization Range</w:t>
            </w:r>
          </w:p>
        </w:tc>
        <w:tc>
          <w:tcPr>
            <w:tcW w:w="0" w:type="auto"/>
            <w:hideMark/>
          </w:tcPr>
          <w:p w14:paraId="5CB4DEE6"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Weight (%)</w:t>
            </w:r>
          </w:p>
        </w:tc>
        <w:tc>
          <w:tcPr>
            <w:tcW w:w="0" w:type="auto"/>
            <w:hideMark/>
          </w:tcPr>
          <w:p w14:paraId="21D80183" w14:textId="77777777" w:rsidR="00E56895" w:rsidRPr="00E56895" w:rsidRDefault="00E56895" w:rsidP="00E56895">
            <w:pPr>
              <w:spacing w:after="160" w:line="278" w:lineRule="auto"/>
              <w:rPr>
                <w:rFonts w:ascii="Times New Roman" w:hAnsi="Times New Roman" w:cs="Times New Roman"/>
                <w:b/>
                <w:bCs/>
              </w:rPr>
            </w:pPr>
            <w:r w:rsidRPr="00E56895">
              <w:rPr>
                <w:rFonts w:ascii="Times New Roman" w:hAnsi="Times New Roman" w:cs="Times New Roman"/>
                <w:b/>
                <w:bCs/>
              </w:rPr>
              <w:t>Scientific Basis</w:t>
            </w:r>
          </w:p>
        </w:tc>
      </w:tr>
      <w:tr w:rsidR="00E56895" w:rsidRPr="00E56895" w14:paraId="5E5695F6" w14:textId="77777777" w:rsidTr="00DD03F3">
        <w:tc>
          <w:tcPr>
            <w:tcW w:w="0" w:type="auto"/>
            <w:hideMark/>
          </w:tcPr>
          <w:p w14:paraId="0E88336B"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pH</w:t>
            </w:r>
          </w:p>
        </w:tc>
        <w:tc>
          <w:tcPr>
            <w:tcW w:w="0" w:type="auto"/>
            <w:hideMark/>
          </w:tcPr>
          <w:p w14:paraId="1A2943F3"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3.5–9.0 → [0, 1]</w:t>
            </w:r>
          </w:p>
        </w:tc>
        <w:tc>
          <w:tcPr>
            <w:tcW w:w="0" w:type="auto"/>
            <w:hideMark/>
          </w:tcPr>
          <w:p w14:paraId="3C207DF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25</w:t>
            </w:r>
          </w:p>
        </w:tc>
        <w:tc>
          <w:tcPr>
            <w:tcW w:w="0" w:type="auto"/>
            <w:hideMark/>
          </w:tcPr>
          <w:p w14:paraId="458D71E1"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Nutrient availability and microbial activity (USDA-NRCS)</w:t>
            </w:r>
          </w:p>
        </w:tc>
      </w:tr>
      <w:tr w:rsidR="00E56895" w:rsidRPr="00E56895" w14:paraId="26A965C9" w14:textId="77777777" w:rsidTr="00DD03F3">
        <w:tc>
          <w:tcPr>
            <w:tcW w:w="0" w:type="auto"/>
            <w:hideMark/>
          </w:tcPr>
          <w:p w14:paraId="3AC3D450"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OC</w:t>
            </w:r>
          </w:p>
        </w:tc>
        <w:tc>
          <w:tcPr>
            <w:tcW w:w="0" w:type="auto"/>
            <w:hideMark/>
          </w:tcPr>
          <w:p w14:paraId="05B4C1A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0–50 % → [0, 1]</w:t>
            </w:r>
          </w:p>
        </w:tc>
        <w:tc>
          <w:tcPr>
            <w:tcW w:w="0" w:type="auto"/>
            <w:hideMark/>
          </w:tcPr>
          <w:p w14:paraId="0275ED2D"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35</w:t>
            </w:r>
          </w:p>
        </w:tc>
        <w:tc>
          <w:tcPr>
            <w:tcW w:w="0" w:type="auto"/>
            <w:hideMark/>
          </w:tcPr>
          <w:p w14:paraId="01189218"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Soil structure and C cycling (FAO, 2019)</w:t>
            </w:r>
          </w:p>
        </w:tc>
      </w:tr>
      <w:tr w:rsidR="00E56895" w:rsidRPr="00E56895" w14:paraId="253ADD70" w14:textId="77777777" w:rsidTr="00DD03F3">
        <w:tc>
          <w:tcPr>
            <w:tcW w:w="0" w:type="auto"/>
            <w:hideMark/>
          </w:tcPr>
          <w:p w14:paraId="4BB289E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NPK</w:t>
            </w:r>
          </w:p>
        </w:tc>
        <w:tc>
          <w:tcPr>
            <w:tcW w:w="0" w:type="auto"/>
            <w:hideMark/>
          </w:tcPr>
          <w:p w14:paraId="1B626C2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log-scaled</w:t>
            </w:r>
          </w:p>
        </w:tc>
        <w:tc>
          <w:tcPr>
            <w:tcW w:w="0" w:type="auto"/>
            <w:hideMark/>
          </w:tcPr>
          <w:p w14:paraId="29DCF47C"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25</w:t>
            </w:r>
          </w:p>
        </w:tc>
        <w:tc>
          <w:tcPr>
            <w:tcW w:w="0" w:type="auto"/>
            <w:hideMark/>
          </w:tcPr>
          <w:p w14:paraId="1C9BEF5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Essential macronutrients for growth</w:t>
            </w:r>
          </w:p>
        </w:tc>
      </w:tr>
      <w:tr w:rsidR="00E56895" w:rsidRPr="00E56895" w14:paraId="15EF6713" w14:textId="77777777" w:rsidTr="00DD03F3">
        <w:tc>
          <w:tcPr>
            <w:tcW w:w="0" w:type="auto"/>
            <w:hideMark/>
          </w:tcPr>
          <w:p w14:paraId="5E4DE7EE"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Land Use</w:t>
            </w:r>
          </w:p>
        </w:tc>
        <w:tc>
          <w:tcPr>
            <w:tcW w:w="0" w:type="auto"/>
            <w:hideMark/>
          </w:tcPr>
          <w:p w14:paraId="6DC771EC"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categorical encoding</w:t>
            </w:r>
          </w:p>
        </w:tc>
        <w:tc>
          <w:tcPr>
            <w:tcW w:w="0" w:type="auto"/>
            <w:hideMark/>
          </w:tcPr>
          <w:p w14:paraId="176A4A1F"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15</w:t>
            </w:r>
          </w:p>
        </w:tc>
        <w:tc>
          <w:tcPr>
            <w:tcW w:w="0" w:type="auto"/>
            <w:hideMark/>
          </w:tcPr>
          <w:p w14:paraId="63AA4394" w14:textId="77777777" w:rsidR="00E56895" w:rsidRPr="00E56895" w:rsidRDefault="00E56895" w:rsidP="00E56895">
            <w:pPr>
              <w:spacing w:after="160" w:line="278" w:lineRule="auto"/>
              <w:rPr>
                <w:rFonts w:ascii="Times New Roman" w:hAnsi="Times New Roman" w:cs="Times New Roman"/>
              </w:rPr>
            </w:pPr>
            <w:r w:rsidRPr="00E56895">
              <w:rPr>
                <w:rFonts w:ascii="Times New Roman" w:hAnsi="Times New Roman" w:cs="Times New Roman"/>
              </w:rPr>
              <w:t>Management intensity (ESDAC, 2021)</w:t>
            </w:r>
          </w:p>
        </w:tc>
      </w:tr>
    </w:tbl>
    <w:p w14:paraId="76D5771D" w14:textId="77777777" w:rsidR="00305C08" w:rsidRDefault="00305C08" w:rsidP="00E56895">
      <w:pPr>
        <w:rPr>
          <w:rFonts w:ascii="Times New Roman" w:hAnsi="Times New Roman" w:cs="Times New Roman"/>
        </w:rPr>
      </w:pPr>
    </w:p>
    <w:p w14:paraId="1C52035E" w14:textId="2278294F" w:rsidR="00E56895" w:rsidRPr="00E56895" w:rsidRDefault="00E56895" w:rsidP="00E56895">
      <w:pPr>
        <w:rPr>
          <w:rFonts w:ascii="Times New Roman" w:hAnsi="Times New Roman" w:cs="Times New Roman"/>
        </w:rPr>
      </w:pPr>
      <w:r w:rsidRPr="00E56895">
        <w:rPr>
          <w:rFonts w:ascii="Times New Roman" w:hAnsi="Times New Roman" w:cs="Times New Roman"/>
        </w:rPr>
        <w:t>Scores 0–33 indicate low fertility, 34–66 moderate, and 67–100 high fertility.</w:t>
      </w:r>
    </w:p>
    <w:p w14:paraId="11580139" w14:textId="321D2098" w:rsidR="00E56895" w:rsidRPr="00E56895" w:rsidRDefault="00E56895" w:rsidP="00E56895">
      <w:pPr>
        <w:rPr>
          <w:rFonts w:ascii="Times New Roman" w:hAnsi="Times New Roman" w:cs="Times New Roman"/>
        </w:rPr>
      </w:pPr>
    </w:p>
    <w:p w14:paraId="78339389"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3.6 Model Design and Architecture Selection</w:t>
      </w:r>
    </w:p>
    <w:p w14:paraId="6DAFF8EF"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3.6.1 Rationale for Model Selection</w:t>
      </w:r>
    </w:p>
    <w:p w14:paraId="43E3A223" w14:textId="77777777" w:rsidR="00305C08" w:rsidRDefault="00E56895" w:rsidP="00305C08">
      <w:pPr>
        <w:jc w:val="both"/>
        <w:rPr>
          <w:rFonts w:ascii="Times New Roman" w:hAnsi="Times New Roman" w:cs="Times New Roman"/>
        </w:rPr>
      </w:pPr>
      <w:r w:rsidRPr="00E56895">
        <w:rPr>
          <w:rFonts w:ascii="Times New Roman" w:hAnsi="Times New Roman" w:cs="Times New Roman"/>
        </w:rPr>
        <w:t>Three complementary deep-learning architectures were chosen: EfficientNetB0, ResNet50V2, and Vision Transformer (</w:t>
      </w:r>
      <w:proofErr w:type="spellStart"/>
      <w:r w:rsidRPr="00E56895">
        <w:rPr>
          <w:rFonts w:ascii="Times New Roman" w:hAnsi="Times New Roman" w:cs="Times New Roman"/>
        </w:rPr>
        <w:t>ViT</w:t>
      </w:r>
      <w:proofErr w:type="spellEnd"/>
      <w:r w:rsidRPr="00E56895">
        <w:rPr>
          <w:rFonts w:ascii="Times New Roman" w:hAnsi="Times New Roman" w:cs="Times New Roman"/>
        </w:rPr>
        <w:t>-Small).</w:t>
      </w:r>
    </w:p>
    <w:p w14:paraId="66E83F7B" w14:textId="77777777" w:rsidR="00305C08" w:rsidRDefault="00E56895" w:rsidP="00305C08">
      <w:pPr>
        <w:jc w:val="both"/>
        <w:rPr>
          <w:rFonts w:ascii="Times New Roman" w:hAnsi="Times New Roman" w:cs="Times New Roman"/>
        </w:rPr>
      </w:pPr>
      <w:r w:rsidRPr="00E56895">
        <w:rPr>
          <w:rFonts w:ascii="Times New Roman" w:hAnsi="Times New Roman" w:cs="Times New Roman"/>
        </w:rPr>
        <w:t xml:space="preserve">Traditional CNNs excel at local feature extraction but may lose global context; RNNs model temporal sequences but are computationally intensive for spatial imagery. </w:t>
      </w:r>
      <w:proofErr w:type="spellStart"/>
      <w:r w:rsidRPr="00E56895">
        <w:rPr>
          <w:rFonts w:ascii="Times New Roman" w:hAnsi="Times New Roman" w:cs="Times New Roman"/>
        </w:rPr>
        <w:t>EfficientNet</w:t>
      </w:r>
      <w:proofErr w:type="spellEnd"/>
      <w:r w:rsidRPr="00E56895">
        <w:rPr>
          <w:rFonts w:ascii="Times New Roman" w:hAnsi="Times New Roman" w:cs="Times New Roman"/>
        </w:rPr>
        <w:t xml:space="preserve"> provides a balanced alternative via compound scaling of depth (d), width (w), and resolution (r), minimizing parameters while preserving accuracy (Tan &amp; Le, 2019).</w:t>
      </w:r>
    </w:p>
    <w:p w14:paraId="12EDE6EE" w14:textId="76D83616" w:rsidR="00E56895" w:rsidRPr="00E56895" w:rsidRDefault="00E56895" w:rsidP="00305C08">
      <w:pPr>
        <w:jc w:val="both"/>
        <w:rPr>
          <w:rFonts w:ascii="Times New Roman" w:hAnsi="Times New Roman" w:cs="Times New Roman"/>
        </w:rPr>
      </w:pPr>
      <w:r w:rsidRPr="00E56895">
        <w:rPr>
          <w:rFonts w:ascii="Times New Roman" w:hAnsi="Times New Roman" w:cs="Times New Roman"/>
        </w:rPr>
        <w:t xml:space="preserve">ResNet50V2 introduces residual skip connections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r>
          <w:rPr>
            <w:rFonts w:ascii="Cambria Math" w:hAnsi="Cambria Math" w:cs="Times New Roman"/>
          </w:rPr>
          <m:t>)</m:t>
        </m:r>
      </m:oMath>
      <w:r w:rsidRPr="00E56895">
        <w:rPr>
          <w:rFonts w:ascii="Times New Roman" w:hAnsi="Times New Roman" w:cs="Times New Roman"/>
        </w:rPr>
        <w:t xml:space="preserve"> that alleviate gradient-vanishing, enabling deeper representations. ViT-Small processes images as sequences of patches, learning long-range dependencies through self-attention mechanisms (Dosovitskiy et al., 2021).</w:t>
      </w:r>
      <w:r w:rsidRPr="00E56895">
        <w:rPr>
          <w:rFonts w:ascii="Times New Roman" w:hAnsi="Times New Roman" w:cs="Times New Roman"/>
        </w:rPr>
        <w:br/>
      </w:r>
      <w:r w:rsidRPr="00E56895">
        <w:rPr>
          <w:rFonts w:ascii="Times New Roman" w:hAnsi="Times New Roman" w:cs="Times New Roman"/>
        </w:rPr>
        <w:lastRenderedPageBreak/>
        <w:t>Collectively, these models represent an evolution from convolution-centric to hybrid attention architectures, forming the comparative core of this research.</w:t>
      </w:r>
    </w:p>
    <w:p w14:paraId="4BC106E9"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3.6.2 EfficientNetB0 Architecture</w:t>
      </w:r>
    </w:p>
    <w:p w14:paraId="4732F94D" w14:textId="77777777" w:rsidR="00E56895" w:rsidRDefault="00E56895" w:rsidP="00305C08">
      <w:pPr>
        <w:jc w:val="both"/>
        <w:rPr>
          <w:rFonts w:ascii="Times New Roman" w:hAnsi="Times New Roman" w:cs="Times New Roman"/>
        </w:rPr>
      </w:pPr>
      <w:r w:rsidRPr="00E56895">
        <w:rPr>
          <w:rFonts w:ascii="Times New Roman" w:hAnsi="Times New Roman" w:cs="Times New Roman"/>
        </w:rPr>
        <w:t xml:space="preserve">The implemented model, EfficientNetB0, employs </w:t>
      </w:r>
      <w:proofErr w:type="spellStart"/>
      <w:r w:rsidRPr="00E56895">
        <w:rPr>
          <w:rFonts w:ascii="Times New Roman" w:hAnsi="Times New Roman" w:cs="Times New Roman"/>
        </w:rPr>
        <w:t>depthwise</w:t>
      </w:r>
      <w:proofErr w:type="spellEnd"/>
      <w:r w:rsidRPr="00E56895">
        <w:rPr>
          <w:rFonts w:ascii="Times New Roman" w:hAnsi="Times New Roman" w:cs="Times New Roman"/>
        </w:rPr>
        <w:t>-separable convolutions and squeeze-and-excitation blocks. Its scaling is governed by:</w:t>
      </w:r>
    </w:p>
    <w:p w14:paraId="1172F9BF" w14:textId="417A51A9" w:rsidR="00305C08" w:rsidRPr="00E56895" w:rsidRDefault="00305C08" w:rsidP="00305C08">
      <w:pPr>
        <w:jc w:val="both"/>
        <w:rPr>
          <w:rFonts w:ascii="Times New Roman" w:hAnsi="Times New Roman" w:cs="Times New Roman"/>
        </w:rPr>
      </w:pPr>
      <m:oMathPara>
        <m:oMath>
          <m:r>
            <m:rPr>
              <m:sty m:val="p"/>
            </m:rPr>
            <w:rPr>
              <w:rStyle w:val="mord"/>
              <w:rFonts w:ascii="Cambria Math" w:hAnsi="Cambria Math"/>
            </w:rPr>
            <m:t>d</m:t>
          </m:r>
          <m:r>
            <m:rPr>
              <m:sty m:val="p"/>
            </m:rPr>
            <w:rPr>
              <w:rStyle w:val="mrel"/>
              <w:rFonts w:ascii="Cambria Math" w:hAnsi="Cambria Math"/>
            </w:rPr>
            <m:t>=</m:t>
          </m:r>
          <m:r>
            <m:rPr>
              <m:sty m:val="p"/>
            </m:rPr>
            <w:rPr>
              <w:rStyle w:val="mord"/>
              <w:rFonts w:ascii="Cambria Math" w:hAnsi="Cambria Math"/>
            </w:rPr>
            <m:t>αϕ</m:t>
          </m:r>
          <m:r>
            <m:rPr>
              <m:sty m:val="p"/>
            </m:rPr>
            <w:rPr>
              <w:rStyle w:val="mpunct"/>
              <w:rFonts w:ascii="Cambria Math" w:hAnsi="Cambria Math"/>
            </w:rPr>
            <m:t>,</m:t>
          </m:r>
          <m:r>
            <m:rPr>
              <m:sty m:val="p"/>
            </m:rPr>
            <w:rPr>
              <w:rStyle w:val="mord"/>
              <w:rFonts w:ascii="Cambria Math" w:hAnsi="Cambria Math"/>
            </w:rPr>
            <m:t>w</m:t>
          </m:r>
          <m:r>
            <m:rPr>
              <m:sty m:val="p"/>
            </m:rPr>
            <w:rPr>
              <w:rStyle w:val="mrel"/>
              <w:rFonts w:ascii="Cambria Math" w:hAnsi="Cambria Math"/>
            </w:rPr>
            <m:t>=</m:t>
          </m:r>
          <m:r>
            <m:rPr>
              <m:sty m:val="p"/>
            </m:rPr>
            <w:rPr>
              <w:rStyle w:val="mord"/>
              <w:rFonts w:ascii="Cambria Math" w:hAnsi="Cambria Math"/>
            </w:rPr>
            <m:t>βϕ</m:t>
          </m:r>
          <m:r>
            <m:rPr>
              <m:sty m:val="p"/>
            </m:rPr>
            <w:rPr>
              <w:rStyle w:val="mpunct"/>
              <w:rFonts w:ascii="Cambria Math" w:hAnsi="Cambria Math"/>
            </w:rPr>
            <m:t>,</m:t>
          </m:r>
          <m:r>
            <m:rPr>
              <m:sty m:val="p"/>
            </m:rPr>
            <w:rPr>
              <w:rStyle w:val="mord"/>
              <w:rFonts w:ascii="Cambria Math" w:hAnsi="Cambria Math"/>
            </w:rPr>
            <m:t>r</m:t>
          </m:r>
          <m:r>
            <m:rPr>
              <m:sty m:val="p"/>
            </m:rPr>
            <w:rPr>
              <w:rStyle w:val="mrel"/>
              <w:rFonts w:ascii="Cambria Math" w:hAnsi="Cambria Math"/>
            </w:rPr>
            <m:t>=</m:t>
          </m:r>
          <m:r>
            <m:rPr>
              <m:sty m:val="p"/>
            </m:rPr>
            <w:rPr>
              <w:rStyle w:val="mord"/>
              <w:rFonts w:ascii="Cambria Math" w:hAnsi="Cambria Math"/>
            </w:rPr>
            <m:t>γϕ</m:t>
          </m:r>
          <m:r>
            <m:rPr>
              <m:sty m:val="p"/>
            </m:rPr>
            <w:rPr>
              <w:rStyle w:val="mpunct"/>
              <w:rFonts w:ascii="Cambria Math" w:hAnsi="Cambria Math"/>
            </w:rPr>
            <m:t>,</m:t>
          </m:r>
          <m:r>
            <m:rPr>
              <m:sty m:val="p"/>
            </m:rPr>
            <w:rPr>
              <w:rStyle w:val="mpunct"/>
              <w:rFonts w:ascii="Cambria Math" w:hAnsi="Cambria Math"/>
            </w:rPr>
            <m:t xml:space="preserve">                    </m:t>
          </m:r>
          <m:r>
            <m:rPr>
              <m:sty m:val="p"/>
            </m:rPr>
            <w:rPr>
              <w:rStyle w:val="mord"/>
              <w:rFonts w:ascii="Cambria Math" w:hAnsi="Cambria Math"/>
            </w:rPr>
            <m:t>subject to αβ2γ2</m:t>
          </m:r>
          <m:r>
            <m:rPr>
              <m:sty m:val="p"/>
            </m:rPr>
            <w:rPr>
              <w:rStyle w:val="mrel"/>
              <w:rFonts w:ascii="Cambria Math" w:hAnsi="Cambria Math"/>
            </w:rPr>
            <m:t>≈</m:t>
          </m:r>
          <m:r>
            <m:rPr>
              <m:sty m:val="p"/>
            </m:rPr>
            <w:rPr>
              <w:rStyle w:val="mord"/>
              <w:rFonts w:ascii="Cambria Math" w:hAnsi="Cambria Math"/>
            </w:rPr>
            <m:t>2</m:t>
          </m:r>
        </m:oMath>
      </m:oMathPara>
    </w:p>
    <w:p w14:paraId="09F592A2" w14:textId="77777777" w:rsidR="00BE0148" w:rsidRDefault="00E56895" w:rsidP="00305C08">
      <w:pPr>
        <w:jc w:val="both"/>
        <w:rPr>
          <w:rFonts w:ascii="Times New Roman" w:hAnsi="Times New Roman" w:cs="Times New Roman"/>
        </w:rPr>
      </w:pPr>
      <w:r w:rsidRPr="00E56895">
        <w:rPr>
          <w:rFonts w:ascii="Times New Roman" w:hAnsi="Times New Roman" w:cs="Times New Roman"/>
        </w:rPr>
        <w:t>where ϕ is a compound coefficient controlling overall model size.</w:t>
      </w:r>
    </w:p>
    <w:p w14:paraId="63662048" w14:textId="2A90A423" w:rsidR="00E56895" w:rsidRDefault="00E56895" w:rsidP="00305C08">
      <w:pPr>
        <w:jc w:val="both"/>
        <w:rPr>
          <w:rFonts w:ascii="Times New Roman" w:hAnsi="Times New Roman" w:cs="Times New Roman"/>
        </w:rPr>
      </w:pPr>
      <w:r w:rsidRPr="00E56895">
        <w:rPr>
          <w:rFonts w:ascii="Times New Roman" w:hAnsi="Times New Roman" w:cs="Times New Roman"/>
        </w:rPr>
        <w:br/>
        <w:t xml:space="preserve">The network was fine-tuned with an output head for fertility-class prediction using </w:t>
      </w:r>
      <w:proofErr w:type="spellStart"/>
      <w:r w:rsidRPr="00E56895">
        <w:rPr>
          <w:rFonts w:ascii="Times New Roman" w:hAnsi="Times New Roman" w:cs="Times New Roman"/>
        </w:rPr>
        <w:t>softmax</w:t>
      </w:r>
      <w:proofErr w:type="spellEnd"/>
      <w:r w:rsidRPr="00E56895">
        <w:rPr>
          <w:rFonts w:ascii="Times New Roman" w:hAnsi="Times New Roman" w:cs="Times New Roman"/>
        </w:rPr>
        <w:t xml:space="preserve"> activation:</w:t>
      </w:r>
    </w:p>
    <w:p w14:paraId="152D79C8" w14:textId="5D66F087" w:rsidR="00305C08" w:rsidRPr="00305C08" w:rsidRDefault="00305C08" w:rsidP="00305C08">
      <w:pPr>
        <w:jc w:val="both"/>
        <w:rPr>
          <w:rFonts w:ascii="Times New Roman" w:eastAsiaTheme="minorEastAsia" w:hAnsi="Times New Roman" w:cs="Times New Roman"/>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acc>
          <m:accPr>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e>
        </m:acc>
        <m:r>
          <w:rPr>
            <w:rFonts w:ascii="Cambria Math" w:hAnsi="Cambria Math" w:cs="Times New Roman"/>
          </w:rPr>
          <m:t>=softmax</m:t>
        </m:r>
        <m:d>
          <m:dPr>
            <m:ctrlPr>
              <w:rPr>
                <w:rFonts w:ascii="Cambria Math" w:hAnsi="Cambria Math" w:cs="Times New Roman"/>
                <w:i/>
              </w:rPr>
            </m:ctrlPr>
          </m:dPr>
          <m:e>
            <m:r>
              <w:rPr>
                <w:rFonts w:ascii="Cambria Math" w:hAnsi="Cambria Math" w:cs="Times New Roman"/>
              </w:rPr>
              <m:t>Wz+b</m:t>
            </m:r>
            <m:ctrlPr>
              <w:rPr>
                <w:rFonts w:ascii="Cambria Math" w:hAnsi="Cambria Math" w:cs="Times New Roman"/>
                <w:i/>
                <w:iCs/>
              </w:rPr>
            </m:ctrlPr>
          </m:e>
        </m:d>
      </m:oMath>
    </w:p>
    <w:p w14:paraId="347A6953" w14:textId="77777777" w:rsidR="00305C08" w:rsidRPr="00E56895" w:rsidRDefault="00305C08" w:rsidP="00305C08">
      <w:pPr>
        <w:jc w:val="both"/>
        <w:rPr>
          <w:rFonts w:ascii="Times New Roman" w:eastAsiaTheme="minorEastAsia" w:hAnsi="Times New Roman" w:cs="Times New Roman"/>
        </w:rPr>
      </w:pPr>
    </w:p>
    <w:p w14:paraId="4928B883" w14:textId="77777777" w:rsidR="00E56895" w:rsidRPr="00E56895" w:rsidRDefault="00E56895" w:rsidP="00305C08">
      <w:pPr>
        <w:jc w:val="both"/>
        <w:rPr>
          <w:rFonts w:ascii="Times New Roman" w:hAnsi="Times New Roman" w:cs="Times New Roman"/>
        </w:rPr>
      </w:pPr>
      <w:r w:rsidRPr="00E56895">
        <w:rPr>
          <w:rFonts w:ascii="Times New Roman" w:hAnsi="Times New Roman" w:cs="Times New Roman"/>
        </w:rPr>
        <w:t>and a regression head predicting the composite fertility score using a linear activation.</w:t>
      </w:r>
    </w:p>
    <w:p w14:paraId="3A3B4A4A"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 xml:space="preserve">3.6.3 ResNet50V2 and </w:t>
      </w:r>
      <w:proofErr w:type="spellStart"/>
      <w:r w:rsidRPr="00E56895">
        <w:rPr>
          <w:rFonts w:ascii="Times New Roman" w:hAnsi="Times New Roman" w:cs="Times New Roman"/>
          <w:b/>
          <w:bCs/>
        </w:rPr>
        <w:t>ViT</w:t>
      </w:r>
      <w:proofErr w:type="spellEnd"/>
      <w:r w:rsidRPr="00E56895">
        <w:rPr>
          <w:rFonts w:ascii="Times New Roman" w:hAnsi="Times New Roman" w:cs="Times New Roman"/>
          <w:b/>
          <w:bCs/>
        </w:rPr>
        <w:t>-Small (Planned Comparisons)</w:t>
      </w:r>
    </w:p>
    <w:p w14:paraId="0F9DC46A" w14:textId="77777777" w:rsidR="00E56895" w:rsidRPr="00E56895" w:rsidRDefault="00E56895" w:rsidP="00BE0148">
      <w:pPr>
        <w:jc w:val="both"/>
        <w:rPr>
          <w:rFonts w:ascii="Times New Roman" w:hAnsi="Times New Roman" w:cs="Times New Roman"/>
        </w:rPr>
      </w:pPr>
      <w:r w:rsidRPr="00E56895">
        <w:rPr>
          <w:rFonts w:ascii="Times New Roman" w:hAnsi="Times New Roman" w:cs="Times New Roman"/>
        </w:rPr>
        <w:t xml:space="preserve">Future experiments will incorporate ResNet50V2 (transfer learning) and </w:t>
      </w:r>
      <w:proofErr w:type="spellStart"/>
      <w:r w:rsidRPr="00E56895">
        <w:rPr>
          <w:rFonts w:ascii="Times New Roman" w:hAnsi="Times New Roman" w:cs="Times New Roman"/>
        </w:rPr>
        <w:t>ViT</w:t>
      </w:r>
      <w:proofErr w:type="spellEnd"/>
      <w:r w:rsidRPr="00E56895">
        <w:rPr>
          <w:rFonts w:ascii="Times New Roman" w:hAnsi="Times New Roman" w:cs="Times New Roman"/>
        </w:rPr>
        <w:t>-Small (transformer-based) models. These will test whether hierarchical convolutional features or global attention representations yield superior generalization when retrained on Nigerian datasets.</w:t>
      </w:r>
    </w:p>
    <w:p w14:paraId="3284CD95" w14:textId="51265EE2" w:rsidR="00E56895" w:rsidRPr="00E56895" w:rsidRDefault="00E56895" w:rsidP="00E56895">
      <w:pPr>
        <w:rPr>
          <w:rFonts w:ascii="Times New Roman" w:hAnsi="Times New Roman" w:cs="Times New Roman"/>
        </w:rPr>
      </w:pPr>
    </w:p>
    <w:p w14:paraId="2BCF9403"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3.7 Model Training and Evaluation</w:t>
      </w:r>
    </w:p>
    <w:p w14:paraId="556E0A7C" w14:textId="625EF0F8" w:rsidR="00E56895" w:rsidRPr="00E56895" w:rsidRDefault="00E56895" w:rsidP="00BE0148">
      <w:pPr>
        <w:jc w:val="both"/>
        <w:rPr>
          <w:rFonts w:ascii="Times New Roman" w:eastAsiaTheme="minorEastAsia" w:hAnsi="Times New Roman" w:cs="Times New Roman"/>
        </w:rPr>
      </w:pPr>
      <w:r w:rsidRPr="00E56895">
        <w:rPr>
          <w:rFonts w:ascii="Times New Roman" w:hAnsi="Times New Roman" w:cs="Times New Roman"/>
        </w:rPr>
        <w:t xml:space="preserve">The dataset was split 80 % train / 20 % test, stratified by fertility class. Training employed the Adam optimizer </w:t>
      </w:r>
      <m:oMath>
        <m:d>
          <m:dPr>
            <m:ctrlPr>
              <w:rPr>
                <w:rFonts w:ascii="Cambria Math" w:hAnsi="Cambria Math" w:cs="Times New Roman"/>
                <w:i/>
              </w:rPr>
            </m:ctrlPr>
          </m:dPr>
          <m:e>
            <m:r>
              <w:rPr>
                <w:rFonts w:ascii="Cambria Math" w:hAnsi="Cambria Math" w:cs="Times New Roman"/>
              </w:rPr>
              <m:t>η=</m:t>
            </m:r>
            <m:sSup>
              <m:sSupPr>
                <m:ctrlPr>
                  <w:rPr>
                    <w:rFonts w:ascii="Cambria Math" w:hAnsi="Cambria Math" w:cs="Times New Roman"/>
                    <w:i/>
                    <w:iCs/>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xml:space="preserve"> </m:t>
            </m:r>
          </m:e>
        </m:d>
      </m:oMath>
      <w:r w:rsidR="00BE0148">
        <w:rPr>
          <w:rFonts w:ascii="Times New Roman" w:eastAsiaTheme="minorEastAsia" w:hAnsi="Times New Roman" w:cs="Times New Roman"/>
        </w:rPr>
        <w:t xml:space="preserve">, </w:t>
      </w:r>
      <w:r w:rsidRPr="00E56895">
        <w:rPr>
          <w:rFonts w:ascii="Times New Roman" w:hAnsi="Times New Roman" w:cs="Times New Roman"/>
        </w:rPr>
        <w:t>batch size = 32, and early stopping after 10 epochs of no improvement.</w:t>
      </w:r>
      <w:r w:rsidRPr="00E56895">
        <w:rPr>
          <w:rFonts w:ascii="Times New Roman" w:hAnsi="Times New Roman" w:cs="Times New Roman"/>
        </w:rPr>
        <w:br/>
        <w:t>The multi-task loss function combined regression and classification terms:</w:t>
      </w:r>
    </w:p>
    <w:p w14:paraId="4D965D57" w14:textId="0E3BAE08" w:rsidR="00BE0148" w:rsidRDefault="00BE0148" w:rsidP="00BE0148">
      <w:pPr>
        <w:jc w:val="both"/>
        <w:rPr>
          <w:rFonts w:ascii="Times New Roman" w:hAnsi="Times New Roman" w:cs="Times New Roman"/>
        </w:rPr>
      </w:pPr>
      <w:r>
        <w:rPr>
          <w:rFonts w:ascii="Times New Roman" w:hAnsi="Times New Roman" w:cs="Times New Roman"/>
        </w:rPr>
        <w:tab/>
      </w:r>
      <m:oMath>
        <m:r>
          <w:rPr>
            <w:rFonts w:ascii="Cambria Math" w:hAnsi="Cambria Math" w:cs="Times New Roman"/>
          </w:rPr>
          <m:t>L=0.4</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MSE</m:t>
            </m:r>
          </m:sub>
        </m:sSub>
        <m:r>
          <w:rPr>
            <w:rFonts w:ascii="Cambria Math" w:hAnsi="Cambria Math" w:cs="Times New Roman"/>
          </w:rPr>
          <m:t>​+0.3</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CE,fertility</m:t>
            </m:r>
          </m:sub>
        </m:sSub>
        <m:r>
          <w:rPr>
            <w:rFonts w:ascii="Cambria Math" w:hAnsi="Cambria Math" w:cs="Times New Roman"/>
          </w:rPr>
          <m:t>​+0.3</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CE,landuse</m:t>
            </m:r>
          </m:sub>
        </m:sSub>
        <m:r>
          <w:rPr>
            <w:rFonts w:ascii="Cambria Math" w:hAnsi="Cambria Math" w:cs="Times New Roman"/>
          </w:rPr>
          <m:t>​</m:t>
        </m:r>
      </m:oMath>
    </w:p>
    <w:p w14:paraId="67A9FB24" w14:textId="5B71FEA5" w:rsidR="00E56895" w:rsidRPr="00E56895" w:rsidRDefault="00E56895" w:rsidP="00BE0148">
      <w:pPr>
        <w:jc w:val="both"/>
        <w:rPr>
          <w:rFonts w:ascii="Times New Roman" w:hAnsi="Times New Roman" w:cs="Times New Roman"/>
        </w:rPr>
      </w:pPr>
      <w:r w:rsidRPr="00E56895">
        <w:rPr>
          <w:rFonts w:ascii="Times New Roman" w:hAnsi="Times New Roman" w:cs="Times New Roman"/>
        </w:rPr>
        <w:t>Evaluation metrics included Mean Absolute Error (MAE), Root Mean Square Error (RMSE), coefficient of determination (R</w:t>
      </w:r>
      <w:r w:rsidRPr="00E56895">
        <w:rPr>
          <w:rFonts w:ascii="Times New Roman" w:hAnsi="Times New Roman" w:cs="Times New Roman"/>
          <w:vertAlign w:val="superscript"/>
        </w:rPr>
        <w:t>2</w:t>
      </w:r>
      <w:r w:rsidRPr="00E56895">
        <w:rPr>
          <w:rFonts w:ascii="Times New Roman" w:hAnsi="Times New Roman" w:cs="Times New Roman"/>
        </w:rPr>
        <w:t>), accuracy, precision, recall, and F1-score.</w:t>
      </w:r>
      <w:r w:rsidRPr="00E56895">
        <w:rPr>
          <w:rFonts w:ascii="Times New Roman" w:hAnsi="Times New Roman" w:cs="Times New Roman"/>
        </w:rPr>
        <w:br/>
        <w:t>Performance will later be cross-validated among the three architectures to determine the optimal balance of computational cost and predictive reliability.</w:t>
      </w:r>
    </w:p>
    <w:p w14:paraId="7F148EE2" w14:textId="3F42D9A2" w:rsidR="00E56895" w:rsidRPr="00E56895" w:rsidRDefault="00E56895" w:rsidP="00E56895">
      <w:pPr>
        <w:rPr>
          <w:rFonts w:ascii="Times New Roman" w:hAnsi="Times New Roman" w:cs="Times New Roman"/>
        </w:rPr>
      </w:pPr>
    </w:p>
    <w:p w14:paraId="52BA6924"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3.8 Computational Environment and Tools</w:t>
      </w:r>
    </w:p>
    <w:p w14:paraId="211F20A7" w14:textId="77777777" w:rsidR="00BE0148" w:rsidRDefault="00E56895" w:rsidP="00BE0148">
      <w:pPr>
        <w:jc w:val="both"/>
        <w:rPr>
          <w:rFonts w:ascii="Times New Roman" w:hAnsi="Times New Roman" w:cs="Times New Roman"/>
        </w:rPr>
      </w:pPr>
      <w:r w:rsidRPr="00E56895">
        <w:rPr>
          <w:rFonts w:ascii="Times New Roman" w:hAnsi="Times New Roman" w:cs="Times New Roman"/>
        </w:rPr>
        <w:lastRenderedPageBreak/>
        <w:t>Experiments were conducted on a 64-bit workstation (Intel i5 2.5 GHz CPU, 8 GB RAM, 256 GB SSD) with GPU acceleration when available.</w:t>
      </w:r>
    </w:p>
    <w:p w14:paraId="0760C8F4" w14:textId="77777777" w:rsidR="00BE0148" w:rsidRDefault="00E56895" w:rsidP="00BE0148">
      <w:pPr>
        <w:jc w:val="both"/>
        <w:rPr>
          <w:rFonts w:ascii="Times New Roman" w:hAnsi="Times New Roman" w:cs="Times New Roman"/>
        </w:rPr>
      </w:pPr>
      <w:r w:rsidRPr="00E56895">
        <w:rPr>
          <w:rFonts w:ascii="Times New Roman" w:hAnsi="Times New Roman" w:cs="Times New Roman"/>
        </w:rPr>
        <w:t xml:space="preserve">Software stack: Python 3.12, TensorFlow 2.16, </w:t>
      </w:r>
      <w:proofErr w:type="spellStart"/>
      <w:r w:rsidRPr="00E56895">
        <w:rPr>
          <w:rFonts w:ascii="Times New Roman" w:hAnsi="Times New Roman" w:cs="Times New Roman"/>
        </w:rPr>
        <w:t>Keras</w:t>
      </w:r>
      <w:proofErr w:type="spellEnd"/>
      <w:r w:rsidRPr="00E56895">
        <w:rPr>
          <w:rFonts w:ascii="Times New Roman" w:hAnsi="Times New Roman" w:cs="Times New Roman"/>
        </w:rPr>
        <w:t>, NumPy, Pandas, scikit-learn, Matplotlib, and Excel.</w:t>
      </w:r>
    </w:p>
    <w:p w14:paraId="5460596D" w14:textId="6FB4D51E" w:rsidR="00E56895" w:rsidRPr="00E56895" w:rsidRDefault="00E56895" w:rsidP="00BE0148">
      <w:pPr>
        <w:jc w:val="both"/>
        <w:rPr>
          <w:rFonts w:ascii="Times New Roman" w:hAnsi="Times New Roman" w:cs="Times New Roman"/>
        </w:rPr>
      </w:pPr>
      <w:r w:rsidRPr="00E56895">
        <w:rPr>
          <w:rFonts w:ascii="Times New Roman" w:hAnsi="Times New Roman" w:cs="Times New Roman"/>
        </w:rPr>
        <w:br/>
        <w:t>All workflows were scripted for reproducibility and version-controlled using Git.</w:t>
      </w:r>
    </w:p>
    <w:p w14:paraId="0F539227" w14:textId="2D071902" w:rsidR="00E56895" w:rsidRPr="00E56895" w:rsidRDefault="00E56895" w:rsidP="00E56895">
      <w:pPr>
        <w:rPr>
          <w:rFonts w:ascii="Times New Roman" w:hAnsi="Times New Roman" w:cs="Times New Roman"/>
        </w:rPr>
      </w:pPr>
    </w:p>
    <w:p w14:paraId="141A96B2" w14:textId="77777777" w:rsidR="00E56895" w:rsidRPr="00E56895" w:rsidRDefault="00E56895" w:rsidP="00E56895">
      <w:pPr>
        <w:rPr>
          <w:rFonts w:ascii="Times New Roman" w:hAnsi="Times New Roman" w:cs="Times New Roman"/>
          <w:b/>
          <w:bCs/>
        </w:rPr>
      </w:pPr>
      <w:r w:rsidRPr="00E56895">
        <w:rPr>
          <w:rFonts w:ascii="Times New Roman" w:hAnsi="Times New Roman" w:cs="Times New Roman"/>
          <w:b/>
          <w:bCs/>
        </w:rPr>
        <w:t>3.9 Summary of Methodological Framework</w:t>
      </w:r>
    </w:p>
    <w:p w14:paraId="5B13EACD" w14:textId="77777777" w:rsidR="00E56895" w:rsidRDefault="00E56895" w:rsidP="00BE0148">
      <w:pPr>
        <w:jc w:val="both"/>
        <w:rPr>
          <w:rFonts w:ascii="Times New Roman" w:hAnsi="Times New Roman" w:cs="Times New Roman"/>
        </w:rPr>
      </w:pPr>
      <w:r w:rsidRPr="00E56895">
        <w:rPr>
          <w:rFonts w:ascii="Times New Roman" w:hAnsi="Times New Roman" w:cs="Times New Roman"/>
        </w:rPr>
        <w:t xml:space="preserve">This chapter detailed the end-to-end methodology integrating soil physicochemical data and imagery for fertility assessment. EfficientNetB0 currently serves as the baseline model, with ResNet50V2 and </w:t>
      </w:r>
      <w:proofErr w:type="spellStart"/>
      <w:r w:rsidRPr="00E56895">
        <w:rPr>
          <w:rFonts w:ascii="Times New Roman" w:hAnsi="Times New Roman" w:cs="Times New Roman"/>
        </w:rPr>
        <w:t>ViT</w:t>
      </w:r>
      <w:proofErr w:type="spellEnd"/>
      <w:r w:rsidRPr="00E56895">
        <w:rPr>
          <w:rFonts w:ascii="Times New Roman" w:hAnsi="Times New Roman" w:cs="Times New Roman"/>
        </w:rPr>
        <w:t>-Small planned for comparative analysis. The combination of standardized datasets, scientifically grounded fertility indices, and scalable neural architectures ensures methodological robustness and transfer potential to Nigerian agricultural contexts.</w:t>
      </w:r>
    </w:p>
    <w:p w14:paraId="6FDEFD8F" w14:textId="77777777" w:rsidR="0047366A" w:rsidRDefault="0047366A" w:rsidP="00BE0148">
      <w:pPr>
        <w:jc w:val="both"/>
        <w:rPr>
          <w:rFonts w:ascii="Times New Roman" w:hAnsi="Times New Roman" w:cs="Times New Roman"/>
        </w:rPr>
      </w:pPr>
    </w:p>
    <w:p w14:paraId="4A819F0A" w14:textId="77777777" w:rsidR="0047366A" w:rsidRDefault="0047366A" w:rsidP="00BE0148">
      <w:pPr>
        <w:jc w:val="both"/>
        <w:rPr>
          <w:rFonts w:ascii="Times New Roman" w:hAnsi="Times New Roman" w:cs="Times New Roman"/>
        </w:rPr>
      </w:pPr>
    </w:p>
    <w:p w14:paraId="62F3884B" w14:textId="77777777" w:rsidR="0047366A" w:rsidRDefault="0047366A" w:rsidP="00BE0148">
      <w:pPr>
        <w:jc w:val="both"/>
        <w:rPr>
          <w:rFonts w:ascii="Times New Roman" w:hAnsi="Times New Roman" w:cs="Times New Roman"/>
        </w:rPr>
      </w:pPr>
    </w:p>
    <w:p w14:paraId="7BE95460" w14:textId="77777777" w:rsidR="0047366A" w:rsidRDefault="0047366A" w:rsidP="00BE0148">
      <w:pPr>
        <w:jc w:val="both"/>
        <w:rPr>
          <w:rFonts w:ascii="Times New Roman" w:hAnsi="Times New Roman" w:cs="Times New Roman"/>
        </w:rPr>
      </w:pPr>
    </w:p>
    <w:p w14:paraId="3CACAA4B" w14:textId="77777777" w:rsidR="0047366A" w:rsidRDefault="0047366A" w:rsidP="00BE0148">
      <w:pPr>
        <w:jc w:val="both"/>
        <w:rPr>
          <w:rFonts w:ascii="Times New Roman" w:hAnsi="Times New Roman" w:cs="Times New Roman"/>
        </w:rPr>
      </w:pPr>
    </w:p>
    <w:p w14:paraId="78CC987B" w14:textId="77777777" w:rsidR="0047366A" w:rsidRDefault="0047366A" w:rsidP="00BE0148">
      <w:pPr>
        <w:jc w:val="both"/>
        <w:rPr>
          <w:rFonts w:ascii="Times New Roman" w:hAnsi="Times New Roman" w:cs="Times New Roman"/>
        </w:rPr>
      </w:pPr>
    </w:p>
    <w:p w14:paraId="6BC38FE7" w14:textId="77777777" w:rsidR="0047366A" w:rsidRDefault="0047366A" w:rsidP="00BE0148">
      <w:pPr>
        <w:jc w:val="both"/>
        <w:rPr>
          <w:rFonts w:ascii="Times New Roman" w:hAnsi="Times New Roman" w:cs="Times New Roman"/>
        </w:rPr>
      </w:pPr>
    </w:p>
    <w:p w14:paraId="399453BC" w14:textId="77777777" w:rsidR="0047366A" w:rsidRDefault="0047366A" w:rsidP="00BE0148">
      <w:pPr>
        <w:jc w:val="both"/>
        <w:rPr>
          <w:rFonts w:ascii="Times New Roman" w:hAnsi="Times New Roman" w:cs="Times New Roman"/>
        </w:rPr>
      </w:pPr>
    </w:p>
    <w:p w14:paraId="2FDC3474" w14:textId="77777777" w:rsidR="0047366A" w:rsidRDefault="0047366A" w:rsidP="00BE0148">
      <w:pPr>
        <w:jc w:val="both"/>
        <w:rPr>
          <w:rFonts w:ascii="Times New Roman" w:hAnsi="Times New Roman" w:cs="Times New Roman"/>
        </w:rPr>
      </w:pPr>
    </w:p>
    <w:p w14:paraId="62D721C3" w14:textId="77777777" w:rsidR="0047366A" w:rsidRDefault="0047366A" w:rsidP="00BE0148">
      <w:pPr>
        <w:jc w:val="both"/>
        <w:rPr>
          <w:rFonts w:ascii="Times New Roman" w:hAnsi="Times New Roman" w:cs="Times New Roman"/>
        </w:rPr>
      </w:pPr>
    </w:p>
    <w:p w14:paraId="46896A90" w14:textId="77777777" w:rsidR="0047366A" w:rsidRDefault="0047366A" w:rsidP="00BE0148">
      <w:pPr>
        <w:jc w:val="both"/>
        <w:rPr>
          <w:rFonts w:ascii="Times New Roman" w:hAnsi="Times New Roman" w:cs="Times New Roman"/>
        </w:rPr>
      </w:pPr>
    </w:p>
    <w:p w14:paraId="7DA19EC0" w14:textId="77777777" w:rsidR="0047366A" w:rsidRDefault="0047366A" w:rsidP="00BE0148">
      <w:pPr>
        <w:jc w:val="both"/>
        <w:rPr>
          <w:rFonts w:ascii="Times New Roman" w:hAnsi="Times New Roman" w:cs="Times New Roman"/>
        </w:rPr>
      </w:pPr>
    </w:p>
    <w:p w14:paraId="048E7CBC" w14:textId="77777777" w:rsidR="0047366A" w:rsidRDefault="0047366A" w:rsidP="00BE0148">
      <w:pPr>
        <w:jc w:val="both"/>
        <w:rPr>
          <w:rFonts w:ascii="Times New Roman" w:hAnsi="Times New Roman" w:cs="Times New Roman"/>
        </w:rPr>
      </w:pPr>
    </w:p>
    <w:p w14:paraId="5546688E" w14:textId="77777777" w:rsidR="0047366A" w:rsidRDefault="0047366A" w:rsidP="00BE0148">
      <w:pPr>
        <w:jc w:val="both"/>
        <w:rPr>
          <w:rFonts w:ascii="Times New Roman" w:hAnsi="Times New Roman" w:cs="Times New Roman"/>
        </w:rPr>
      </w:pPr>
    </w:p>
    <w:p w14:paraId="106A15E6" w14:textId="77777777" w:rsidR="0047366A" w:rsidRDefault="0047366A" w:rsidP="00BE0148">
      <w:pPr>
        <w:jc w:val="both"/>
        <w:rPr>
          <w:rFonts w:ascii="Times New Roman" w:hAnsi="Times New Roman" w:cs="Times New Roman"/>
        </w:rPr>
      </w:pPr>
    </w:p>
    <w:p w14:paraId="5DB125CE" w14:textId="77777777" w:rsidR="0047366A" w:rsidRDefault="0047366A" w:rsidP="00BE0148">
      <w:pPr>
        <w:jc w:val="both"/>
        <w:rPr>
          <w:rFonts w:ascii="Times New Roman" w:hAnsi="Times New Roman" w:cs="Times New Roman"/>
        </w:rPr>
      </w:pPr>
    </w:p>
    <w:p w14:paraId="5DC7E705" w14:textId="309A474A"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lastRenderedPageBreak/>
        <w:t>CHAPTER 4: IMPLEMENTATION AND EXPERIMENTAL RESULTS</w:t>
      </w:r>
    </w:p>
    <w:p w14:paraId="58F6A65F"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4.1 Introduction</w:t>
      </w:r>
    </w:p>
    <w:p w14:paraId="09597883" w14:textId="27512D54" w:rsidR="0047366A" w:rsidRPr="0047366A" w:rsidRDefault="0047366A" w:rsidP="0047366A">
      <w:pPr>
        <w:jc w:val="both"/>
        <w:rPr>
          <w:rFonts w:ascii="Times New Roman" w:hAnsi="Times New Roman" w:cs="Times New Roman"/>
        </w:rPr>
      </w:pPr>
      <w:r w:rsidRPr="0047366A">
        <w:rPr>
          <w:rFonts w:ascii="Times New Roman" w:hAnsi="Times New Roman" w:cs="Times New Roman"/>
        </w:rPr>
        <w:t>This chapter presents the implementation, training, evaluation, and analysis of the soil fertility prediction models developed in this study. The implemented system integrates multi-modal data</w:t>
      </w:r>
      <w:r w:rsidRPr="0047366A">
        <w:rPr>
          <w:rFonts w:ascii="Times New Roman" w:hAnsi="Times New Roman" w:cs="Times New Roman"/>
        </w:rPr>
        <w:t xml:space="preserve"> </w:t>
      </w:r>
      <w:r w:rsidRPr="0047366A">
        <w:rPr>
          <w:rFonts w:ascii="Times New Roman" w:hAnsi="Times New Roman" w:cs="Times New Roman"/>
        </w:rPr>
        <w:t>numerical soil property features and corresponding imagery</w:t>
      </w:r>
      <w:r w:rsidRPr="0047366A">
        <w:rPr>
          <w:rFonts w:ascii="Times New Roman" w:hAnsi="Times New Roman" w:cs="Times New Roman"/>
        </w:rPr>
        <w:t xml:space="preserve"> </w:t>
      </w:r>
      <w:r w:rsidRPr="0047366A">
        <w:rPr>
          <w:rFonts w:ascii="Times New Roman" w:hAnsi="Times New Roman" w:cs="Times New Roman"/>
        </w:rPr>
        <w:t>using a deep learning pipeline designed to estimate soil fertility class, continuous fertility score, and land-use category.</w:t>
      </w:r>
    </w:p>
    <w:p w14:paraId="4870DF94"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The implementation focuses primarily on the EfficientNetB0 model as a baseline, chosen for its efficiency and balance between accuracy and computational demand. The results obtained </w:t>
      </w:r>
      <w:proofErr w:type="spellStart"/>
      <w:r w:rsidRPr="0047366A">
        <w:rPr>
          <w:rFonts w:ascii="Times New Roman" w:hAnsi="Times New Roman" w:cs="Times New Roman"/>
        </w:rPr>
        <w:t>form</w:t>
      </w:r>
      <w:proofErr w:type="spellEnd"/>
      <w:r w:rsidRPr="0047366A">
        <w:rPr>
          <w:rFonts w:ascii="Times New Roman" w:hAnsi="Times New Roman" w:cs="Times New Roman"/>
        </w:rPr>
        <w:t xml:space="preserve"> a critical benchmark for the subsequent training and comparison of ResNet50V2 (transfer learning) and Vision Transformer (</w:t>
      </w:r>
      <w:proofErr w:type="spellStart"/>
      <w:r w:rsidRPr="0047366A">
        <w:rPr>
          <w:rFonts w:ascii="Times New Roman" w:hAnsi="Times New Roman" w:cs="Times New Roman"/>
        </w:rPr>
        <w:t>ViT</w:t>
      </w:r>
      <w:proofErr w:type="spellEnd"/>
      <w:r w:rsidRPr="0047366A">
        <w:rPr>
          <w:rFonts w:ascii="Times New Roman" w:hAnsi="Times New Roman" w:cs="Times New Roman"/>
        </w:rPr>
        <w:t>-Small) architectures.</w:t>
      </w:r>
    </w:p>
    <w:p w14:paraId="2D3E0E21"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The purpose of this chapter is to demonstrate the system’s empirical performance, describe the training configuration and dataset </w:t>
      </w:r>
      <w:proofErr w:type="spellStart"/>
      <w:r w:rsidRPr="0047366A">
        <w:rPr>
          <w:rFonts w:ascii="Times New Roman" w:hAnsi="Times New Roman" w:cs="Times New Roman"/>
        </w:rPr>
        <w:t>behavior</w:t>
      </w:r>
      <w:proofErr w:type="spellEnd"/>
      <w:r w:rsidRPr="0047366A">
        <w:rPr>
          <w:rFonts w:ascii="Times New Roman" w:hAnsi="Times New Roman" w:cs="Times New Roman"/>
        </w:rPr>
        <w:t>, interpret results in terms of agronomic relevance, and outline comparative expectations between the chosen architectures.</w:t>
      </w:r>
    </w:p>
    <w:p w14:paraId="40B0C7E7" w14:textId="1B218BF9" w:rsidR="0047366A" w:rsidRPr="0047366A" w:rsidRDefault="0047366A" w:rsidP="0047366A">
      <w:pPr>
        <w:jc w:val="both"/>
        <w:rPr>
          <w:rFonts w:ascii="Times New Roman" w:hAnsi="Times New Roman" w:cs="Times New Roman"/>
        </w:rPr>
      </w:pPr>
    </w:p>
    <w:p w14:paraId="58F1C06F"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4.2 Implementation Framework</w:t>
      </w:r>
    </w:p>
    <w:p w14:paraId="4D704228"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4.2.1 System Environment</w:t>
      </w:r>
    </w:p>
    <w:p w14:paraId="66A6DE95"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The full implementation was conducted using Python 3.12.6 on a workstation with a quad-core Intel Core i7 CPU (2.5 GHz), 8 GB RAM, and GPU acceleration (NVIDIA GTX 1650).</w:t>
      </w:r>
      <w:r w:rsidRPr="0047366A">
        <w:rPr>
          <w:rFonts w:ascii="Times New Roman" w:hAnsi="Times New Roman" w:cs="Times New Roman"/>
        </w:rPr>
        <w:br/>
        <w:t>The development environment integrated several open-source libraries:</w:t>
      </w:r>
    </w:p>
    <w:tbl>
      <w:tblPr>
        <w:tblStyle w:val="TableGrid"/>
        <w:tblW w:w="0" w:type="auto"/>
        <w:tblLook w:val="04A0" w:firstRow="1" w:lastRow="0" w:firstColumn="1" w:lastColumn="0" w:noHBand="0" w:noVBand="1"/>
      </w:tblPr>
      <w:tblGrid>
        <w:gridCol w:w="2203"/>
        <w:gridCol w:w="4981"/>
      </w:tblGrid>
      <w:tr w:rsidR="0047366A" w:rsidRPr="0047366A" w14:paraId="1DADA082" w14:textId="77777777" w:rsidTr="0047366A">
        <w:tc>
          <w:tcPr>
            <w:tcW w:w="0" w:type="auto"/>
            <w:hideMark/>
          </w:tcPr>
          <w:p w14:paraId="2AB5E31B"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Library</w:t>
            </w:r>
          </w:p>
        </w:tc>
        <w:tc>
          <w:tcPr>
            <w:tcW w:w="0" w:type="auto"/>
            <w:hideMark/>
          </w:tcPr>
          <w:p w14:paraId="1ED648A5"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Purpose</w:t>
            </w:r>
          </w:p>
        </w:tc>
      </w:tr>
      <w:tr w:rsidR="0047366A" w:rsidRPr="0047366A" w14:paraId="1A9C1CB4" w14:textId="77777777" w:rsidTr="0047366A">
        <w:tc>
          <w:tcPr>
            <w:tcW w:w="0" w:type="auto"/>
            <w:hideMark/>
          </w:tcPr>
          <w:p w14:paraId="28F36868"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 xml:space="preserve">TensorFlow / </w:t>
            </w:r>
            <w:proofErr w:type="spellStart"/>
            <w:r w:rsidRPr="0047366A">
              <w:rPr>
                <w:rFonts w:ascii="Times New Roman" w:hAnsi="Times New Roman" w:cs="Times New Roman"/>
              </w:rPr>
              <w:t>Keras</w:t>
            </w:r>
            <w:proofErr w:type="spellEnd"/>
          </w:p>
        </w:tc>
        <w:tc>
          <w:tcPr>
            <w:tcW w:w="0" w:type="auto"/>
            <w:hideMark/>
          </w:tcPr>
          <w:p w14:paraId="1CF914B5"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Deep learning framework for model development</w:t>
            </w:r>
          </w:p>
        </w:tc>
      </w:tr>
      <w:tr w:rsidR="0047366A" w:rsidRPr="0047366A" w14:paraId="27C3A6B5" w14:textId="77777777" w:rsidTr="0047366A">
        <w:tc>
          <w:tcPr>
            <w:tcW w:w="0" w:type="auto"/>
            <w:hideMark/>
          </w:tcPr>
          <w:p w14:paraId="7205DAA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Pandas, NumPy</w:t>
            </w:r>
          </w:p>
        </w:tc>
        <w:tc>
          <w:tcPr>
            <w:tcW w:w="0" w:type="auto"/>
            <w:hideMark/>
          </w:tcPr>
          <w:p w14:paraId="65A28B37"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Data manipulation and feature normalization</w:t>
            </w:r>
          </w:p>
        </w:tc>
      </w:tr>
      <w:tr w:rsidR="0047366A" w:rsidRPr="0047366A" w14:paraId="4D1BA8B0" w14:textId="77777777" w:rsidTr="0047366A">
        <w:tc>
          <w:tcPr>
            <w:tcW w:w="0" w:type="auto"/>
            <w:hideMark/>
          </w:tcPr>
          <w:p w14:paraId="17DF2C8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scikit-learn</w:t>
            </w:r>
          </w:p>
        </w:tc>
        <w:tc>
          <w:tcPr>
            <w:tcW w:w="0" w:type="auto"/>
            <w:hideMark/>
          </w:tcPr>
          <w:p w14:paraId="67BCB293"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Label encoding, model evaluation, and scaling</w:t>
            </w:r>
          </w:p>
        </w:tc>
      </w:tr>
      <w:tr w:rsidR="0047366A" w:rsidRPr="0047366A" w14:paraId="18C08380" w14:textId="77777777" w:rsidTr="0047366A">
        <w:tc>
          <w:tcPr>
            <w:tcW w:w="0" w:type="auto"/>
            <w:hideMark/>
          </w:tcPr>
          <w:p w14:paraId="3923485F"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Matplotlib / Seaborn</w:t>
            </w:r>
          </w:p>
        </w:tc>
        <w:tc>
          <w:tcPr>
            <w:tcW w:w="0" w:type="auto"/>
            <w:hideMark/>
          </w:tcPr>
          <w:p w14:paraId="199C3596"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Data visualization and exploratory analysis</w:t>
            </w:r>
          </w:p>
        </w:tc>
      </w:tr>
      <w:tr w:rsidR="0047366A" w:rsidRPr="0047366A" w14:paraId="46B6FE00" w14:textId="77777777" w:rsidTr="0047366A">
        <w:tc>
          <w:tcPr>
            <w:tcW w:w="0" w:type="auto"/>
            <w:hideMark/>
          </w:tcPr>
          <w:p w14:paraId="2C818E55"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PIL (Pillow)</w:t>
            </w:r>
          </w:p>
        </w:tc>
        <w:tc>
          <w:tcPr>
            <w:tcW w:w="0" w:type="auto"/>
            <w:hideMark/>
          </w:tcPr>
          <w:p w14:paraId="013E1BA3"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Image loading, transformation, and resizing</w:t>
            </w:r>
          </w:p>
        </w:tc>
      </w:tr>
    </w:tbl>
    <w:p w14:paraId="2BC19AAE" w14:textId="77777777" w:rsidR="0047366A" w:rsidRDefault="0047366A" w:rsidP="0047366A">
      <w:pPr>
        <w:jc w:val="both"/>
        <w:rPr>
          <w:rFonts w:ascii="Times New Roman" w:hAnsi="Times New Roman" w:cs="Times New Roman"/>
        </w:rPr>
      </w:pPr>
    </w:p>
    <w:p w14:paraId="753B3245" w14:textId="0C978478"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All computations were reproducible using fixed random seeds to ensure consistency. The hardware configuration was selected to reflect </w:t>
      </w:r>
      <w:r w:rsidRPr="0047366A">
        <w:rPr>
          <w:rFonts w:ascii="Times New Roman" w:hAnsi="Times New Roman" w:cs="Times New Roman"/>
          <w:b/>
          <w:bCs/>
        </w:rPr>
        <w:t>realistic, mid-range research setups</w:t>
      </w:r>
      <w:r w:rsidRPr="0047366A">
        <w:rPr>
          <w:rFonts w:ascii="Times New Roman" w:hAnsi="Times New Roman" w:cs="Times New Roman"/>
        </w:rPr>
        <w:t>, making the framework scalable for deployment in developing contexts such as Nigeria.</w:t>
      </w:r>
    </w:p>
    <w:p w14:paraId="7B04786D" w14:textId="4C239853" w:rsidR="0047366A" w:rsidRPr="0047366A" w:rsidRDefault="0047366A" w:rsidP="0047366A">
      <w:pPr>
        <w:jc w:val="both"/>
        <w:rPr>
          <w:rFonts w:ascii="Times New Roman" w:hAnsi="Times New Roman" w:cs="Times New Roman"/>
        </w:rPr>
      </w:pPr>
    </w:p>
    <w:p w14:paraId="758CD512"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4.2.2 Training Setup and Multi-Task Objective</w:t>
      </w:r>
    </w:p>
    <w:p w14:paraId="36D70DE6" w14:textId="77777777" w:rsidR="0047366A" w:rsidRDefault="0047366A" w:rsidP="0047366A">
      <w:pPr>
        <w:jc w:val="both"/>
        <w:rPr>
          <w:rFonts w:ascii="Times New Roman" w:hAnsi="Times New Roman" w:cs="Times New Roman"/>
        </w:rPr>
      </w:pPr>
      <w:r w:rsidRPr="0047366A">
        <w:rPr>
          <w:rFonts w:ascii="Times New Roman" w:hAnsi="Times New Roman" w:cs="Times New Roman"/>
        </w:rPr>
        <w:lastRenderedPageBreak/>
        <w:t xml:space="preserve">The EfficientNetB0 model was configured for </w:t>
      </w:r>
      <w:r w:rsidRPr="0047366A">
        <w:rPr>
          <w:rFonts w:ascii="Times New Roman" w:hAnsi="Times New Roman" w:cs="Times New Roman"/>
          <w:b/>
          <w:bCs/>
        </w:rPr>
        <w:t>multi-task learning</w:t>
      </w:r>
      <w:r w:rsidRPr="0047366A">
        <w:rPr>
          <w:rFonts w:ascii="Times New Roman" w:hAnsi="Times New Roman" w:cs="Times New Roman"/>
        </w:rPr>
        <w:t>, simultaneously optimizing three loss functions:</w:t>
      </w:r>
    </w:p>
    <w:p w14:paraId="1486D7AD" w14:textId="17D0D3C6" w:rsidR="00EF00E3" w:rsidRDefault="00EF00E3" w:rsidP="0047366A">
      <w:pPr>
        <w:jc w:val="both"/>
        <w:rPr>
          <w:rFonts w:ascii="Times New Roman" w:eastAsiaTheme="minorEastAsia" w:hAnsi="Times New Roman" w:cs="Times New Roman"/>
        </w:rPr>
      </w:pPr>
      <w:r>
        <w:rPr>
          <w:rFonts w:ascii="Times New Roman" w:hAnsi="Times New Roman" w:cs="Times New Roman"/>
        </w:rPr>
        <w:tab/>
      </w:r>
      <m:oMath>
        <m:sSub>
          <m:sSubPr>
            <m:ctrlPr>
              <w:rPr>
                <w:rFonts w:ascii="Cambria Math" w:hAnsi="Cambria Math" w:cs="Times New Roman"/>
                <w:i/>
              </w:rPr>
            </m:ctrlPr>
          </m:sSubPr>
          <m:e>
            <m:r>
              <m:rPr>
                <m:scr m:val="script"/>
              </m:rPr>
              <w:rPr>
                <w:rFonts w:ascii="Cambria Math" w:hAnsi="Cambria Math" w:cs="Times New Roman"/>
              </w:rPr>
              <m:t>L</m:t>
            </m:r>
          </m:e>
          <m:sub>
            <m:r>
              <w:rPr>
                <w:rFonts w:ascii="Cambria Math" w:hAnsi="Cambria Math" w:cs="Times New Roman"/>
              </w:rPr>
              <m:t>total</m:t>
            </m:r>
          </m:sub>
        </m:sSub>
        <m:r>
          <w:rPr>
            <w:rFonts w:ascii="Cambria Math" w:hAnsi="Cambria Math" w:cs="Times New Roman"/>
          </w:rPr>
          <m:t>​=0.4</m:t>
        </m:r>
        <m:sSub>
          <m:sSubPr>
            <m:ctrlPr>
              <w:rPr>
                <w:rFonts w:ascii="Cambria Math" w:hAnsi="Cambria Math" w:cs="Times New Roman"/>
                <w:i/>
              </w:rPr>
            </m:ctrlPr>
          </m:sSubPr>
          <m:e>
            <m:r>
              <m:rPr>
                <m:scr m:val="script"/>
              </m:rPr>
              <w:rPr>
                <w:rFonts w:ascii="Cambria Math" w:hAnsi="Cambria Math" w:cs="Times New Roman"/>
              </w:rPr>
              <m:t>L</m:t>
            </m:r>
          </m:e>
          <m:sub>
            <m:r>
              <w:rPr>
                <w:rFonts w:ascii="Cambria Math" w:hAnsi="Cambria Math" w:cs="Times New Roman"/>
              </w:rPr>
              <m:t>reg</m:t>
            </m:r>
          </m:sub>
        </m:sSub>
        <m:r>
          <w:rPr>
            <w:rFonts w:ascii="Cambria Math" w:hAnsi="Cambria Math" w:cs="Times New Roman"/>
          </w:rPr>
          <m:t>​+0.3</m:t>
        </m:r>
        <m:sSub>
          <m:sSubPr>
            <m:ctrlPr>
              <w:rPr>
                <w:rFonts w:ascii="Cambria Math" w:hAnsi="Cambria Math" w:cs="Times New Roman"/>
                <w:i/>
              </w:rPr>
            </m:ctrlPr>
          </m:sSubPr>
          <m:e>
            <m:r>
              <m:rPr>
                <m:scr m:val="script"/>
              </m:rPr>
              <w:rPr>
                <w:rFonts w:ascii="Cambria Math" w:hAnsi="Cambria Math" w:cs="Times New Roman"/>
              </w:rPr>
              <m:t>L</m:t>
            </m:r>
          </m:e>
          <m:sub>
            <m:r>
              <w:rPr>
                <w:rFonts w:ascii="Cambria Math" w:hAnsi="Cambria Math" w:cs="Times New Roman"/>
              </w:rPr>
              <m:t>fertilit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cls​</m:t>
                </m:r>
              </m:sub>
            </m:sSub>
          </m:sub>
        </m:sSub>
        <m:r>
          <w:rPr>
            <w:rFonts w:ascii="Cambria Math" w:hAnsi="Cambria Math" w:cs="Times New Roman"/>
          </w:rPr>
          <m:t>+0.3</m:t>
        </m:r>
        <m:sSub>
          <m:sSubPr>
            <m:ctrlPr>
              <w:rPr>
                <w:rFonts w:ascii="Cambria Math" w:hAnsi="Cambria Math" w:cs="Times New Roman"/>
                <w:i/>
              </w:rPr>
            </m:ctrlPr>
          </m:sSubPr>
          <m:e>
            <m:r>
              <m:rPr>
                <m:scr m:val="script"/>
              </m:rPr>
              <w:rPr>
                <w:rFonts w:ascii="Cambria Math" w:hAnsi="Cambria Math" w:cs="Times New Roman"/>
              </w:rPr>
              <m:t>L</m:t>
            </m:r>
          </m:e>
          <m:sub>
            <m:r>
              <w:rPr>
                <w:rFonts w:ascii="Cambria Math" w:hAnsi="Cambria Math" w:cs="Times New Roman"/>
              </w:rPr>
              <m:t>landus</m:t>
            </m:r>
            <m:r>
              <w:rPr>
                <w:rFonts w:ascii="Cambria Math" w:hAnsi="Cambria Math" w:cs="Times New Roman"/>
              </w:rPr>
              <m:t>e</m:t>
            </m:r>
          </m:sub>
        </m:sSub>
        <m:r>
          <w:rPr>
            <w:rFonts w:ascii="Cambria Math" w:hAnsi="Cambria Math" w:cs="Times New Roman"/>
          </w:rPr>
          <m:t>​</m:t>
        </m:r>
      </m:oMath>
    </w:p>
    <w:p w14:paraId="173E95F7" w14:textId="77777777" w:rsidR="00EF00E3" w:rsidRDefault="00EF00E3" w:rsidP="0047366A">
      <w:pPr>
        <w:jc w:val="both"/>
        <w:rPr>
          <w:rFonts w:ascii="Times New Roman" w:eastAsiaTheme="minorEastAsia" w:hAnsi="Times New Roman" w:cs="Times New Roman"/>
        </w:rPr>
      </w:pPr>
      <w:r>
        <w:rPr>
          <w:rFonts w:ascii="Times New Roman" w:eastAsiaTheme="minorEastAsia" w:hAnsi="Times New Roman" w:cs="Times New Roman"/>
        </w:rPr>
        <w:t>Where:</w:t>
      </w:r>
    </w:p>
    <w:p w14:paraId="0EEA5A5F" w14:textId="1503AD69" w:rsidR="00EF00E3" w:rsidRDefault="00EF00E3" w:rsidP="00EF00E3">
      <w:pPr>
        <w:ind w:left="2880" w:firstLine="720"/>
        <w:jc w:val="both"/>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reg</m:t>
            </m:r>
          </m:sub>
        </m:sSub>
        <m:r>
          <w:rPr>
            <w:rFonts w:ascii="Cambria Math" w:eastAsiaTheme="minorEastAsia" w:hAnsi="Cambria Math" w:cs="Times New Roman"/>
          </w:rPr>
          <m:t xml:space="preserve"> =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 =1</m:t>
            </m:r>
          </m:sub>
          <m:sup>
            <m:r>
              <w:rPr>
                <w:rFonts w:ascii="Cambria Math" w:eastAsiaTheme="minorEastAsia" w:hAnsi="Cambria Math" w:cs="Times New Roman"/>
              </w:rPr>
              <m:t>N</m:t>
            </m:r>
          </m:sup>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e>
        </m:nary>
      </m:oMath>
    </w:p>
    <w:p w14:paraId="2B922AF2" w14:textId="77777777" w:rsidR="00EF00E3" w:rsidRDefault="00EF00E3" w:rsidP="00EF00E3">
      <w:pPr>
        <w:ind w:firstLine="720"/>
        <w:jc w:val="both"/>
        <w:rPr>
          <w:rFonts w:ascii="Times New Roman" w:eastAsiaTheme="minorEastAsia" w:hAnsi="Times New Roman" w:cs="Times New Roman"/>
        </w:rPr>
      </w:pPr>
    </w:p>
    <w:p w14:paraId="5A922B46" w14:textId="3C4A73CE" w:rsidR="00EF00E3" w:rsidRPr="00EF00E3" w:rsidRDefault="00EF00E3" w:rsidP="00EF00E3">
      <w:pPr>
        <w:ind w:firstLine="720"/>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fertility-cls</m:t>
              </m:r>
            </m:sub>
          </m:sSub>
          <m:r>
            <w:rPr>
              <w:rFonts w:ascii="Cambria Math" w:eastAsiaTheme="minorEastAsia" w:hAnsi="Cambria Math" w:cs="Times New Roman"/>
            </w:rPr>
            <m:t xml:space="preserve"> = </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 =1</m:t>
              </m:r>
            </m:sub>
            <m:sup>
              <m:r>
                <w:rPr>
                  <w:rFonts w:ascii="Cambria Math" w:eastAsiaTheme="minorEastAsia" w:hAnsi="Cambria Math" w:cs="Times New Roman"/>
                </w:rPr>
                <m:t>N</m:t>
              </m:r>
            </m:sup>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k =1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ik</m:t>
                      </m:r>
                    </m:sub>
                  </m:s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r>
                        <w:rPr>
                          <w:rFonts w:ascii="Cambria Math" w:eastAsiaTheme="minorEastAsia" w:hAnsi="Cambria Math" w:cs="Times New Roman"/>
                        </w:rPr>
                        <m:t>(</m:t>
                      </m:r>
                    </m:e>
                  </m:func>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ik</m:t>
                          </m:r>
                        </m:sub>
                      </m:sSub>
                    </m:e>
                  </m:acc>
                  <m:r>
                    <w:rPr>
                      <w:rFonts w:ascii="Cambria Math" w:eastAsiaTheme="minorEastAsia" w:hAnsi="Cambria Math" w:cs="Times New Roman"/>
                    </w:rPr>
                    <m:t>)</m:t>
                  </m:r>
                </m:e>
              </m:nary>
            </m:e>
          </m:nary>
          <m:r>
            <w:rPr>
              <w:rFonts w:ascii="Cambria Math" w:eastAsiaTheme="minorEastAsia" w:hAnsi="Cambria Math" w:cs="Times New Roman"/>
            </w:rPr>
            <m:t xml:space="preserve"> </m:t>
          </m:r>
        </m:oMath>
      </m:oMathPara>
    </w:p>
    <w:p w14:paraId="701144D5" w14:textId="38FA816B" w:rsidR="00EF00E3" w:rsidRPr="00EF00E3" w:rsidRDefault="00EF00E3" w:rsidP="00EF00E3">
      <w:pPr>
        <w:ind w:left="720" w:firstLine="720"/>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landuse</m:t>
              </m:r>
            </m:sub>
          </m:sSub>
          <m:r>
            <w:rPr>
              <w:rFonts w:ascii="Cambria Math" w:eastAsiaTheme="minorEastAsia" w:hAnsi="Cambria Math" w:cs="Times New Roman"/>
            </w:rPr>
            <m:t xml:space="preserve"> =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 =1</m:t>
              </m:r>
            </m:sub>
            <m:sup>
              <m:r>
                <w:rPr>
                  <w:rFonts w:ascii="Cambria Math" w:eastAsiaTheme="minorEastAsia" w:hAnsi="Cambria Math" w:cs="Times New Roman"/>
                </w:rPr>
                <m:t>N</m:t>
              </m:r>
            </m:sup>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m:t>
                  </m:r>
                  <m:r>
                    <w:rPr>
                      <w:rFonts w:ascii="Cambria Math" w:eastAsiaTheme="minorEastAsia" w:hAnsi="Cambria Math" w:cs="Times New Roman"/>
                    </w:rPr>
                    <m:t xml:space="preserve"> =1</m:t>
                  </m:r>
                </m:sub>
                <m:sup>
                  <m:r>
                    <w:rPr>
                      <w:rFonts w:ascii="Cambria Math" w:eastAsiaTheme="minorEastAsia" w:hAnsi="Cambria Math" w:cs="Times New Roman"/>
                    </w:rPr>
                    <m:t>M</m:t>
                  </m: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r>
                        <w:rPr>
                          <w:rFonts w:ascii="Cambria Math" w:eastAsiaTheme="minorEastAsia" w:hAnsi="Cambria Math" w:cs="Times New Roman"/>
                        </w:rPr>
                        <m:t>j</m:t>
                      </m:r>
                    </m:sub>
                  </m:s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r>
                        <w:rPr>
                          <w:rFonts w:ascii="Cambria Math" w:eastAsiaTheme="minorEastAsia" w:hAnsi="Cambria Math" w:cs="Times New Roman"/>
                        </w:rPr>
                        <m:t>(</m:t>
                      </m:r>
                    </m:e>
                  </m:func>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r>
                            <w:rPr>
                              <w:rFonts w:ascii="Cambria Math" w:eastAsiaTheme="minorEastAsia" w:hAnsi="Cambria Math" w:cs="Times New Roman"/>
                            </w:rPr>
                            <m:t>j</m:t>
                          </m:r>
                        </m:sub>
                      </m:sSub>
                    </m:e>
                  </m:acc>
                  <m:r>
                    <w:rPr>
                      <w:rFonts w:ascii="Cambria Math" w:eastAsiaTheme="minorEastAsia" w:hAnsi="Cambria Math" w:cs="Times New Roman"/>
                    </w:rPr>
                    <m:t>)</m:t>
                  </m:r>
                </m:e>
              </m:nary>
            </m:e>
          </m:nary>
          <m:r>
            <w:rPr>
              <w:rFonts w:ascii="Cambria Math" w:eastAsiaTheme="minorEastAsia" w:hAnsi="Cambria Math" w:cs="Times New Roman"/>
            </w:rPr>
            <m:t xml:space="preserve"> </m:t>
          </m:r>
        </m:oMath>
      </m:oMathPara>
    </w:p>
    <w:p w14:paraId="1FBF8919" w14:textId="77777777" w:rsidR="00EF00E3" w:rsidRPr="00EF00E3" w:rsidRDefault="00EF00E3" w:rsidP="00EF00E3">
      <w:pPr>
        <w:ind w:firstLine="720"/>
        <w:jc w:val="both"/>
        <w:rPr>
          <w:rFonts w:ascii="Times New Roman" w:eastAsiaTheme="minorEastAsia" w:hAnsi="Times New Roman" w:cs="Times New Roman"/>
        </w:rPr>
      </w:pPr>
    </w:p>
    <w:p w14:paraId="0BEE9336" w14:textId="77777777" w:rsidR="00EF00E3" w:rsidRPr="00EF00E3" w:rsidRDefault="00EF00E3" w:rsidP="00EF00E3">
      <w:pPr>
        <w:ind w:firstLine="720"/>
        <w:jc w:val="both"/>
        <w:rPr>
          <w:rFonts w:ascii="Times New Roman" w:eastAsiaTheme="minorEastAsia" w:hAnsi="Times New Roman" w:cs="Times New Roman"/>
        </w:rPr>
      </w:pPr>
    </w:p>
    <w:p w14:paraId="5B13382C" w14:textId="77777777" w:rsidR="00EF00E3" w:rsidRPr="0047366A" w:rsidRDefault="00EF00E3" w:rsidP="0047366A">
      <w:pPr>
        <w:jc w:val="both"/>
        <w:rPr>
          <w:rFonts w:ascii="Times New Roman" w:eastAsiaTheme="minorEastAsia" w:hAnsi="Times New Roman" w:cs="Times New Roman"/>
        </w:rPr>
      </w:pPr>
    </w:p>
    <w:p w14:paraId="13E7903D" w14:textId="399347A6" w:rsidR="0047366A" w:rsidRPr="0047366A" w:rsidRDefault="0047366A" w:rsidP="0047366A">
      <w:pPr>
        <w:jc w:val="both"/>
        <w:rPr>
          <w:rFonts w:ascii="Times New Roman" w:hAnsi="Times New Roman" w:cs="Times New Roman"/>
        </w:rPr>
      </w:pPr>
      <w:r w:rsidRPr="0047366A">
        <w:rPr>
          <w:rFonts w:ascii="Times New Roman" w:hAnsi="Times New Roman" w:cs="Times New Roman"/>
        </w:rPr>
        <w:t>Here</w:t>
      </w:r>
      <w:r w:rsidR="00EF00E3" w:rsidRPr="00EF00E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reg</m:t>
            </m:r>
          </m:sub>
        </m:sSub>
      </m:oMath>
      <w:r w:rsidRPr="0047366A">
        <w:rPr>
          <w:rFonts w:ascii="Times New Roman" w:hAnsi="Times New Roman" w:cs="Times New Roman"/>
        </w:rPr>
        <w:t xml:space="preserve">​ represents the mean squared error (MSE) for continuous fertility score regression, while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fertility-cls</m:t>
            </m:r>
          </m:sub>
        </m:sSub>
      </m:oMath>
      <w:r w:rsidRPr="0047366A">
        <w:rPr>
          <w:rFonts w:ascii="Times New Roman" w:hAnsi="Times New Roman" w:cs="Times New Roman"/>
        </w:rPr>
        <w:t xml:space="preserve"> and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landuse</m:t>
            </m:r>
          </m:sub>
        </m:sSub>
        <m:r>
          <w:rPr>
            <w:rFonts w:ascii="Cambria Math" w:eastAsiaTheme="minorEastAsia" w:hAnsi="Cambria Math" w:cs="Times New Roman"/>
          </w:rPr>
          <m:t xml:space="preserve"> </m:t>
        </m:r>
      </m:oMath>
      <w:r w:rsidRPr="0047366A">
        <w:rPr>
          <w:rFonts w:ascii="Times New Roman" w:hAnsi="Times New Roman" w:cs="Times New Roman"/>
        </w:rPr>
        <w:t>​ are categorical cross-entropies for the fertility and land-use classification tasks, respectively.</w:t>
      </w:r>
    </w:p>
    <w:p w14:paraId="45525BC9" w14:textId="77777777" w:rsidR="00EF00E3" w:rsidRDefault="0047366A" w:rsidP="0047366A">
      <w:pPr>
        <w:jc w:val="both"/>
        <w:rPr>
          <w:rFonts w:ascii="Times New Roman" w:hAnsi="Times New Roman" w:cs="Times New Roman"/>
        </w:rPr>
      </w:pPr>
      <w:r w:rsidRPr="0047366A">
        <w:rPr>
          <w:rFonts w:ascii="Times New Roman" w:hAnsi="Times New Roman" w:cs="Times New Roman"/>
        </w:rPr>
        <w:t>The training utilized the Adam optimizer with a learning rate of 2.5×10</w:t>
      </w:r>
      <w:r w:rsidR="00EF00E3" w:rsidRPr="00EF00E3">
        <w:rPr>
          <w:rFonts w:ascii="Times New Roman" w:hAnsi="Times New Roman" w:cs="Times New Roman"/>
          <w:vertAlign w:val="superscript"/>
        </w:rPr>
        <w:t>-4</w:t>
      </w:r>
      <w:r w:rsidR="00EF00E3" w:rsidRPr="00EF00E3">
        <w:rPr>
          <w:rFonts w:ascii="Times New Roman" w:hAnsi="Times New Roman" w:cs="Times New Roman"/>
        </w:rPr>
        <w:t xml:space="preserve"> </w:t>
      </w:r>
      <w:r w:rsidRPr="0047366A">
        <w:rPr>
          <w:rFonts w:ascii="Times New Roman" w:hAnsi="Times New Roman" w:cs="Times New Roman"/>
        </w:rPr>
        <w:t>early stopping (patience = 10), and learning rate decay on plateau.</w:t>
      </w:r>
    </w:p>
    <w:p w14:paraId="35953892" w14:textId="0397FAE6" w:rsidR="0047366A" w:rsidRPr="0047366A" w:rsidRDefault="0047366A" w:rsidP="0047366A">
      <w:pPr>
        <w:jc w:val="both"/>
        <w:rPr>
          <w:rFonts w:ascii="Times New Roman" w:hAnsi="Times New Roman" w:cs="Times New Roman"/>
        </w:rPr>
      </w:pPr>
      <w:r w:rsidRPr="0047366A">
        <w:rPr>
          <w:rFonts w:ascii="Times New Roman" w:hAnsi="Times New Roman" w:cs="Times New Roman"/>
        </w:rPr>
        <w:t>A total of 50 epochs were executed with a batch size of 32.</w:t>
      </w:r>
    </w:p>
    <w:p w14:paraId="38A80CA9" w14:textId="2350C00D" w:rsidR="0047366A" w:rsidRPr="0047366A" w:rsidRDefault="0047366A" w:rsidP="0047366A">
      <w:pPr>
        <w:jc w:val="both"/>
        <w:rPr>
          <w:rFonts w:ascii="Times New Roman" w:hAnsi="Times New Roman" w:cs="Times New Roman"/>
        </w:rPr>
      </w:pPr>
    </w:p>
    <w:p w14:paraId="21FA7E25"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4.3 Dataset and Experimental Design</w:t>
      </w:r>
    </w:p>
    <w:p w14:paraId="21C6279C"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4.3.1 Dataset Description</w:t>
      </w:r>
    </w:p>
    <w:p w14:paraId="49EA612A"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The model utilized the LUCAS 2018 Topsoil dataset as the principal data source. Although the target study area is Nigeria, this European dataset was employed to train a generalizable model across soil types.</w:t>
      </w:r>
      <w:r w:rsidRPr="0047366A">
        <w:rPr>
          <w:rFonts w:ascii="Times New Roman" w:hAnsi="Times New Roman" w:cs="Times New Roman"/>
        </w:rPr>
        <w:br/>
        <w:t>The dataset comprises over 18,000 georeferenced soil samples, each containing physical, chemical, and geographical attributes such as:</w:t>
      </w:r>
    </w:p>
    <w:p w14:paraId="3F9E6BC3"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t>Soil organic carbon (OC, %)</w:t>
      </w:r>
    </w:p>
    <w:p w14:paraId="3B98FA12"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t xml:space="preserve">pH in water and </w:t>
      </w:r>
      <w:proofErr w:type="spellStart"/>
      <w:r w:rsidRPr="0047366A">
        <w:rPr>
          <w:rFonts w:ascii="Times New Roman" w:hAnsi="Times New Roman" w:cs="Times New Roman"/>
        </w:rPr>
        <w:t>CaCl</w:t>
      </w:r>
      <w:proofErr w:type="spellEnd"/>
      <w:r w:rsidRPr="0047366A">
        <w:rPr>
          <w:rFonts w:ascii="Times New Roman" w:hAnsi="Times New Roman" w:cs="Times New Roman"/>
        </w:rPr>
        <w:t>₂</w:t>
      </w:r>
    </w:p>
    <w:p w14:paraId="76BE6365"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lastRenderedPageBreak/>
        <w:t>Macronutrients (N, P, K)</w:t>
      </w:r>
    </w:p>
    <w:p w14:paraId="00F81840"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t>Electrical conductivity (EC)</w:t>
      </w:r>
    </w:p>
    <w:p w14:paraId="48C6FAC8"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t>Calcium carbonate (</w:t>
      </w:r>
      <w:proofErr w:type="spellStart"/>
      <w:r w:rsidRPr="0047366A">
        <w:rPr>
          <w:rFonts w:ascii="Times New Roman" w:hAnsi="Times New Roman" w:cs="Times New Roman"/>
        </w:rPr>
        <w:t>CaCO</w:t>
      </w:r>
      <w:proofErr w:type="spellEnd"/>
      <w:r w:rsidRPr="0047366A">
        <w:rPr>
          <w:rFonts w:ascii="Times New Roman" w:hAnsi="Times New Roman" w:cs="Times New Roman"/>
        </w:rPr>
        <w:t>₃)</w:t>
      </w:r>
    </w:p>
    <w:p w14:paraId="148FB8F4" w14:textId="77777777" w:rsidR="0047366A" w:rsidRPr="0047366A" w:rsidRDefault="0047366A" w:rsidP="0047366A">
      <w:pPr>
        <w:numPr>
          <w:ilvl w:val="0"/>
          <w:numId w:val="8"/>
        </w:numPr>
        <w:jc w:val="both"/>
        <w:rPr>
          <w:rFonts w:ascii="Times New Roman" w:hAnsi="Times New Roman" w:cs="Times New Roman"/>
        </w:rPr>
      </w:pPr>
      <w:r w:rsidRPr="0047366A">
        <w:rPr>
          <w:rFonts w:ascii="Times New Roman" w:hAnsi="Times New Roman" w:cs="Times New Roman"/>
        </w:rPr>
        <w:t>Land use and land cover descriptors</w:t>
      </w:r>
    </w:p>
    <w:p w14:paraId="68B735F7"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Each sample also has a corresponding </w:t>
      </w:r>
      <w:r w:rsidRPr="0047366A">
        <w:rPr>
          <w:rFonts w:ascii="Times New Roman" w:hAnsi="Times New Roman" w:cs="Times New Roman"/>
          <w:b/>
          <w:bCs/>
        </w:rPr>
        <w:t>soil image</w:t>
      </w:r>
      <w:r w:rsidRPr="0047366A">
        <w:rPr>
          <w:rFonts w:ascii="Times New Roman" w:hAnsi="Times New Roman" w:cs="Times New Roman"/>
        </w:rPr>
        <w:t>, which served as the visual input to the deep learning models.</w:t>
      </w:r>
    </w:p>
    <w:p w14:paraId="579E2FF4" w14:textId="78810AF7" w:rsidR="0047366A" w:rsidRPr="0047366A" w:rsidRDefault="0047366A" w:rsidP="0047366A">
      <w:pPr>
        <w:jc w:val="both"/>
        <w:rPr>
          <w:rFonts w:ascii="Times New Roman" w:hAnsi="Times New Roman" w:cs="Times New Roman"/>
        </w:rPr>
      </w:pPr>
    </w:p>
    <w:p w14:paraId="6AA27AB4"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4.3.2 Data Preprocessing</w:t>
      </w:r>
    </w:p>
    <w:p w14:paraId="764A4E23" w14:textId="4454B202" w:rsidR="0047366A" w:rsidRPr="0047366A" w:rsidRDefault="0047366A" w:rsidP="0047366A">
      <w:pPr>
        <w:jc w:val="both"/>
        <w:rPr>
          <w:rFonts w:ascii="Times New Roman" w:hAnsi="Times New Roman" w:cs="Times New Roman"/>
        </w:rPr>
      </w:pPr>
      <w:r w:rsidRPr="0047366A">
        <w:rPr>
          <w:rFonts w:ascii="Times New Roman" w:hAnsi="Times New Roman" w:cs="Times New Roman"/>
        </w:rPr>
        <w:t>Images were resized to 256×256 pixels and normalized using ImageNet mean–std parameters:</w:t>
      </w:r>
    </w:p>
    <w:p w14:paraId="1FA93740" w14:textId="77777777" w:rsidR="00EF00E3" w:rsidRPr="00EF00E3" w:rsidRDefault="00EF00E3" w:rsidP="00EF00E3">
      <w:pPr>
        <w:ind w:firstLine="720"/>
        <w:jc w:val="both"/>
        <w:rPr>
          <w:rFonts w:ascii="Times New Roman" w:eastAsiaTheme="minorEastAsia" w:hAnsi="Times New Roman" w:cs="Times New Roman"/>
        </w:rPr>
      </w:pPr>
      <m:oMathPara>
        <m:oMath>
          <m:r>
            <w:rPr>
              <w:rFonts w:ascii="Cambria Math" w:hAnsi="Cambria Math" w:cs="Times New Roman"/>
            </w:rPr>
            <m:t>μ=</m:t>
          </m:r>
          <m:d>
            <m:dPr>
              <m:begChr m:val="["/>
              <m:endChr m:val="]"/>
              <m:ctrlPr>
                <w:rPr>
                  <w:rFonts w:ascii="Cambria Math" w:hAnsi="Cambria Math" w:cs="Times New Roman"/>
                  <w:i/>
                </w:rPr>
              </m:ctrlPr>
            </m:dPr>
            <m:e>
              <m:r>
                <w:rPr>
                  <w:rFonts w:ascii="Cambria Math" w:hAnsi="Cambria Math" w:cs="Times New Roman"/>
                </w:rPr>
                <m:t>0.485</m:t>
              </m:r>
              <m:r>
                <w:rPr>
                  <w:rFonts w:ascii="Cambria Math" w:hAnsi="Cambria Math" w:cs="Times New Roman"/>
                </w:rPr>
                <m:t>,</m:t>
              </m:r>
              <m:r>
                <w:rPr>
                  <w:rFonts w:ascii="Cambria Math" w:hAnsi="Cambria Math" w:cs="Times New Roman"/>
                </w:rPr>
                <m:t>0.456</m:t>
              </m:r>
              <m:r>
                <w:rPr>
                  <w:rFonts w:ascii="Cambria Math" w:hAnsi="Cambria Math" w:cs="Times New Roman"/>
                </w:rPr>
                <m:t>,</m:t>
              </m:r>
              <m:r>
                <w:rPr>
                  <w:rFonts w:ascii="Cambria Math" w:hAnsi="Cambria Math" w:cs="Times New Roman"/>
                </w:rPr>
                <m:t>0.406</m:t>
              </m:r>
            </m:e>
          </m:d>
          <m:r>
            <w:rPr>
              <w:rFonts w:ascii="Cambria Math" w:hAnsi="Cambria Math" w:cs="Times New Roman"/>
            </w:rPr>
            <m:t>,</m:t>
          </m:r>
          <m:r>
            <w:rPr>
              <w:rFonts w:ascii="Cambria Math" w:hAnsi="Cambria Math" w:cs="Times New Roman"/>
            </w:rPr>
            <m:t>σ=</m:t>
          </m:r>
          <m:d>
            <m:dPr>
              <m:begChr m:val="["/>
              <m:endChr m:val="]"/>
              <m:ctrlPr>
                <w:rPr>
                  <w:rFonts w:ascii="Cambria Math" w:hAnsi="Cambria Math" w:cs="Times New Roman"/>
                  <w:i/>
                </w:rPr>
              </m:ctrlPr>
            </m:dPr>
            <m:e>
              <m:r>
                <w:rPr>
                  <w:rFonts w:ascii="Cambria Math" w:hAnsi="Cambria Math" w:cs="Times New Roman"/>
                </w:rPr>
                <m:t>0.229</m:t>
              </m:r>
              <m:r>
                <w:rPr>
                  <w:rFonts w:ascii="Cambria Math" w:hAnsi="Cambria Math" w:cs="Times New Roman"/>
                </w:rPr>
                <m:t>,</m:t>
              </m:r>
              <m:r>
                <w:rPr>
                  <w:rFonts w:ascii="Cambria Math" w:hAnsi="Cambria Math" w:cs="Times New Roman"/>
                </w:rPr>
                <m:t>0.224</m:t>
              </m:r>
              <m:r>
                <w:rPr>
                  <w:rFonts w:ascii="Cambria Math" w:hAnsi="Cambria Math" w:cs="Times New Roman"/>
                </w:rPr>
                <m:t>,</m:t>
              </m:r>
              <m:r>
                <w:rPr>
                  <w:rFonts w:ascii="Cambria Math" w:hAnsi="Cambria Math" w:cs="Times New Roman"/>
                </w:rPr>
                <m:t>0.225</m:t>
              </m:r>
            </m:e>
          </m:d>
        </m:oMath>
      </m:oMathPara>
    </w:p>
    <w:p w14:paraId="13BB2F81" w14:textId="4FB9A2D9" w:rsidR="0047366A" w:rsidRPr="0047366A" w:rsidRDefault="00EF00E3" w:rsidP="00EF00E3">
      <w:pPr>
        <w:ind w:firstLine="720"/>
        <w:jc w:val="both"/>
        <w:rPr>
          <w:rFonts w:ascii="Times New Roman" w:eastAsiaTheme="minorEastAsia" w:hAnsi="Times New Roman" w:cs="Times New Roman"/>
        </w:rPr>
      </w:pPr>
      <w:r>
        <w:rPr>
          <w:rFonts w:ascii="Times New Roman" w:hAnsi="Times New Roman" w:cs="Times New Roman"/>
        </w:rPr>
        <w:br/>
      </w:r>
      <w:r w:rsidR="0047366A" w:rsidRPr="0047366A">
        <w:rPr>
          <w:rFonts w:ascii="Times New Roman" w:hAnsi="Times New Roman" w:cs="Times New Roman"/>
        </w:rPr>
        <w:t>Images with mean pixel intensity below 0.1 or above 0.9 were discarded to eliminate corrupted or blank images. Numerical features were normalized to the 0–1 range using min-max scaling, and missing nutrient data were imputed using the column median.</w:t>
      </w:r>
    </w:p>
    <w:p w14:paraId="0F1A1C77" w14:textId="39B9529D" w:rsidR="0047366A" w:rsidRPr="0047366A" w:rsidRDefault="0047366A" w:rsidP="0047366A">
      <w:pPr>
        <w:jc w:val="both"/>
        <w:rPr>
          <w:rFonts w:ascii="Times New Roman" w:hAnsi="Times New Roman" w:cs="Times New Roman"/>
        </w:rPr>
      </w:pPr>
    </w:p>
    <w:p w14:paraId="77C2C856"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4.4 Fertility Scoring and Grading</w:t>
      </w:r>
    </w:p>
    <w:p w14:paraId="068C738C"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A </w:t>
      </w:r>
      <w:r w:rsidRPr="0047366A">
        <w:rPr>
          <w:rFonts w:ascii="Times New Roman" w:hAnsi="Times New Roman" w:cs="Times New Roman"/>
          <w:b/>
          <w:bCs/>
        </w:rPr>
        <w:t>composite fertility scoring system</w:t>
      </w:r>
      <w:r w:rsidRPr="0047366A">
        <w:rPr>
          <w:rFonts w:ascii="Times New Roman" w:hAnsi="Times New Roman" w:cs="Times New Roman"/>
        </w:rPr>
        <w:t xml:space="preserve"> was implemented to integrate chemical, physical, and categorical soil indicators into a single continuous metric.</w:t>
      </w:r>
    </w:p>
    <w:p w14:paraId="2FDBC31C" w14:textId="741330C0" w:rsidR="00EF00E3" w:rsidRDefault="00EF00E3" w:rsidP="0047366A">
      <w:pPr>
        <w:jc w:val="both"/>
        <w:rPr>
          <w:rFonts w:ascii="Times New Roman" w:hAnsi="Times New Roman" w:cs="Times New Roman"/>
        </w:rPr>
      </w:pPr>
      <w:r>
        <w:rPr>
          <w:rFonts w:ascii="Times New Roman" w:hAnsi="Times New Roman" w:cs="Times New Roman"/>
        </w:rPr>
        <w:tab/>
      </w:r>
      <m:oMath>
        <m:r>
          <w:rPr>
            <w:rFonts w:ascii="Cambria Math" w:hAnsi="Cambria Math" w:cs="Times New Roman"/>
          </w:rPr>
          <m:t>Fertility Score=100×</m:t>
        </m:r>
        <m:r>
          <w:rPr>
            <w:rFonts w:ascii="Cambria Math" w:hAnsi="Cambria Math" w:cs="Times New Roman"/>
          </w:rPr>
          <m:t>(</m:t>
        </m:r>
        <m:r>
          <w:rPr>
            <w:rFonts w:ascii="Cambria Math" w:hAnsi="Cambria Math" w:cs="Times New Roman"/>
          </w:rPr>
          <m:t>0.25×</m:t>
        </m:r>
        <m:sSub>
          <m:sSubPr>
            <m:ctrlPr>
              <w:rPr>
                <w:rFonts w:ascii="Cambria Math" w:hAnsi="Cambria Math" w:cs="Times New Roman"/>
                <w:i/>
              </w:rPr>
            </m:ctrlPr>
          </m:sSubPr>
          <m:e>
            <m:r>
              <w:rPr>
                <w:rFonts w:ascii="Cambria Math" w:hAnsi="Cambria Math" w:cs="Times New Roman"/>
              </w:rPr>
              <m:t>ph</m:t>
            </m:r>
          </m:e>
          <m:sub>
            <m:r>
              <w:rPr>
                <w:rFonts w:ascii="Cambria Math" w:hAnsi="Cambria Math" w:cs="Times New Roman"/>
              </w:rPr>
              <m:t>norm</m:t>
            </m:r>
          </m:sub>
        </m:sSub>
        <m:r>
          <w:rPr>
            <w:rFonts w:ascii="Cambria Math" w:hAnsi="Cambria Math" w:cs="Times New Roman"/>
          </w:rPr>
          <m:t>​</m:t>
        </m:r>
        <m:r>
          <w:rPr>
            <w:rFonts w:ascii="Cambria Math" w:hAnsi="Cambria Math" w:cs="Times New Roman"/>
          </w:rPr>
          <m:t>+0.35×</m:t>
        </m:r>
        <m:sSub>
          <m:sSubPr>
            <m:ctrlPr>
              <w:rPr>
                <w:rFonts w:ascii="Cambria Math" w:hAnsi="Cambria Math" w:cs="Times New Roman"/>
                <w:i/>
              </w:rPr>
            </m:ctrlPr>
          </m:sSubPr>
          <m:e>
            <m:r>
              <w:rPr>
                <w:rFonts w:ascii="Cambria Math" w:hAnsi="Cambria Math" w:cs="Times New Roman"/>
              </w:rPr>
              <m:t>OC</m:t>
            </m:r>
          </m:e>
          <m:sub>
            <m:r>
              <w:rPr>
                <w:rFonts w:ascii="Cambria Math" w:hAnsi="Cambria Math" w:cs="Times New Roman"/>
              </w:rPr>
              <m:t>norm</m:t>
            </m:r>
          </m:sub>
        </m:sSub>
        <m:r>
          <w:rPr>
            <w:rFonts w:ascii="Cambria Math" w:hAnsi="Cambria Math" w:cs="Times New Roman"/>
          </w:rPr>
          <m:t>​</m:t>
        </m:r>
        <m:r>
          <w:rPr>
            <w:rFonts w:ascii="Cambria Math" w:hAnsi="Cambria Math" w:cs="Times New Roman"/>
          </w:rPr>
          <m:t>+0.25×</m:t>
        </m:r>
        <m:sSub>
          <m:sSubPr>
            <m:ctrlPr>
              <w:rPr>
                <w:rFonts w:ascii="Cambria Math" w:hAnsi="Cambria Math" w:cs="Times New Roman"/>
                <w:i/>
              </w:rPr>
            </m:ctrlPr>
          </m:sSubPr>
          <m:e>
            <m:r>
              <w:rPr>
                <w:rFonts w:ascii="Cambria Math" w:hAnsi="Cambria Math" w:cs="Times New Roman"/>
              </w:rPr>
              <m:t>nutrient</m:t>
            </m:r>
          </m:e>
          <m:sub>
            <m:r>
              <w:rPr>
                <w:rFonts w:ascii="Cambria Math" w:hAnsi="Cambria Math" w:cs="Times New Roman"/>
              </w:rPr>
              <m:t>norm</m:t>
            </m:r>
          </m:sub>
        </m:sSub>
        <m:r>
          <w:rPr>
            <w:rFonts w:ascii="Cambria Math" w:hAnsi="Cambria Math" w:cs="Times New Roman"/>
          </w:rPr>
          <m:t>​</m:t>
        </m:r>
        <m:r>
          <w:rPr>
            <w:rFonts w:ascii="Cambria Math" w:hAnsi="Cambria Math" w:cs="Times New Roman"/>
          </w:rPr>
          <m:t>+</m:t>
        </m:r>
        <m:r>
          <w:rPr>
            <w:rFonts w:ascii="Cambria Math" w:hAnsi="Cambria Math" w:cs="Times New Roman"/>
          </w:rPr>
          <m:t xml:space="preserve">                                                          </m:t>
        </m:r>
        <m:r>
          <w:rPr>
            <w:rFonts w:ascii="Cambria Math" w:hAnsi="Cambria Math" w:cs="Times New Roman"/>
          </w:rPr>
          <m:t>0.15×</m:t>
        </m:r>
        <m:sSub>
          <m:sSubPr>
            <m:ctrlPr>
              <w:rPr>
                <w:rFonts w:ascii="Cambria Math" w:hAnsi="Cambria Math" w:cs="Times New Roman"/>
                <w:i/>
              </w:rPr>
            </m:ctrlPr>
          </m:sSubPr>
          <m:e>
            <m:r>
              <w:rPr>
                <w:rFonts w:ascii="Cambria Math" w:hAnsi="Cambria Math" w:cs="Times New Roman"/>
              </w:rPr>
              <m:t>landuse</m:t>
            </m:r>
          </m:e>
          <m:sub>
            <m:r>
              <w:rPr>
                <w:rFonts w:ascii="Cambria Math" w:hAnsi="Cambria Math" w:cs="Times New Roman"/>
              </w:rPr>
              <m:t>norm</m:t>
            </m:r>
          </m:sub>
        </m:sSub>
        <m:r>
          <w:rPr>
            <w:rFonts w:ascii="Cambria Math" w:hAnsi="Cambria Math" w:cs="Times New Roman"/>
          </w:rPr>
          <m:t>​</m:t>
        </m:r>
        <m:r>
          <w:rPr>
            <w:rFonts w:ascii="Cambria Math" w:hAnsi="Cambria Math" w:cs="Times New Roman"/>
          </w:rPr>
          <m:t>)</m:t>
        </m:r>
      </m:oMath>
    </w:p>
    <w:p w14:paraId="17714043" w14:textId="15A32C00" w:rsidR="0047366A" w:rsidRPr="0047366A" w:rsidRDefault="0047366A" w:rsidP="0047366A">
      <w:pPr>
        <w:jc w:val="both"/>
        <w:rPr>
          <w:rFonts w:ascii="Times New Roman" w:hAnsi="Times New Roman" w:cs="Times New Roman"/>
        </w:rPr>
      </w:pPr>
      <w:r w:rsidRPr="0047366A">
        <w:rPr>
          <w:rFonts w:ascii="Times New Roman" w:hAnsi="Times New Roman" w:cs="Times New Roman"/>
        </w:rPr>
        <w:t xml:space="preserve">The weights reflect the </w:t>
      </w:r>
      <w:r w:rsidRPr="0047366A">
        <w:rPr>
          <w:rFonts w:ascii="Times New Roman" w:hAnsi="Times New Roman" w:cs="Times New Roman"/>
          <w:b/>
          <w:bCs/>
        </w:rPr>
        <w:t>relative importance</w:t>
      </w:r>
      <w:r w:rsidRPr="0047366A">
        <w:rPr>
          <w:rFonts w:ascii="Times New Roman" w:hAnsi="Times New Roman" w:cs="Times New Roman"/>
        </w:rPr>
        <w:t xml:space="preserve"> of soil properties following </w:t>
      </w:r>
      <w:r w:rsidRPr="0047366A">
        <w:rPr>
          <w:rFonts w:ascii="Times New Roman" w:hAnsi="Times New Roman" w:cs="Times New Roman"/>
          <w:b/>
          <w:bCs/>
        </w:rPr>
        <w:t>FAO (2019)</w:t>
      </w:r>
      <w:r w:rsidRPr="0047366A">
        <w:rPr>
          <w:rFonts w:ascii="Times New Roman" w:hAnsi="Times New Roman" w:cs="Times New Roman"/>
        </w:rPr>
        <w:t xml:space="preserve"> and </w:t>
      </w:r>
      <w:r w:rsidRPr="0047366A">
        <w:rPr>
          <w:rFonts w:ascii="Times New Roman" w:hAnsi="Times New Roman" w:cs="Times New Roman"/>
          <w:b/>
          <w:bCs/>
        </w:rPr>
        <w:t>USDA-NRCS</w:t>
      </w:r>
      <w:r w:rsidRPr="0047366A">
        <w:rPr>
          <w:rFonts w:ascii="Times New Roman" w:hAnsi="Times New Roman" w:cs="Times New Roman"/>
        </w:rPr>
        <w:t xml:space="preserve"> fertility assessment guidelines.</w:t>
      </w:r>
    </w:p>
    <w:p w14:paraId="6EBB1424" w14:textId="1F42344E" w:rsidR="0047366A" w:rsidRPr="0047366A" w:rsidRDefault="0047366A" w:rsidP="0047366A">
      <w:pPr>
        <w:jc w:val="both"/>
        <w:rPr>
          <w:rFonts w:ascii="Times New Roman" w:hAnsi="Times New Roman" w:cs="Times New Roman"/>
        </w:rPr>
      </w:pPr>
    </w:p>
    <w:p w14:paraId="25EF6664" w14:textId="33752E5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Table 4.1</w:t>
      </w:r>
      <w:r w:rsidR="00EF00E3">
        <w:rPr>
          <w:rFonts w:ascii="Times New Roman" w:hAnsi="Times New Roman" w:cs="Times New Roman"/>
          <w:b/>
          <w:bCs/>
        </w:rPr>
        <w:t xml:space="preserve">: </w:t>
      </w:r>
      <w:r w:rsidRPr="0047366A">
        <w:rPr>
          <w:rFonts w:ascii="Times New Roman" w:hAnsi="Times New Roman" w:cs="Times New Roman"/>
          <w:i/>
          <w:iCs/>
        </w:rPr>
        <w:t>Soil Fertility Scoring and Classification Framework</w:t>
      </w:r>
    </w:p>
    <w:tbl>
      <w:tblPr>
        <w:tblStyle w:val="TableGrid"/>
        <w:tblW w:w="0" w:type="auto"/>
        <w:tblLook w:val="04A0" w:firstRow="1" w:lastRow="0" w:firstColumn="1" w:lastColumn="0" w:noHBand="0" w:noVBand="1"/>
      </w:tblPr>
      <w:tblGrid>
        <w:gridCol w:w="1336"/>
        <w:gridCol w:w="1109"/>
        <w:gridCol w:w="2319"/>
        <w:gridCol w:w="2561"/>
        <w:gridCol w:w="2025"/>
      </w:tblGrid>
      <w:tr w:rsidR="0047366A" w:rsidRPr="0047366A" w14:paraId="43E58CD2" w14:textId="77777777" w:rsidTr="00EF00E3">
        <w:tc>
          <w:tcPr>
            <w:tcW w:w="0" w:type="auto"/>
            <w:hideMark/>
          </w:tcPr>
          <w:p w14:paraId="6C37D51B"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Fertility Class</w:t>
            </w:r>
          </w:p>
        </w:tc>
        <w:tc>
          <w:tcPr>
            <w:tcW w:w="0" w:type="auto"/>
            <w:hideMark/>
          </w:tcPr>
          <w:p w14:paraId="34F7514A"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Score Range</w:t>
            </w:r>
          </w:p>
        </w:tc>
        <w:tc>
          <w:tcPr>
            <w:tcW w:w="0" w:type="auto"/>
            <w:hideMark/>
          </w:tcPr>
          <w:p w14:paraId="0EF64DB1"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Description</w:t>
            </w:r>
          </w:p>
        </w:tc>
        <w:tc>
          <w:tcPr>
            <w:tcW w:w="0" w:type="auto"/>
            <w:hideMark/>
          </w:tcPr>
          <w:p w14:paraId="1A0F2F8F"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Agronomic Implication</w:t>
            </w:r>
          </w:p>
        </w:tc>
        <w:tc>
          <w:tcPr>
            <w:tcW w:w="0" w:type="auto"/>
            <w:hideMark/>
          </w:tcPr>
          <w:p w14:paraId="53A03386"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References</w:t>
            </w:r>
          </w:p>
        </w:tc>
      </w:tr>
      <w:tr w:rsidR="0047366A" w:rsidRPr="0047366A" w14:paraId="4D060245" w14:textId="77777777" w:rsidTr="00EF00E3">
        <w:tc>
          <w:tcPr>
            <w:tcW w:w="0" w:type="auto"/>
            <w:hideMark/>
          </w:tcPr>
          <w:p w14:paraId="585838C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Low</w:t>
            </w:r>
          </w:p>
        </w:tc>
        <w:tc>
          <w:tcPr>
            <w:tcW w:w="0" w:type="auto"/>
            <w:hideMark/>
          </w:tcPr>
          <w:p w14:paraId="4B86A74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0–33</w:t>
            </w:r>
          </w:p>
        </w:tc>
        <w:tc>
          <w:tcPr>
            <w:tcW w:w="0" w:type="auto"/>
            <w:hideMark/>
          </w:tcPr>
          <w:p w14:paraId="07CCDE43"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Nutrient deficiency, acidic conditions</w:t>
            </w:r>
          </w:p>
        </w:tc>
        <w:tc>
          <w:tcPr>
            <w:tcW w:w="0" w:type="auto"/>
            <w:hideMark/>
          </w:tcPr>
          <w:p w14:paraId="5977670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Requires soil amendment and pH correction</w:t>
            </w:r>
          </w:p>
        </w:tc>
        <w:tc>
          <w:tcPr>
            <w:tcW w:w="0" w:type="auto"/>
            <w:hideMark/>
          </w:tcPr>
          <w:p w14:paraId="54B8B50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FAO (2019); USDA-NRCS</w:t>
            </w:r>
          </w:p>
        </w:tc>
      </w:tr>
      <w:tr w:rsidR="0047366A" w:rsidRPr="0047366A" w14:paraId="0F3ADC66" w14:textId="77777777" w:rsidTr="00EF00E3">
        <w:tc>
          <w:tcPr>
            <w:tcW w:w="0" w:type="auto"/>
            <w:hideMark/>
          </w:tcPr>
          <w:p w14:paraId="7A91EF66"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lastRenderedPageBreak/>
              <w:t>Moderate</w:t>
            </w:r>
          </w:p>
        </w:tc>
        <w:tc>
          <w:tcPr>
            <w:tcW w:w="0" w:type="auto"/>
            <w:hideMark/>
          </w:tcPr>
          <w:p w14:paraId="4B9A1031"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34–66</w:t>
            </w:r>
          </w:p>
        </w:tc>
        <w:tc>
          <w:tcPr>
            <w:tcW w:w="0" w:type="auto"/>
            <w:hideMark/>
          </w:tcPr>
          <w:p w14:paraId="706C169E"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Balanced pH and OC</w:t>
            </w:r>
          </w:p>
        </w:tc>
        <w:tc>
          <w:tcPr>
            <w:tcW w:w="0" w:type="auto"/>
            <w:hideMark/>
          </w:tcPr>
          <w:p w14:paraId="7DAC9E0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Suitable for general cropping</w:t>
            </w:r>
          </w:p>
        </w:tc>
        <w:tc>
          <w:tcPr>
            <w:tcW w:w="0" w:type="auto"/>
            <w:hideMark/>
          </w:tcPr>
          <w:p w14:paraId="6237BC2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LUCAS Methodology</w:t>
            </w:r>
          </w:p>
        </w:tc>
      </w:tr>
      <w:tr w:rsidR="0047366A" w:rsidRPr="0047366A" w14:paraId="4E7C40DE" w14:textId="77777777" w:rsidTr="00EF00E3">
        <w:tc>
          <w:tcPr>
            <w:tcW w:w="0" w:type="auto"/>
            <w:hideMark/>
          </w:tcPr>
          <w:p w14:paraId="6025E48F"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High</w:t>
            </w:r>
          </w:p>
        </w:tc>
        <w:tc>
          <w:tcPr>
            <w:tcW w:w="0" w:type="auto"/>
            <w:hideMark/>
          </w:tcPr>
          <w:p w14:paraId="28BE21EF"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67–100</w:t>
            </w:r>
          </w:p>
        </w:tc>
        <w:tc>
          <w:tcPr>
            <w:tcW w:w="0" w:type="auto"/>
            <w:hideMark/>
          </w:tcPr>
          <w:p w14:paraId="21289B7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Nutrient-rich, neutral-to-alkaline</w:t>
            </w:r>
          </w:p>
        </w:tc>
        <w:tc>
          <w:tcPr>
            <w:tcW w:w="0" w:type="auto"/>
            <w:hideMark/>
          </w:tcPr>
          <w:p w14:paraId="2DE06B83"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Ideal for sustainable agriculture</w:t>
            </w:r>
          </w:p>
        </w:tc>
        <w:tc>
          <w:tcPr>
            <w:tcW w:w="0" w:type="auto"/>
            <w:hideMark/>
          </w:tcPr>
          <w:p w14:paraId="1589472D"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FAO; ESDAC</w:t>
            </w:r>
          </w:p>
        </w:tc>
      </w:tr>
    </w:tbl>
    <w:p w14:paraId="0FD17558"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pict w14:anchorId="622BF739">
          <v:rect id="_x0000_i1221" style="width:0;height:1.5pt" o:hralign="center" o:hrstd="t" o:hr="t" fillcolor="#a0a0a0" stroked="f"/>
        </w:pict>
      </w:r>
    </w:p>
    <w:p w14:paraId="0AA66115"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4.5 Model Training and Evaluation</w:t>
      </w:r>
    </w:p>
    <w:p w14:paraId="2BE71D3A"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The dataset was divided into:</w:t>
      </w:r>
    </w:p>
    <w:p w14:paraId="5C58FAB2" w14:textId="77777777" w:rsidR="0047366A" w:rsidRPr="0047366A" w:rsidRDefault="0047366A" w:rsidP="0047366A">
      <w:pPr>
        <w:numPr>
          <w:ilvl w:val="0"/>
          <w:numId w:val="9"/>
        </w:numPr>
        <w:jc w:val="both"/>
        <w:rPr>
          <w:rFonts w:ascii="Times New Roman" w:hAnsi="Times New Roman" w:cs="Times New Roman"/>
        </w:rPr>
      </w:pPr>
      <w:r w:rsidRPr="0047366A">
        <w:rPr>
          <w:rFonts w:ascii="Times New Roman" w:hAnsi="Times New Roman" w:cs="Times New Roman"/>
        </w:rPr>
        <w:t>Training set: 80%</w:t>
      </w:r>
    </w:p>
    <w:p w14:paraId="5C965ED5" w14:textId="77777777" w:rsidR="0047366A" w:rsidRPr="0047366A" w:rsidRDefault="0047366A" w:rsidP="0047366A">
      <w:pPr>
        <w:numPr>
          <w:ilvl w:val="0"/>
          <w:numId w:val="9"/>
        </w:numPr>
        <w:jc w:val="both"/>
        <w:rPr>
          <w:rFonts w:ascii="Times New Roman" w:hAnsi="Times New Roman" w:cs="Times New Roman"/>
        </w:rPr>
      </w:pPr>
      <w:r w:rsidRPr="0047366A">
        <w:rPr>
          <w:rFonts w:ascii="Times New Roman" w:hAnsi="Times New Roman" w:cs="Times New Roman"/>
        </w:rPr>
        <w:t>Validation set: 20%</w:t>
      </w:r>
    </w:p>
    <w:p w14:paraId="0FC10393"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Data partitioning was stratified by fertility class to ensure balanced representation. Model checkpoints were stored at each epoch, with the best weights restored based on minimum validation loss.</w:t>
      </w:r>
    </w:p>
    <w:p w14:paraId="070C3603" w14:textId="7A263F60"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Table 4.2</w:t>
      </w:r>
      <w:r w:rsidR="00EF00E3">
        <w:rPr>
          <w:rFonts w:ascii="Times New Roman" w:hAnsi="Times New Roman" w:cs="Times New Roman"/>
          <w:b/>
          <w:bCs/>
        </w:rPr>
        <w:t xml:space="preserve">: </w:t>
      </w:r>
      <w:r w:rsidRPr="0047366A">
        <w:rPr>
          <w:rFonts w:ascii="Times New Roman" w:hAnsi="Times New Roman" w:cs="Times New Roman"/>
          <w:i/>
          <w:iCs/>
        </w:rPr>
        <w:t>EfficientNetB0 Performance Summary</w:t>
      </w:r>
    </w:p>
    <w:tbl>
      <w:tblPr>
        <w:tblStyle w:val="TableGrid"/>
        <w:tblW w:w="0" w:type="auto"/>
        <w:tblLook w:val="04A0" w:firstRow="1" w:lastRow="0" w:firstColumn="1" w:lastColumn="0" w:noHBand="0" w:noVBand="1"/>
      </w:tblPr>
      <w:tblGrid>
        <w:gridCol w:w="2473"/>
        <w:gridCol w:w="1633"/>
        <w:gridCol w:w="1802"/>
        <w:gridCol w:w="3442"/>
      </w:tblGrid>
      <w:tr w:rsidR="0047366A" w:rsidRPr="0047366A" w14:paraId="249ADAFC" w14:textId="77777777" w:rsidTr="00EF00E3">
        <w:tc>
          <w:tcPr>
            <w:tcW w:w="0" w:type="auto"/>
            <w:hideMark/>
          </w:tcPr>
          <w:p w14:paraId="7A80BFB1"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Metric</w:t>
            </w:r>
          </w:p>
        </w:tc>
        <w:tc>
          <w:tcPr>
            <w:tcW w:w="0" w:type="auto"/>
            <w:hideMark/>
          </w:tcPr>
          <w:p w14:paraId="3846E8C1"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Training Value</w:t>
            </w:r>
          </w:p>
        </w:tc>
        <w:tc>
          <w:tcPr>
            <w:tcW w:w="0" w:type="auto"/>
            <w:hideMark/>
          </w:tcPr>
          <w:p w14:paraId="135C0CE8"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Validation Value</w:t>
            </w:r>
          </w:p>
        </w:tc>
        <w:tc>
          <w:tcPr>
            <w:tcW w:w="0" w:type="auto"/>
            <w:hideMark/>
          </w:tcPr>
          <w:p w14:paraId="4D67DD1F"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Interpretation</w:t>
            </w:r>
          </w:p>
        </w:tc>
      </w:tr>
      <w:tr w:rsidR="0047366A" w:rsidRPr="0047366A" w14:paraId="4BF0297F" w14:textId="77777777" w:rsidTr="00EF00E3">
        <w:tc>
          <w:tcPr>
            <w:tcW w:w="0" w:type="auto"/>
            <w:hideMark/>
          </w:tcPr>
          <w:p w14:paraId="63CFBE86"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Fertility Class Accuracy</w:t>
            </w:r>
          </w:p>
        </w:tc>
        <w:tc>
          <w:tcPr>
            <w:tcW w:w="0" w:type="auto"/>
            <w:hideMark/>
          </w:tcPr>
          <w:p w14:paraId="33CD17B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0.8167</w:t>
            </w:r>
          </w:p>
        </w:tc>
        <w:tc>
          <w:tcPr>
            <w:tcW w:w="0" w:type="auto"/>
            <w:hideMark/>
          </w:tcPr>
          <w:p w14:paraId="5E14673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0.9115</w:t>
            </w:r>
          </w:p>
        </w:tc>
        <w:tc>
          <w:tcPr>
            <w:tcW w:w="0" w:type="auto"/>
            <w:hideMark/>
          </w:tcPr>
          <w:p w14:paraId="4FC822E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High generalization performance</w:t>
            </w:r>
          </w:p>
        </w:tc>
      </w:tr>
      <w:tr w:rsidR="0047366A" w:rsidRPr="0047366A" w14:paraId="480BA90C" w14:textId="77777777" w:rsidTr="00EF00E3">
        <w:tc>
          <w:tcPr>
            <w:tcW w:w="0" w:type="auto"/>
            <w:hideMark/>
          </w:tcPr>
          <w:p w14:paraId="5774D9B5"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Fertility Regression MAE</w:t>
            </w:r>
          </w:p>
        </w:tc>
        <w:tc>
          <w:tcPr>
            <w:tcW w:w="0" w:type="auto"/>
            <w:hideMark/>
          </w:tcPr>
          <w:p w14:paraId="38D0D62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2.3352</w:t>
            </w:r>
          </w:p>
        </w:tc>
        <w:tc>
          <w:tcPr>
            <w:tcW w:w="0" w:type="auto"/>
            <w:hideMark/>
          </w:tcPr>
          <w:p w14:paraId="3EB4C1D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1.8149</w:t>
            </w:r>
          </w:p>
        </w:tc>
        <w:tc>
          <w:tcPr>
            <w:tcW w:w="0" w:type="auto"/>
            <w:hideMark/>
          </w:tcPr>
          <w:p w14:paraId="377CC12D"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Low average prediction error</w:t>
            </w:r>
          </w:p>
        </w:tc>
      </w:tr>
      <w:tr w:rsidR="0047366A" w:rsidRPr="0047366A" w14:paraId="329E13E6" w14:textId="77777777" w:rsidTr="00EF00E3">
        <w:tc>
          <w:tcPr>
            <w:tcW w:w="0" w:type="auto"/>
            <w:hideMark/>
          </w:tcPr>
          <w:p w14:paraId="02611910"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Fertility Regression MSE</w:t>
            </w:r>
          </w:p>
        </w:tc>
        <w:tc>
          <w:tcPr>
            <w:tcW w:w="0" w:type="auto"/>
            <w:hideMark/>
          </w:tcPr>
          <w:p w14:paraId="620B3D46"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9.4283</w:t>
            </w:r>
          </w:p>
        </w:tc>
        <w:tc>
          <w:tcPr>
            <w:tcW w:w="0" w:type="auto"/>
            <w:hideMark/>
          </w:tcPr>
          <w:p w14:paraId="643A84B1"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7.0242</w:t>
            </w:r>
          </w:p>
        </w:tc>
        <w:tc>
          <w:tcPr>
            <w:tcW w:w="0" w:type="auto"/>
            <w:hideMark/>
          </w:tcPr>
          <w:p w14:paraId="3401581D"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Acceptable for continuous regression</w:t>
            </w:r>
          </w:p>
        </w:tc>
      </w:tr>
      <w:tr w:rsidR="0047366A" w:rsidRPr="0047366A" w14:paraId="2497B1D7" w14:textId="77777777" w:rsidTr="00EF00E3">
        <w:tc>
          <w:tcPr>
            <w:tcW w:w="0" w:type="auto"/>
            <w:hideMark/>
          </w:tcPr>
          <w:p w14:paraId="756E1D57"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Land Use Accuracy</w:t>
            </w:r>
          </w:p>
        </w:tc>
        <w:tc>
          <w:tcPr>
            <w:tcW w:w="0" w:type="auto"/>
            <w:hideMark/>
          </w:tcPr>
          <w:p w14:paraId="1C689B0D"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0.7218</w:t>
            </w:r>
          </w:p>
        </w:tc>
        <w:tc>
          <w:tcPr>
            <w:tcW w:w="0" w:type="auto"/>
            <w:hideMark/>
          </w:tcPr>
          <w:p w14:paraId="741112B8"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0.5315</w:t>
            </w:r>
          </w:p>
        </w:tc>
        <w:tc>
          <w:tcPr>
            <w:tcW w:w="0" w:type="auto"/>
            <w:hideMark/>
          </w:tcPr>
          <w:p w14:paraId="4E08043F"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Moderate; sensitive to visual overlap</w:t>
            </w:r>
          </w:p>
        </w:tc>
      </w:tr>
      <w:tr w:rsidR="0047366A" w:rsidRPr="0047366A" w14:paraId="659F2B4A" w14:textId="77777777" w:rsidTr="00EF00E3">
        <w:tc>
          <w:tcPr>
            <w:tcW w:w="0" w:type="auto"/>
            <w:hideMark/>
          </w:tcPr>
          <w:p w14:paraId="6A8E4D7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Total Loss</w:t>
            </w:r>
          </w:p>
        </w:tc>
        <w:tc>
          <w:tcPr>
            <w:tcW w:w="0" w:type="auto"/>
            <w:hideMark/>
          </w:tcPr>
          <w:p w14:paraId="703F79B7"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4.1118</w:t>
            </w:r>
          </w:p>
        </w:tc>
        <w:tc>
          <w:tcPr>
            <w:tcW w:w="0" w:type="auto"/>
            <w:hideMark/>
          </w:tcPr>
          <w:p w14:paraId="4E2D625B"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3.5185</w:t>
            </w:r>
          </w:p>
        </w:tc>
        <w:tc>
          <w:tcPr>
            <w:tcW w:w="0" w:type="auto"/>
            <w:hideMark/>
          </w:tcPr>
          <w:p w14:paraId="3E232715"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Indicates convergence and stability</w:t>
            </w:r>
          </w:p>
        </w:tc>
      </w:tr>
    </w:tbl>
    <w:p w14:paraId="4403F466" w14:textId="77777777" w:rsidR="00EF00E3" w:rsidRDefault="00EF00E3" w:rsidP="0047366A">
      <w:pPr>
        <w:jc w:val="both"/>
        <w:rPr>
          <w:rFonts w:ascii="Times New Roman" w:hAnsi="Times New Roman" w:cs="Times New Roman"/>
        </w:rPr>
      </w:pPr>
    </w:p>
    <w:p w14:paraId="46DB4638" w14:textId="5154F9E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4.6 Discussion of Results</w:t>
      </w:r>
    </w:p>
    <w:p w14:paraId="6521AF67"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The EfficientNetB0 model achieved 91.15% validation accuracy for fertility classification, confirming its strength in visual feature extraction for agronomic analysis. The fertility regression MAE of 1.81 demonstrates quantitative accuracy in predicting fertility scores from images, validating the multi-task learning framework.</w:t>
      </w:r>
    </w:p>
    <w:p w14:paraId="5852F32F"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lastRenderedPageBreak/>
        <w:t>However, the land use classification accuracy (53.15%) was comparatively lower, likely due to:</w:t>
      </w:r>
    </w:p>
    <w:p w14:paraId="01483A14" w14:textId="77777777" w:rsidR="0047366A" w:rsidRPr="0047366A" w:rsidRDefault="0047366A" w:rsidP="0047366A">
      <w:pPr>
        <w:numPr>
          <w:ilvl w:val="0"/>
          <w:numId w:val="10"/>
        </w:numPr>
        <w:jc w:val="both"/>
        <w:rPr>
          <w:rFonts w:ascii="Times New Roman" w:hAnsi="Times New Roman" w:cs="Times New Roman"/>
        </w:rPr>
      </w:pPr>
      <w:r w:rsidRPr="0047366A">
        <w:rPr>
          <w:rFonts w:ascii="Times New Roman" w:hAnsi="Times New Roman" w:cs="Times New Roman"/>
        </w:rPr>
        <w:t>Intra-class visual similarity among land-use categories,</w:t>
      </w:r>
    </w:p>
    <w:p w14:paraId="4AE8C93D" w14:textId="77777777" w:rsidR="0047366A" w:rsidRPr="0047366A" w:rsidRDefault="0047366A" w:rsidP="0047366A">
      <w:pPr>
        <w:numPr>
          <w:ilvl w:val="0"/>
          <w:numId w:val="10"/>
        </w:numPr>
        <w:jc w:val="both"/>
        <w:rPr>
          <w:rFonts w:ascii="Times New Roman" w:hAnsi="Times New Roman" w:cs="Times New Roman"/>
        </w:rPr>
      </w:pPr>
      <w:r w:rsidRPr="0047366A">
        <w:rPr>
          <w:rFonts w:ascii="Times New Roman" w:hAnsi="Times New Roman" w:cs="Times New Roman"/>
        </w:rPr>
        <w:t>Limited spatial cues in isolated soil images,</w:t>
      </w:r>
    </w:p>
    <w:p w14:paraId="5F7CF6EF" w14:textId="77777777" w:rsidR="0047366A" w:rsidRPr="0047366A" w:rsidRDefault="0047366A" w:rsidP="0047366A">
      <w:pPr>
        <w:numPr>
          <w:ilvl w:val="0"/>
          <w:numId w:val="10"/>
        </w:numPr>
        <w:jc w:val="both"/>
        <w:rPr>
          <w:rFonts w:ascii="Times New Roman" w:hAnsi="Times New Roman" w:cs="Times New Roman"/>
        </w:rPr>
      </w:pPr>
      <w:r w:rsidRPr="0047366A">
        <w:rPr>
          <w:rFonts w:ascii="Times New Roman" w:hAnsi="Times New Roman" w:cs="Times New Roman"/>
        </w:rPr>
        <w:t>Cross-domain transfer challenges between EU and Nigerian soil appearances.</w:t>
      </w:r>
    </w:p>
    <w:p w14:paraId="581A28F5"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Nonetheless, the results indicate that multi-modal, image-driven soil fertility prediction is viable even under diverse regional data conditions.</w:t>
      </w:r>
    </w:p>
    <w:p w14:paraId="7EA21BB0" w14:textId="66C3D2F5" w:rsidR="0047366A" w:rsidRPr="0047366A" w:rsidRDefault="0047366A" w:rsidP="0047366A">
      <w:pPr>
        <w:jc w:val="both"/>
        <w:rPr>
          <w:rFonts w:ascii="Times New Roman" w:hAnsi="Times New Roman" w:cs="Times New Roman"/>
        </w:rPr>
      </w:pPr>
    </w:p>
    <w:p w14:paraId="2C0D233A"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4.7 Comparative Model Considerations</w:t>
      </w:r>
    </w:p>
    <w:p w14:paraId="0F0D3E51"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4.7.1 EfficientNetB0 (Baseline Model)</w:t>
      </w:r>
    </w:p>
    <w:p w14:paraId="0A1C5F87"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EfficientNetB0’s compound scaling method optimizes network width, depth, and resolution:</w:t>
      </w:r>
    </w:p>
    <w:p w14:paraId="29170407" w14:textId="398D3955" w:rsidR="00EF00E3" w:rsidRPr="00EF00E3" w:rsidRDefault="00EF00E3" w:rsidP="0047366A">
      <w:pPr>
        <w:jc w:val="both"/>
        <w:rPr>
          <w:rStyle w:val="mord"/>
          <w:rFonts w:ascii="Times New Roman" w:eastAsiaTheme="minorEastAsia" w:hAnsi="Times New Roman" w:cs="Times New Roman"/>
        </w:rPr>
      </w:pPr>
      <m:oMathPara>
        <m:oMath>
          <m:r>
            <m:rPr>
              <m:sty m:val="p"/>
            </m:rPr>
            <w:rPr>
              <w:rStyle w:val="mord"/>
              <w:rFonts w:ascii="Cambria Math" w:hAnsi="Cambria Math"/>
            </w:rPr>
            <m:t>d</m:t>
          </m:r>
          <m:r>
            <m:rPr>
              <m:sty m:val="p"/>
            </m:rPr>
            <w:rPr>
              <w:rStyle w:val="mrel"/>
              <w:rFonts w:ascii="Cambria Math" w:hAnsi="Cambria Math"/>
            </w:rPr>
            <m:t>=</m:t>
          </m:r>
          <m:sSup>
            <m:sSupPr>
              <m:ctrlPr>
                <w:rPr>
                  <w:rStyle w:val="mord"/>
                  <w:rFonts w:ascii="Cambria Math" w:hAnsi="Cambria Math"/>
                </w:rPr>
              </m:ctrlPr>
            </m:sSupPr>
            <m:e>
              <m:r>
                <m:rPr>
                  <m:sty m:val="p"/>
                </m:rPr>
                <w:rPr>
                  <w:rStyle w:val="mord"/>
                  <w:rFonts w:ascii="Cambria Math" w:hAnsi="Cambria Math"/>
                </w:rPr>
                <m:t>α</m:t>
              </m:r>
            </m:e>
            <m:sup>
              <m:r>
                <m:rPr>
                  <m:sty m:val="p"/>
                </m:rPr>
                <w:rPr>
                  <w:rStyle w:val="mord"/>
                  <w:rFonts w:ascii="Cambria Math" w:hAnsi="Cambria Math"/>
                </w:rPr>
                <m:t>ϕ</m:t>
              </m:r>
            </m:sup>
          </m:sSup>
          <m:r>
            <m:rPr>
              <m:sty m:val="p"/>
            </m:rPr>
            <w:rPr>
              <w:rStyle w:val="mpunct"/>
              <w:rFonts w:ascii="Cambria Math" w:hAnsi="Cambria Math"/>
            </w:rPr>
            <m:t>,</m:t>
          </m:r>
          <m:r>
            <m:rPr>
              <m:sty m:val="p"/>
            </m:rPr>
            <w:rPr>
              <w:rStyle w:val="mpunct"/>
              <w:rFonts w:ascii="Cambria Math" w:hAnsi="Cambria Math"/>
            </w:rPr>
            <m:t xml:space="preserve">  </m:t>
          </m:r>
          <m:r>
            <m:rPr>
              <m:sty m:val="p"/>
            </m:rPr>
            <w:rPr>
              <w:rStyle w:val="mord"/>
              <w:rFonts w:ascii="Cambria Math" w:hAnsi="Cambria Math"/>
            </w:rPr>
            <m:t>w</m:t>
          </m:r>
          <m:r>
            <m:rPr>
              <m:sty m:val="p"/>
            </m:rPr>
            <w:rPr>
              <w:rStyle w:val="mrel"/>
              <w:rFonts w:ascii="Cambria Math" w:hAnsi="Cambria Math"/>
            </w:rPr>
            <m:t>=</m:t>
          </m:r>
          <m:sSup>
            <m:sSupPr>
              <m:ctrlPr>
                <w:rPr>
                  <w:rStyle w:val="mord"/>
                  <w:rFonts w:ascii="Cambria Math" w:hAnsi="Cambria Math"/>
                </w:rPr>
              </m:ctrlPr>
            </m:sSupPr>
            <m:e>
              <m:r>
                <m:rPr>
                  <m:sty m:val="p"/>
                </m:rPr>
                <w:rPr>
                  <w:rStyle w:val="mord"/>
                  <w:rFonts w:ascii="Cambria Math" w:hAnsi="Cambria Math"/>
                </w:rPr>
                <m:t>β</m:t>
              </m:r>
            </m:e>
            <m:sup>
              <m:r>
                <m:rPr>
                  <m:sty m:val="p"/>
                </m:rPr>
                <w:rPr>
                  <w:rStyle w:val="mord"/>
                  <w:rFonts w:ascii="Cambria Math" w:hAnsi="Cambria Math"/>
                </w:rPr>
                <m:t>ϕ</m:t>
              </m:r>
            </m:sup>
          </m:sSup>
          <m:r>
            <m:rPr>
              <m:sty m:val="p"/>
            </m:rPr>
            <w:rPr>
              <w:rStyle w:val="mpunct"/>
              <w:rFonts w:ascii="Cambria Math" w:hAnsi="Cambria Math"/>
            </w:rPr>
            <m:t>,</m:t>
          </m:r>
          <m:r>
            <m:rPr>
              <m:sty m:val="p"/>
            </m:rPr>
            <w:rPr>
              <w:rStyle w:val="mpunct"/>
              <w:rFonts w:ascii="Cambria Math" w:hAnsi="Cambria Math"/>
            </w:rPr>
            <m:t xml:space="preserve">  </m:t>
          </m:r>
          <m:r>
            <m:rPr>
              <m:sty m:val="p"/>
            </m:rPr>
            <w:rPr>
              <w:rStyle w:val="mord"/>
              <w:rFonts w:ascii="Cambria Math" w:hAnsi="Cambria Math"/>
            </w:rPr>
            <m:t>r</m:t>
          </m:r>
          <m:r>
            <m:rPr>
              <m:sty m:val="p"/>
            </m:rPr>
            <w:rPr>
              <w:rStyle w:val="mrel"/>
              <w:rFonts w:ascii="Cambria Math" w:hAnsi="Cambria Math"/>
            </w:rPr>
            <m:t>=</m:t>
          </m:r>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ϕ</m:t>
              </m:r>
            </m:sup>
          </m:sSup>
          <m:r>
            <m:rPr>
              <m:sty m:val="p"/>
            </m:rPr>
            <w:rPr>
              <w:rStyle w:val="mpunct"/>
              <w:rFonts w:ascii="Cambria Math" w:hAnsi="Cambria Math"/>
            </w:rPr>
            <m:t xml:space="preserve">,                    </m:t>
          </m:r>
          <m:r>
            <m:rPr>
              <m:sty m:val="p"/>
            </m:rPr>
            <w:rPr>
              <w:rStyle w:val="mord"/>
              <w:rFonts w:ascii="Cambria Math" w:hAnsi="Cambria Math"/>
            </w:rPr>
            <m:t>s</m:t>
          </m:r>
          <m:r>
            <m:rPr>
              <m:sty m:val="p"/>
            </m:rPr>
            <w:rPr>
              <w:rStyle w:val="mord"/>
              <w:rFonts w:ascii="Cambria Math" w:hAnsi="Cambria Math"/>
            </w:rPr>
            <m:t xml:space="preserve">.t.      </m:t>
          </m:r>
          <m:r>
            <m:rPr>
              <m:sty m:val="p"/>
            </m:rPr>
            <w:rPr>
              <w:rStyle w:val="mord"/>
              <w:rFonts w:ascii="Cambria Math" w:hAnsi="Cambria Math"/>
            </w:rPr>
            <m:t> α</m:t>
          </m:r>
          <m:r>
            <m:rPr>
              <m:sty m:val="p"/>
            </m:rPr>
            <w:rPr>
              <w:rStyle w:val="mord"/>
              <w:rFonts w:ascii="Cambria Math" w:hAnsi="Cambria Math"/>
            </w:rPr>
            <m:t xml:space="preserve"> .  </m:t>
          </m:r>
          <m:sSup>
            <m:sSupPr>
              <m:ctrlPr>
                <w:rPr>
                  <w:rStyle w:val="mord"/>
                  <w:rFonts w:ascii="Cambria Math" w:hAnsi="Cambria Math"/>
                </w:rPr>
              </m:ctrlPr>
            </m:sSupPr>
            <m:e>
              <m:r>
                <m:rPr>
                  <m:sty m:val="p"/>
                </m:rPr>
                <w:rPr>
                  <w:rStyle w:val="mord"/>
                  <w:rFonts w:ascii="Cambria Math" w:hAnsi="Cambria Math"/>
                </w:rPr>
                <m:t>β</m:t>
              </m:r>
            </m:e>
            <m:sup>
              <m:r>
                <w:rPr>
                  <w:rStyle w:val="mord"/>
                  <w:rFonts w:ascii="Cambria Math" w:hAnsi="Cambria Math"/>
                </w:rPr>
                <m:t>2</m:t>
              </m:r>
            </m:sup>
          </m:sSup>
          <m:r>
            <m:rPr>
              <m:sty m:val="p"/>
            </m:rPr>
            <w:rPr>
              <w:rStyle w:val="mord"/>
              <w:rFonts w:ascii="Cambria Math" w:hAnsi="Cambria Math"/>
            </w:rPr>
            <m:t xml:space="preserve"> . </m:t>
          </m:r>
          <m:sSup>
            <m:sSupPr>
              <m:ctrlPr>
                <w:rPr>
                  <w:rStyle w:val="mord"/>
                  <w:rFonts w:ascii="Cambria Math" w:hAnsi="Cambria Math"/>
                </w:rPr>
              </m:ctrlPr>
            </m:sSupPr>
            <m:e>
              <m:r>
                <m:rPr>
                  <m:sty m:val="p"/>
                </m:rPr>
                <w:rPr>
                  <w:rStyle w:val="mord"/>
                  <w:rFonts w:ascii="Cambria Math" w:hAnsi="Cambria Math"/>
                </w:rPr>
                <m:t>γ</m:t>
              </m:r>
            </m:e>
            <m:sup>
              <m:r>
                <w:rPr>
                  <w:rStyle w:val="mord"/>
                  <w:rFonts w:ascii="Cambria Math" w:hAnsi="Cambria Math"/>
                </w:rPr>
                <m:t>2</m:t>
              </m:r>
            </m:sup>
          </m:sSup>
          <m:r>
            <m:rPr>
              <m:sty m:val="p"/>
            </m:rPr>
            <w:rPr>
              <w:rStyle w:val="mrel"/>
              <w:rFonts w:ascii="Cambria Math" w:hAnsi="Cambria Math"/>
            </w:rPr>
            <m:t>≈</m:t>
          </m:r>
          <m:r>
            <m:rPr>
              <m:sty m:val="p"/>
            </m:rPr>
            <w:rPr>
              <w:rStyle w:val="mord"/>
              <w:rFonts w:ascii="Cambria Math" w:hAnsi="Cambria Math"/>
            </w:rPr>
            <m:t>2</m:t>
          </m:r>
        </m:oMath>
      </m:oMathPara>
    </w:p>
    <w:p w14:paraId="1DA9836C" w14:textId="2D802BA4" w:rsidR="0047366A" w:rsidRPr="0047366A" w:rsidRDefault="0047366A" w:rsidP="0047366A">
      <w:pPr>
        <w:jc w:val="both"/>
        <w:rPr>
          <w:rFonts w:ascii="Times New Roman" w:eastAsiaTheme="minorEastAsia" w:hAnsi="Times New Roman" w:cs="Times New Roman"/>
        </w:rPr>
      </w:pPr>
      <w:r w:rsidRPr="0047366A">
        <w:rPr>
          <w:rFonts w:ascii="Times New Roman" w:hAnsi="Times New Roman" w:cs="Times New Roman"/>
        </w:rPr>
        <w:t>This efficient design allows high accuracy at a fraction of the computational cost of traditional CNNs. Its performance justifies its selection as the baseline model for this study.</w:t>
      </w:r>
    </w:p>
    <w:p w14:paraId="0B237B36" w14:textId="0180DC0C" w:rsidR="0047366A" w:rsidRPr="0047366A" w:rsidRDefault="0047366A" w:rsidP="0047366A">
      <w:pPr>
        <w:jc w:val="both"/>
        <w:rPr>
          <w:rFonts w:ascii="Times New Roman" w:hAnsi="Times New Roman" w:cs="Times New Roman"/>
        </w:rPr>
      </w:pPr>
    </w:p>
    <w:p w14:paraId="6B3A8A33"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4.7.2 ResNet50V2 (Transfer Learning Model)</w:t>
      </w:r>
    </w:p>
    <w:p w14:paraId="3FD4C096"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ResNet50V2 introduces residual learning via shortcut connections:</w:t>
      </w:r>
    </w:p>
    <w:p w14:paraId="5FED1049" w14:textId="3FF39F03" w:rsidR="0047366A" w:rsidRPr="0047366A" w:rsidRDefault="00EF00E3" w:rsidP="0047366A">
      <w:pPr>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f(x</m:t>
              </m:r>
            </m:e>
            <m:sub>
              <m:r>
                <w:rPr>
                  <w:rFonts w:ascii="Cambria Math" w:hAnsi="Cambria Math" w:cs="Times New Roman"/>
                </w:rPr>
                <m:t>l</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l</m:t>
                  </m:r>
                </m:sub>
              </m:sSub>
              <m:r>
                <w:rPr>
                  <w:rFonts w:ascii="Cambria Math" w:hAnsi="Cambria Math" w:cs="Times New Roman"/>
                </w:rPr>
                <m:t xml:space="preserve"> </m:t>
              </m:r>
            </m:e>
          </m:d>
          <m:r>
            <w:rPr>
              <w:rFonts w:ascii="Cambria Math" w:hAnsi="Cambria Math" w:cs="Times New Roman"/>
            </w:rPr>
            <m:t xml:space="preserve">) </m:t>
          </m:r>
        </m:oMath>
      </m:oMathPara>
    </w:p>
    <w:p w14:paraId="24969989"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This allows deeper networks to converge efficiently without gradient vanishing.</w:t>
      </w:r>
      <w:r w:rsidRPr="0047366A">
        <w:rPr>
          <w:rFonts w:ascii="Times New Roman" w:hAnsi="Times New Roman" w:cs="Times New Roman"/>
        </w:rPr>
        <w:br/>
        <w:t xml:space="preserve">The pretrained ImageNet weights will likely enhance land-use feature recognition and textural pattern extraction. </w:t>
      </w:r>
      <w:proofErr w:type="spellStart"/>
      <w:r w:rsidRPr="0047366A">
        <w:rPr>
          <w:rFonts w:ascii="Times New Roman" w:hAnsi="Times New Roman" w:cs="Times New Roman"/>
        </w:rPr>
        <w:t>ResNet’s</w:t>
      </w:r>
      <w:proofErr w:type="spellEnd"/>
      <w:r w:rsidRPr="0047366A">
        <w:rPr>
          <w:rFonts w:ascii="Times New Roman" w:hAnsi="Times New Roman" w:cs="Times New Roman"/>
        </w:rPr>
        <w:t xml:space="preserve"> hierarchical feature encoding can potentially increase land-use accuracy by 10–15% over EfficientNetB0.</w:t>
      </w:r>
    </w:p>
    <w:p w14:paraId="408CEE84" w14:textId="79DD5455" w:rsidR="0047366A" w:rsidRPr="0047366A" w:rsidRDefault="0047366A" w:rsidP="0047366A">
      <w:pPr>
        <w:jc w:val="both"/>
        <w:rPr>
          <w:rFonts w:ascii="Times New Roman" w:hAnsi="Times New Roman" w:cs="Times New Roman"/>
        </w:rPr>
      </w:pPr>
    </w:p>
    <w:p w14:paraId="79A71E4F" w14:textId="7777777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4.7.3 Vision Transformer (</w:t>
      </w:r>
      <w:proofErr w:type="spellStart"/>
      <w:r w:rsidRPr="0047366A">
        <w:rPr>
          <w:rFonts w:ascii="Times New Roman" w:hAnsi="Times New Roman" w:cs="Times New Roman"/>
          <w:b/>
          <w:bCs/>
        </w:rPr>
        <w:t>ViT</w:t>
      </w:r>
      <w:proofErr w:type="spellEnd"/>
      <w:r w:rsidRPr="0047366A">
        <w:rPr>
          <w:rFonts w:ascii="Times New Roman" w:hAnsi="Times New Roman" w:cs="Times New Roman"/>
          <w:b/>
          <w:bCs/>
        </w:rPr>
        <w:t>-Small)</w:t>
      </w:r>
    </w:p>
    <w:p w14:paraId="1B42AD2B" w14:textId="77777777" w:rsidR="0047366A" w:rsidRPr="0047366A" w:rsidRDefault="0047366A" w:rsidP="0047366A">
      <w:pPr>
        <w:jc w:val="both"/>
        <w:rPr>
          <w:rFonts w:ascii="Times New Roman" w:hAnsi="Times New Roman" w:cs="Times New Roman"/>
        </w:rPr>
      </w:pPr>
      <w:proofErr w:type="spellStart"/>
      <w:r w:rsidRPr="0047366A">
        <w:rPr>
          <w:rFonts w:ascii="Times New Roman" w:hAnsi="Times New Roman" w:cs="Times New Roman"/>
        </w:rPr>
        <w:t>ViT</w:t>
      </w:r>
      <w:proofErr w:type="spellEnd"/>
      <w:r w:rsidRPr="0047366A">
        <w:rPr>
          <w:rFonts w:ascii="Times New Roman" w:hAnsi="Times New Roman" w:cs="Times New Roman"/>
        </w:rPr>
        <w:t>-Small leverages self-attention mechanisms to model global context:</w:t>
      </w:r>
    </w:p>
    <w:p w14:paraId="78D90BC8" w14:textId="795EE830" w:rsidR="00EF00E3" w:rsidRPr="00EF00E3" w:rsidRDefault="00EF00E3" w:rsidP="0047366A">
      <w:pPr>
        <w:jc w:val="both"/>
        <w:rPr>
          <w:rFonts w:ascii="Times New Roman" w:eastAsiaTheme="minorEastAsia" w:hAnsi="Times New Roman" w:cs="Times New Roman"/>
        </w:rPr>
      </w:pPr>
      <m:oMathPara>
        <m:oMath>
          <m:r>
            <w:rPr>
              <w:rFonts w:ascii="Cambria Math" w:hAnsi="Cambria Math" w:cs="Times New Roman"/>
            </w:rPr>
            <m:t>Attention</m:t>
          </m:r>
          <m:d>
            <m:dPr>
              <m:ctrlPr>
                <w:rPr>
                  <w:rFonts w:ascii="Cambria Math" w:hAnsi="Cambria Math" w:cs="Times New Roman"/>
                  <w:i/>
                  <w:iCs/>
                </w:rPr>
              </m:ctrlPr>
            </m:dPr>
            <m:e>
              <m:r>
                <w:rPr>
                  <w:rFonts w:ascii="Cambria Math" w:hAnsi="Cambria Math" w:cs="Times New Roman"/>
                </w:rPr>
                <m:t>Q,K,V</m:t>
              </m:r>
              <m:ctrlPr>
                <w:rPr>
                  <w:rFonts w:ascii="Cambria Math" w:hAnsi="Cambria Math" w:cs="Times New Roman"/>
                  <w:i/>
                </w:rPr>
              </m:ctrlPr>
            </m:e>
          </m:d>
          <m:r>
            <w:rPr>
              <w:rFonts w:ascii="Cambria Math" w:hAnsi="Cambria Math" w:cs="Times New Roman"/>
            </w:rPr>
            <m:t>=</m:t>
          </m:r>
          <m:r>
            <w:rPr>
              <w:rFonts w:ascii="Cambria Math" w:hAnsi="Cambria Math" w:cs="Times New Roman"/>
            </w:rPr>
            <m:t>softmax</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Q</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T</m:t>
                      </m:r>
                    </m:sup>
                  </m:sSup>
                </m:num>
                <m:den>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k</m:t>
                          </m:r>
                        </m:sub>
                      </m:sSub>
                    </m:e>
                  </m:rad>
                </m:den>
              </m:f>
              <m:r>
                <w:rPr>
                  <w:rFonts w:ascii="Cambria Math" w:hAnsi="Cambria Math" w:cs="Times New Roman"/>
                </w:rPr>
                <m:t>​</m:t>
              </m:r>
            </m:e>
          </m:d>
          <m:r>
            <w:rPr>
              <w:rFonts w:ascii="Cambria Math" w:hAnsi="Cambria Math" w:cs="Times New Roman"/>
            </w:rPr>
            <m:t>V</m:t>
          </m:r>
        </m:oMath>
      </m:oMathPara>
    </w:p>
    <w:p w14:paraId="67FA16D2" w14:textId="4FA49AF2" w:rsidR="0047366A" w:rsidRPr="0047366A" w:rsidRDefault="00EF00E3" w:rsidP="0047366A">
      <w:pPr>
        <w:jc w:val="both"/>
        <w:rPr>
          <w:rFonts w:ascii="Times New Roman" w:hAnsi="Times New Roman" w:cs="Times New Roman"/>
        </w:rPr>
      </w:pPr>
      <m:oMathPara>
        <m:oMath>
          <m:r>
            <w:rPr>
              <w:rFonts w:ascii="Cambria Math" w:hAnsi="Cambria Math" w:cs="Times New Roman"/>
            </w:rPr>
            <m:t xml:space="preserve"> </m:t>
          </m:r>
        </m:oMath>
      </m:oMathPara>
    </w:p>
    <w:p w14:paraId="25B9C4BF" w14:textId="77777777" w:rsidR="00EF00E3" w:rsidRDefault="0047366A" w:rsidP="0047366A">
      <w:pPr>
        <w:jc w:val="both"/>
        <w:rPr>
          <w:rFonts w:ascii="Times New Roman" w:hAnsi="Times New Roman" w:cs="Times New Roman"/>
        </w:rPr>
      </w:pPr>
      <w:r w:rsidRPr="0047366A">
        <w:rPr>
          <w:rFonts w:ascii="Times New Roman" w:hAnsi="Times New Roman" w:cs="Times New Roman"/>
        </w:rPr>
        <w:lastRenderedPageBreak/>
        <w:t xml:space="preserve">Unlike CNNs, </w:t>
      </w:r>
      <w:proofErr w:type="spellStart"/>
      <w:r w:rsidRPr="0047366A">
        <w:rPr>
          <w:rFonts w:ascii="Times New Roman" w:hAnsi="Times New Roman" w:cs="Times New Roman"/>
        </w:rPr>
        <w:t>ViT</w:t>
      </w:r>
      <w:proofErr w:type="spellEnd"/>
      <w:r w:rsidRPr="0047366A">
        <w:rPr>
          <w:rFonts w:ascii="Times New Roman" w:hAnsi="Times New Roman" w:cs="Times New Roman"/>
        </w:rPr>
        <w:t xml:space="preserve"> divides the image into patches, processes them as tokens, and captures long-range dependencies. This makes it suitable for soils with spatially varying textures and </w:t>
      </w:r>
      <w:proofErr w:type="spellStart"/>
      <w:r w:rsidRPr="0047366A">
        <w:rPr>
          <w:rFonts w:ascii="Times New Roman" w:hAnsi="Times New Roman" w:cs="Times New Roman"/>
        </w:rPr>
        <w:t>colors</w:t>
      </w:r>
      <w:proofErr w:type="spellEnd"/>
      <w:r w:rsidRPr="0047366A">
        <w:rPr>
          <w:rFonts w:ascii="Times New Roman" w:hAnsi="Times New Roman" w:cs="Times New Roman"/>
        </w:rPr>
        <w:t>, such as those found in Nigerian environments.</w:t>
      </w:r>
    </w:p>
    <w:p w14:paraId="004A6C15" w14:textId="62BD91E1" w:rsidR="0047366A" w:rsidRPr="0047366A" w:rsidRDefault="0047366A" w:rsidP="0047366A">
      <w:pPr>
        <w:jc w:val="both"/>
        <w:rPr>
          <w:rFonts w:ascii="Times New Roman" w:hAnsi="Times New Roman" w:cs="Times New Roman"/>
        </w:rPr>
      </w:pPr>
      <w:r w:rsidRPr="0047366A">
        <w:rPr>
          <w:rFonts w:ascii="Times New Roman" w:hAnsi="Times New Roman" w:cs="Times New Roman"/>
        </w:rPr>
        <w:t>However, it requires larger data volumes and strong regularization to prevent overfitting.</w:t>
      </w:r>
    </w:p>
    <w:p w14:paraId="4221036C" w14:textId="73AB0079" w:rsidR="0047366A" w:rsidRPr="0047366A" w:rsidRDefault="0047366A" w:rsidP="0047366A">
      <w:pPr>
        <w:jc w:val="both"/>
        <w:rPr>
          <w:rFonts w:ascii="Times New Roman" w:hAnsi="Times New Roman" w:cs="Times New Roman"/>
        </w:rPr>
      </w:pPr>
    </w:p>
    <w:p w14:paraId="4B9E7E43" w14:textId="7CA79027" w:rsidR="0047366A" w:rsidRPr="0047366A" w:rsidRDefault="0047366A" w:rsidP="0047366A">
      <w:pPr>
        <w:jc w:val="both"/>
        <w:rPr>
          <w:rFonts w:ascii="Times New Roman" w:hAnsi="Times New Roman" w:cs="Times New Roman"/>
          <w:b/>
          <w:bCs/>
        </w:rPr>
      </w:pPr>
      <w:r w:rsidRPr="0047366A">
        <w:rPr>
          <w:rFonts w:ascii="Times New Roman" w:hAnsi="Times New Roman" w:cs="Times New Roman"/>
          <w:b/>
          <w:bCs/>
        </w:rPr>
        <w:t>Table 4.3</w:t>
      </w:r>
      <w:r w:rsidR="00EF00E3">
        <w:rPr>
          <w:rFonts w:ascii="Times New Roman" w:hAnsi="Times New Roman" w:cs="Times New Roman"/>
          <w:b/>
          <w:bCs/>
        </w:rPr>
        <w:t xml:space="preserve">: </w:t>
      </w:r>
      <w:r w:rsidRPr="0047366A">
        <w:rPr>
          <w:rFonts w:ascii="Times New Roman" w:hAnsi="Times New Roman" w:cs="Times New Roman"/>
          <w:i/>
          <w:iCs/>
        </w:rPr>
        <w:t>Planned Comparative Model Performance Summary (Expected)</w:t>
      </w:r>
    </w:p>
    <w:tbl>
      <w:tblPr>
        <w:tblStyle w:val="TableGrid"/>
        <w:tblW w:w="0" w:type="auto"/>
        <w:tblLook w:val="04A0" w:firstRow="1" w:lastRow="0" w:firstColumn="1" w:lastColumn="0" w:noHBand="0" w:noVBand="1"/>
      </w:tblPr>
      <w:tblGrid>
        <w:gridCol w:w="1678"/>
        <w:gridCol w:w="1504"/>
        <w:gridCol w:w="1981"/>
        <w:gridCol w:w="2186"/>
        <w:gridCol w:w="2001"/>
      </w:tblGrid>
      <w:tr w:rsidR="00EF00E3" w:rsidRPr="0047366A" w14:paraId="63F717C5" w14:textId="77777777" w:rsidTr="00EF00E3">
        <w:tc>
          <w:tcPr>
            <w:tcW w:w="0" w:type="auto"/>
            <w:hideMark/>
          </w:tcPr>
          <w:p w14:paraId="1A5EB472"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Model</w:t>
            </w:r>
          </w:p>
        </w:tc>
        <w:tc>
          <w:tcPr>
            <w:tcW w:w="0" w:type="auto"/>
            <w:hideMark/>
          </w:tcPr>
          <w:p w14:paraId="3E3D46AA"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Type</w:t>
            </w:r>
          </w:p>
        </w:tc>
        <w:tc>
          <w:tcPr>
            <w:tcW w:w="0" w:type="auto"/>
            <w:hideMark/>
          </w:tcPr>
          <w:p w14:paraId="4FCCCC03"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Strengths</w:t>
            </w:r>
          </w:p>
        </w:tc>
        <w:tc>
          <w:tcPr>
            <w:tcW w:w="0" w:type="auto"/>
            <w:hideMark/>
          </w:tcPr>
          <w:p w14:paraId="7EBB6A46"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Expected Performance</w:t>
            </w:r>
          </w:p>
        </w:tc>
        <w:tc>
          <w:tcPr>
            <w:tcW w:w="0" w:type="auto"/>
            <w:hideMark/>
          </w:tcPr>
          <w:p w14:paraId="76E901CD" w14:textId="77777777" w:rsidR="0047366A" w:rsidRPr="0047366A" w:rsidRDefault="0047366A" w:rsidP="0047366A">
            <w:pPr>
              <w:spacing w:after="160" w:line="278" w:lineRule="auto"/>
              <w:jc w:val="both"/>
              <w:rPr>
                <w:rFonts w:ascii="Times New Roman" w:hAnsi="Times New Roman" w:cs="Times New Roman"/>
                <w:b/>
                <w:bCs/>
              </w:rPr>
            </w:pPr>
            <w:r w:rsidRPr="0047366A">
              <w:rPr>
                <w:rFonts w:ascii="Times New Roman" w:hAnsi="Times New Roman" w:cs="Times New Roman"/>
                <w:b/>
                <w:bCs/>
              </w:rPr>
              <w:t>Limitations</w:t>
            </w:r>
          </w:p>
        </w:tc>
      </w:tr>
      <w:tr w:rsidR="00EF00E3" w:rsidRPr="0047366A" w14:paraId="0E1CFD60" w14:textId="77777777" w:rsidTr="00EF00E3">
        <w:tc>
          <w:tcPr>
            <w:tcW w:w="0" w:type="auto"/>
            <w:hideMark/>
          </w:tcPr>
          <w:p w14:paraId="1957DBFA"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EfficientNetB0</w:t>
            </w:r>
          </w:p>
        </w:tc>
        <w:tc>
          <w:tcPr>
            <w:tcW w:w="0" w:type="auto"/>
            <w:hideMark/>
          </w:tcPr>
          <w:p w14:paraId="5A9EBF8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CNN (Baseline)</w:t>
            </w:r>
          </w:p>
        </w:tc>
        <w:tc>
          <w:tcPr>
            <w:tcW w:w="0" w:type="auto"/>
            <w:hideMark/>
          </w:tcPr>
          <w:p w14:paraId="1725FF8D"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Balanced accuracy &amp; speed</w:t>
            </w:r>
          </w:p>
        </w:tc>
        <w:tc>
          <w:tcPr>
            <w:tcW w:w="0" w:type="auto"/>
            <w:hideMark/>
          </w:tcPr>
          <w:p w14:paraId="27C97A7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91% fertility acc., 53% land use</w:t>
            </w:r>
          </w:p>
        </w:tc>
        <w:tc>
          <w:tcPr>
            <w:tcW w:w="0" w:type="auto"/>
            <w:hideMark/>
          </w:tcPr>
          <w:p w14:paraId="776C3AE9"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Sensitive to lighting variations</w:t>
            </w:r>
          </w:p>
        </w:tc>
      </w:tr>
      <w:tr w:rsidR="00EF00E3" w:rsidRPr="0047366A" w14:paraId="5132D055" w14:textId="77777777" w:rsidTr="00EF00E3">
        <w:tc>
          <w:tcPr>
            <w:tcW w:w="0" w:type="auto"/>
            <w:hideMark/>
          </w:tcPr>
          <w:p w14:paraId="093101C1"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ResNet50V2</w:t>
            </w:r>
          </w:p>
        </w:tc>
        <w:tc>
          <w:tcPr>
            <w:tcW w:w="0" w:type="auto"/>
            <w:hideMark/>
          </w:tcPr>
          <w:p w14:paraId="381CED3B"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Deep CNN</w:t>
            </w:r>
          </w:p>
        </w:tc>
        <w:tc>
          <w:tcPr>
            <w:tcW w:w="0" w:type="auto"/>
            <w:hideMark/>
          </w:tcPr>
          <w:p w14:paraId="48C5B90A"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Transfer learning, rich texture extraction</w:t>
            </w:r>
          </w:p>
        </w:tc>
        <w:tc>
          <w:tcPr>
            <w:tcW w:w="0" w:type="auto"/>
            <w:hideMark/>
          </w:tcPr>
          <w:p w14:paraId="64588ED8" w14:textId="77BA1BEA"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improvement in land-use accuracy</w:t>
            </w:r>
          </w:p>
        </w:tc>
        <w:tc>
          <w:tcPr>
            <w:tcW w:w="0" w:type="auto"/>
            <w:hideMark/>
          </w:tcPr>
          <w:p w14:paraId="346CE8FC"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Higher compute cost</w:t>
            </w:r>
          </w:p>
        </w:tc>
      </w:tr>
      <w:tr w:rsidR="00EF00E3" w:rsidRPr="0047366A" w14:paraId="6AD3F382" w14:textId="77777777" w:rsidTr="00EF00E3">
        <w:tc>
          <w:tcPr>
            <w:tcW w:w="0" w:type="auto"/>
            <w:hideMark/>
          </w:tcPr>
          <w:p w14:paraId="256F1CFB" w14:textId="77777777" w:rsidR="0047366A" w:rsidRPr="0047366A" w:rsidRDefault="0047366A" w:rsidP="0047366A">
            <w:pPr>
              <w:spacing w:after="160" w:line="278" w:lineRule="auto"/>
              <w:jc w:val="both"/>
              <w:rPr>
                <w:rFonts w:ascii="Times New Roman" w:hAnsi="Times New Roman" w:cs="Times New Roman"/>
              </w:rPr>
            </w:pPr>
            <w:proofErr w:type="spellStart"/>
            <w:r w:rsidRPr="0047366A">
              <w:rPr>
                <w:rFonts w:ascii="Times New Roman" w:hAnsi="Times New Roman" w:cs="Times New Roman"/>
              </w:rPr>
              <w:t>ViT</w:t>
            </w:r>
            <w:proofErr w:type="spellEnd"/>
            <w:r w:rsidRPr="0047366A">
              <w:rPr>
                <w:rFonts w:ascii="Times New Roman" w:hAnsi="Times New Roman" w:cs="Times New Roman"/>
              </w:rPr>
              <w:t>-Small</w:t>
            </w:r>
          </w:p>
        </w:tc>
        <w:tc>
          <w:tcPr>
            <w:tcW w:w="0" w:type="auto"/>
            <w:hideMark/>
          </w:tcPr>
          <w:p w14:paraId="32B78354"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Transformer</w:t>
            </w:r>
          </w:p>
        </w:tc>
        <w:tc>
          <w:tcPr>
            <w:tcW w:w="0" w:type="auto"/>
            <w:hideMark/>
          </w:tcPr>
          <w:p w14:paraId="4536058E"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Global context learning</w:t>
            </w:r>
          </w:p>
        </w:tc>
        <w:tc>
          <w:tcPr>
            <w:tcW w:w="0" w:type="auto"/>
            <w:hideMark/>
          </w:tcPr>
          <w:p w14:paraId="448002D6"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Improved fertility regression precision</w:t>
            </w:r>
          </w:p>
        </w:tc>
        <w:tc>
          <w:tcPr>
            <w:tcW w:w="0" w:type="auto"/>
            <w:hideMark/>
          </w:tcPr>
          <w:p w14:paraId="7DF994F2" w14:textId="77777777" w:rsidR="0047366A" w:rsidRPr="0047366A" w:rsidRDefault="0047366A" w:rsidP="0047366A">
            <w:pPr>
              <w:spacing w:after="160" w:line="278" w:lineRule="auto"/>
              <w:jc w:val="both"/>
              <w:rPr>
                <w:rFonts w:ascii="Times New Roman" w:hAnsi="Times New Roman" w:cs="Times New Roman"/>
              </w:rPr>
            </w:pPr>
            <w:r w:rsidRPr="0047366A">
              <w:rPr>
                <w:rFonts w:ascii="Times New Roman" w:hAnsi="Times New Roman" w:cs="Times New Roman"/>
              </w:rPr>
              <w:t>Needs large data, risk of overfitting</w:t>
            </w:r>
          </w:p>
        </w:tc>
      </w:tr>
    </w:tbl>
    <w:p w14:paraId="1FC68A8F" w14:textId="77777777" w:rsidR="00EF00E3" w:rsidRDefault="00EF00E3" w:rsidP="0047366A">
      <w:pPr>
        <w:jc w:val="both"/>
        <w:rPr>
          <w:rFonts w:ascii="Times New Roman" w:hAnsi="Times New Roman" w:cs="Times New Roman"/>
        </w:rPr>
      </w:pPr>
    </w:p>
    <w:p w14:paraId="6F0B5292" w14:textId="0F573630" w:rsidR="0047366A" w:rsidRPr="0047366A" w:rsidRDefault="0047366A" w:rsidP="0047366A">
      <w:pPr>
        <w:jc w:val="both"/>
        <w:rPr>
          <w:rFonts w:ascii="Times New Roman" w:hAnsi="Times New Roman" w:cs="Times New Roman"/>
        </w:rPr>
      </w:pPr>
      <w:r w:rsidRPr="0047366A">
        <w:rPr>
          <w:rFonts w:ascii="Times New Roman" w:hAnsi="Times New Roman" w:cs="Times New Roman"/>
          <w:b/>
          <w:bCs/>
        </w:rPr>
        <w:t>4.8 Implications for Nigerian Soil Mapping</w:t>
      </w:r>
    </w:p>
    <w:p w14:paraId="206B8C4C" w14:textId="77777777" w:rsidR="0047366A" w:rsidRPr="0047366A" w:rsidRDefault="0047366A" w:rsidP="0047366A">
      <w:pPr>
        <w:jc w:val="both"/>
        <w:rPr>
          <w:rFonts w:ascii="Times New Roman" w:hAnsi="Times New Roman" w:cs="Times New Roman"/>
        </w:rPr>
      </w:pPr>
      <w:r w:rsidRPr="0047366A">
        <w:rPr>
          <w:rFonts w:ascii="Times New Roman" w:hAnsi="Times New Roman" w:cs="Times New Roman"/>
        </w:rPr>
        <w:t>Although trained on European soil data, the EfficientNetB0 model demonstrates that cross-regional fertility prediction is achievable through deep visual learning.</w:t>
      </w:r>
      <w:r w:rsidRPr="0047366A">
        <w:rPr>
          <w:rFonts w:ascii="Times New Roman" w:hAnsi="Times New Roman" w:cs="Times New Roman"/>
        </w:rPr>
        <w:br/>
        <w:t>Once fine-tuned on Nigerian topsoil data, the model is expected to accurately map fertility zones, enabling data-driven agricultural planning, precision fertilizer recommendation, and environmental degradation monitoring.</w:t>
      </w:r>
    </w:p>
    <w:p w14:paraId="58F210C1" w14:textId="1EBE4F7E" w:rsidR="0047366A" w:rsidRPr="0047366A" w:rsidRDefault="0047366A" w:rsidP="0047366A">
      <w:pPr>
        <w:jc w:val="both"/>
        <w:rPr>
          <w:rFonts w:ascii="Times New Roman" w:hAnsi="Times New Roman" w:cs="Times New Roman"/>
        </w:rPr>
      </w:pPr>
    </w:p>
    <w:p w14:paraId="6ACC1EC2" w14:textId="77777777" w:rsidR="0047366A" w:rsidRDefault="0047366A" w:rsidP="00BE0148">
      <w:pPr>
        <w:jc w:val="both"/>
        <w:rPr>
          <w:rFonts w:ascii="Times New Roman" w:hAnsi="Times New Roman" w:cs="Times New Roman"/>
        </w:rPr>
      </w:pPr>
    </w:p>
    <w:p w14:paraId="6F1251BA" w14:textId="77777777" w:rsidR="0047366A" w:rsidRPr="00E56895" w:rsidRDefault="0047366A" w:rsidP="00BE0148">
      <w:pPr>
        <w:jc w:val="both"/>
        <w:rPr>
          <w:rFonts w:ascii="Times New Roman" w:hAnsi="Times New Roman" w:cs="Times New Roman"/>
        </w:rPr>
      </w:pPr>
    </w:p>
    <w:p w14:paraId="2623A6E5" w14:textId="2709DF3B" w:rsidR="00E56895" w:rsidRPr="00E56895" w:rsidRDefault="00E56895" w:rsidP="00E56895">
      <w:pPr>
        <w:rPr>
          <w:rFonts w:ascii="Times New Roman" w:hAnsi="Times New Roman" w:cs="Times New Roman"/>
        </w:rPr>
      </w:pPr>
    </w:p>
    <w:p w14:paraId="12273F58" w14:textId="77777777" w:rsidR="00EF00E3" w:rsidRDefault="00EF00E3" w:rsidP="00E56895">
      <w:pPr>
        <w:rPr>
          <w:rFonts w:ascii="Times New Roman" w:hAnsi="Times New Roman" w:cs="Times New Roman"/>
          <w:b/>
          <w:bCs/>
        </w:rPr>
      </w:pPr>
    </w:p>
    <w:p w14:paraId="0962145F" w14:textId="77777777" w:rsidR="00EF00E3" w:rsidRDefault="00EF00E3" w:rsidP="00E56895">
      <w:pPr>
        <w:rPr>
          <w:rFonts w:ascii="Times New Roman" w:hAnsi="Times New Roman" w:cs="Times New Roman"/>
          <w:b/>
          <w:bCs/>
        </w:rPr>
      </w:pPr>
    </w:p>
    <w:p w14:paraId="25246F21" w14:textId="77777777" w:rsidR="00EF00E3" w:rsidRDefault="00EF00E3" w:rsidP="00E56895">
      <w:pPr>
        <w:rPr>
          <w:rFonts w:ascii="Times New Roman" w:hAnsi="Times New Roman" w:cs="Times New Roman"/>
          <w:b/>
          <w:bCs/>
        </w:rPr>
      </w:pPr>
    </w:p>
    <w:p w14:paraId="290F6DB7" w14:textId="77777777" w:rsidR="00EF00E3" w:rsidRDefault="00EF00E3" w:rsidP="00E56895">
      <w:pPr>
        <w:rPr>
          <w:rFonts w:ascii="Times New Roman" w:hAnsi="Times New Roman" w:cs="Times New Roman"/>
          <w:b/>
          <w:bCs/>
        </w:rPr>
      </w:pPr>
    </w:p>
    <w:p w14:paraId="66B13E97" w14:textId="77777777" w:rsidR="00EF00E3" w:rsidRDefault="00EF00E3" w:rsidP="00E56895">
      <w:pPr>
        <w:rPr>
          <w:rFonts w:ascii="Times New Roman" w:hAnsi="Times New Roman" w:cs="Times New Roman"/>
          <w:b/>
          <w:bCs/>
        </w:rPr>
      </w:pPr>
    </w:p>
    <w:p w14:paraId="40C672A9" w14:textId="4FF0DF3E" w:rsidR="00E56895" w:rsidRPr="00E56895" w:rsidRDefault="00E56895" w:rsidP="00E56895">
      <w:pPr>
        <w:rPr>
          <w:rFonts w:ascii="Times New Roman" w:hAnsi="Times New Roman" w:cs="Times New Roman"/>
          <w:b/>
          <w:bCs/>
        </w:rPr>
      </w:pPr>
      <w:r w:rsidRPr="00E56895">
        <w:rPr>
          <w:rFonts w:ascii="Times New Roman" w:hAnsi="Times New Roman" w:cs="Times New Roman"/>
          <w:b/>
          <w:bCs/>
        </w:rPr>
        <w:lastRenderedPageBreak/>
        <w:t>References</w:t>
      </w:r>
    </w:p>
    <w:p w14:paraId="1829A493" w14:textId="332AC145"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Dosovitskiy, A., Beyer, L., Kolesnikov, A., Weissenborn, D., Zhai, X., </w:t>
      </w:r>
      <w:proofErr w:type="spellStart"/>
      <w:r w:rsidRPr="00E56895">
        <w:rPr>
          <w:rFonts w:ascii="Times New Roman" w:hAnsi="Times New Roman" w:cs="Times New Roman"/>
        </w:rPr>
        <w:t>Unterthiner</w:t>
      </w:r>
      <w:proofErr w:type="spellEnd"/>
      <w:r w:rsidRPr="00E56895">
        <w:rPr>
          <w:rFonts w:ascii="Times New Roman" w:hAnsi="Times New Roman" w:cs="Times New Roman"/>
        </w:rPr>
        <w:t xml:space="preserve">, T., &amp; </w:t>
      </w:r>
      <w:proofErr w:type="spellStart"/>
      <w:r w:rsidRPr="00E56895">
        <w:rPr>
          <w:rFonts w:ascii="Times New Roman" w:hAnsi="Times New Roman" w:cs="Times New Roman"/>
        </w:rPr>
        <w:t>Houlsby</w:t>
      </w:r>
      <w:proofErr w:type="spellEnd"/>
      <w:r w:rsidRPr="00E56895">
        <w:rPr>
          <w:rFonts w:ascii="Times New Roman" w:hAnsi="Times New Roman" w:cs="Times New Roman"/>
        </w:rPr>
        <w:t xml:space="preserve">, N. (2021). </w:t>
      </w:r>
      <w:r w:rsidRPr="00E56895">
        <w:rPr>
          <w:rFonts w:ascii="Times New Roman" w:hAnsi="Times New Roman" w:cs="Times New Roman"/>
          <w:i/>
          <w:iCs/>
        </w:rPr>
        <w:t>An image is worth 16×16 words: Transformers for image recognition at scale.</w:t>
      </w:r>
      <w:r w:rsidRPr="00E56895">
        <w:rPr>
          <w:rFonts w:ascii="Times New Roman" w:hAnsi="Times New Roman" w:cs="Times New Roman"/>
        </w:rPr>
        <w:t xml:space="preserve"> International Conference on Learning Representations (ICLR).</w:t>
      </w:r>
    </w:p>
    <w:p w14:paraId="109B5374" w14:textId="77777777"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Food and Agriculture Organization of the United Nations (FAO). (2019). </w:t>
      </w:r>
      <w:r w:rsidRPr="00E56895">
        <w:rPr>
          <w:rFonts w:ascii="Times New Roman" w:hAnsi="Times New Roman" w:cs="Times New Roman"/>
          <w:i/>
          <w:iCs/>
        </w:rPr>
        <w:t>Soil Organic Carbon Mapping Cookbook</w:t>
      </w:r>
      <w:r w:rsidRPr="00E56895">
        <w:rPr>
          <w:rFonts w:ascii="Times New Roman" w:hAnsi="Times New Roman" w:cs="Times New Roman"/>
        </w:rPr>
        <w:t xml:space="preserve"> (2nd ed.). Rome: FAO.</w:t>
      </w:r>
    </w:p>
    <w:p w14:paraId="31DD3786" w14:textId="77777777" w:rsidR="00E56895" w:rsidRPr="00E56895" w:rsidRDefault="00E56895" w:rsidP="00E56895">
      <w:pPr>
        <w:rPr>
          <w:rFonts w:ascii="Times New Roman" w:hAnsi="Times New Roman" w:cs="Times New Roman"/>
        </w:rPr>
      </w:pPr>
      <w:proofErr w:type="spellStart"/>
      <w:r w:rsidRPr="00E56895">
        <w:rPr>
          <w:rFonts w:ascii="Times New Roman" w:hAnsi="Times New Roman" w:cs="Times New Roman"/>
        </w:rPr>
        <w:t>Orgiazzi</w:t>
      </w:r>
      <w:proofErr w:type="spellEnd"/>
      <w:r w:rsidRPr="00E56895">
        <w:rPr>
          <w:rFonts w:ascii="Times New Roman" w:hAnsi="Times New Roman" w:cs="Times New Roman"/>
        </w:rPr>
        <w:t xml:space="preserve">, A., Ballabio, C., Panagos, P., Jones, A., &amp; Fernandez-Ugalde, O. (2018). </w:t>
      </w:r>
      <w:r w:rsidRPr="00E56895">
        <w:rPr>
          <w:rFonts w:ascii="Times New Roman" w:hAnsi="Times New Roman" w:cs="Times New Roman"/>
          <w:i/>
          <w:iCs/>
        </w:rPr>
        <w:t>LUCAS Soil, the largest expandable soil dataset for Europe: A review.</w:t>
      </w:r>
      <w:r w:rsidRPr="00E56895">
        <w:rPr>
          <w:rFonts w:ascii="Times New Roman" w:hAnsi="Times New Roman" w:cs="Times New Roman"/>
        </w:rPr>
        <w:t xml:space="preserve"> </w:t>
      </w:r>
      <w:r w:rsidRPr="00E56895">
        <w:rPr>
          <w:rFonts w:ascii="Times New Roman" w:hAnsi="Times New Roman" w:cs="Times New Roman"/>
          <w:i/>
          <w:iCs/>
        </w:rPr>
        <w:t>European Journal of Soil Science</w:t>
      </w:r>
      <w:r w:rsidRPr="00E56895">
        <w:rPr>
          <w:rFonts w:ascii="Times New Roman" w:hAnsi="Times New Roman" w:cs="Times New Roman"/>
        </w:rPr>
        <w:t>, 69(1), 140–153.</w:t>
      </w:r>
    </w:p>
    <w:p w14:paraId="0EA7D3DE" w14:textId="77777777"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United States Department of Agriculture – Natural Resources Conservation Service (USDA-NRCS). (2020). </w:t>
      </w:r>
      <w:r w:rsidRPr="00E56895">
        <w:rPr>
          <w:rFonts w:ascii="Times New Roman" w:hAnsi="Times New Roman" w:cs="Times New Roman"/>
          <w:i/>
          <w:iCs/>
        </w:rPr>
        <w:t>Soil Quality Indicators.</w:t>
      </w:r>
      <w:r w:rsidRPr="00E56895">
        <w:rPr>
          <w:rFonts w:ascii="Times New Roman" w:hAnsi="Times New Roman" w:cs="Times New Roman"/>
        </w:rPr>
        <w:t xml:space="preserve"> Washington, DC.</w:t>
      </w:r>
    </w:p>
    <w:p w14:paraId="5777AA5D" w14:textId="77777777"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European Soil Data Centre (ESDAC). (2021). </w:t>
      </w:r>
      <w:r w:rsidRPr="00E56895">
        <w:rPr>
          <w:rFonts w:ascii="Times New Roman" w:hAnsi="Times New Roman" w:cs="Times New Roman"/>
          <w:i/>
          <w:iCs/>
        </w:rPr>
        <w:t>LUCAS Soil Methodology.</w:t>
      </w:r>
      <w:r w:rsidRPr="00E56895">
        <w:rPr>
          <w:rFonts w:ascii="Times New Roman" w:hAnsi="Times New Roman" w:cs="Times New Roman"/>
        </w:rPr>
        <w:t xml:space="preserve"> European Commission, Joint Research Centre.</w:t>
      </w:r>
    </w:p>
    <w:p w14:paraId="24CF8CE6" w14:textId="77777777" w:rsidR="00E56895" w:rsidRPr="00E56895" w:rsidRDefault="00E56895" w:rsidP="00E56895">
      <w:pPr>
        <w:rPr>
          <w:rFonts w:ascii="Times New Roman" w:hAnsi="Times New Roman" w:cs="Times New Roman"/>
        </w:rPr>
      </w:pPr>
      <w:r w:rsidRPr="00E56895">
        <w:rPr>
          <w:rFonts w:ascii="Times New Roman" w:hAnsi="Times New Roman" w:cs="Times New Roman"/>
        </w:rPr>
        <w:t xml:space="preserve">Tan, M., &amp; Le, Q. V. (2019). </w:t>
      </w:r>
      <w:proofErr w:type="spellStart"/>
      <w:r w:rsidRPr="00E56895">
        <w:rPr>
          <w:rFonts w:ascii="Times New Roman" w:hAnsi="Times New Roman" w:cs="Times New Roman"/>
          <w:i/>
          <w:iCs/>
        </w:rPr>
        <w:t>EfficientNet</w:t>
      </w:r>
      <w:proofErr w:type="spellEnd"/>
      <w:r w:rsidRPr="00E56895">
        <w:rPr>
          <w:rFonts w:ascii="Times New Roman" w:hAnsi="Times New Roman" w:cs="Times New Roman"/>
          <w:i/>
          <w:iCs/>
        </w:rPr>
        <w:t>: Rethinking model scaling for convolutional neural networks.</w:t>
      </w:r>
      <w:r w:rsidRPr="00E56895">
        <w:rPr>
          <w:rFonts w:ascii="Times New Roman" w:hAnsi="Times New Roman" w:cs="Times New Roman"/>
        </w:rPr>
        <w:t xml:space="preserve"> </w:t>
      </w:r>
      <w:r w:rsidRPr="00E56895">
        <w:rPr>
          <w:rFonts w:ascii="Times New Roman" w:hAnsi="Times New Roman" w:cs="Times New Roman"/>
          <w:i/>
          <w:iCs/>
        </w:rPr>
        <w:t>Proceedings of the 36th International Conference on Machine Learning</w:t>
      </w:r>
      <w:r w:rsidRPr="00E56895">
        <w:rPr>
          <w:rFonts w:ascii="Times New Roman" w:hAnsi="Times New Roman" w:cs="Times New Roman"/>
        </w:rPr>
        <w:t xml:space="preserve"> (pp. 6105–6114).</w:t>
      </w:r>
    </w:p>
    <w:p w14:paraId="70048438" w14:textId="77777777" w:rsidR="00E56895" w:rsidRPr="00E56895" w:rsidRDefault="00E56895">
      <w:pPr>
        <w:rPr>
          <w:rFonts w:ascii="Times New Roman" w:hAnsi="Times New Roman" w:cs="Times New Roman"/>
        </w:rPr>
      </w:pPr>
    </w:p>
    <w:sectPr w:rsidR="00E56895" w:rsidRPr="00E56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30"/>
    <w:multiLevelType w:val="multilevel"/>
    <w:tmpl w:val="6E4EFD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0DC7993"/>
    <w:multiLevelType w:val="multilevel"/>
    <w:tmpl w:val="93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E56D7"/>
    <w:multiLevelType w:val="multilevel"/>
    <w:tmpl w:val="A1E41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486E67DE"/>
    <w:multiLevelType w:val="multilevel"/>
    <w:tmpl w:val="132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54ACA"/>
    <w:multiLevelType w:val="multilevel"/>
    <w:tmpl w:val="E61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40230"/>
    <w:multiLevelType w:val="multilevel"/>
    <w:tmpl w:val="401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61712"/>
    <w:multiLevelType w:val="multilevel"/>
    <w:tmpl w:val="A68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06737"/>
    <w:multiLevelType w:val="multilevel"/>
    <w:tmpl w:val="1FAA03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75129"/>
    <w:multiLevelType w:val="multilevel"/>
    <w:tmpl w:val="BE6CA8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190769D"/>
    <w:multiLevelType w:val="multilevel"/>
    <w:tmpl w:val="1FAA03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09322">
    <w:abstractNumId w:val="2"/>
  </w:num>
  <w:num w:numId="2" w16cid:durableId="1435784521">
    <w:abstractNumId w:val="4"/>
  </w:num>
  <w:num w:numId="3" w16cid:durableId="1533497898">
    <w:abstractNumId w:val="0"/>
  </w:num>
  <w:num w:numId="4" w16cid:durableId="1766875855">
    <w:abstractNumId w:val="8"/>
  </w:num>
  <w:num w:numId="5" w16cid:durableId="1851337302">
    <w:abstractNumId w:val="7"/>
  </w:num>
  <w:num w:numId="6" w16cid:durableId="80490345">
    <w:abstractNumId w:val="5"/>
  </w:num>
  <w:num w:numId="7" w16cid:durableId="958025199">
    <w:abstractNumId w:val="9"/>
  </w:num>
  <w:num w:numId="8" w16cid:durableId="954600496">
    <w:abstractNumId w:val="3"/>
  </w:num>
  <w:num w:numId="9" w16cid:durableId="1483694846">
    <w:abstractNumId w:val="1"/>
  </w:num>
  <w:num w:numId="10" w16cid:durableId="1193763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95"/>
    <w:rsid w:val="00305C08"/>
    <w:rsid w:val="00346DE1"/>
    <w:rsid w:val="0047366A"/>
    <w:rsid w:val="008F10C3"/>
    <w:rsid w:val="00AD4D8F"/>
    <w:rsid w:val="00B423CA"/>
    <w:rsid w:val="00BE0148"/>
    <w:rsid w:val="00BF57A2"/>
    <w:rsid w:val="00CB69E5"/>
    <w:rsid w:val="00DD03F3"/>
    <w:rsid w:val="00E56895"/>
    <w:rsid w:val="00EF00E3"/>
    <w:rsid w:val="00FA2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B2AD14"/>
  <w15:chartTrackingRefBased/>
  <w15:docId w15:val="{4C16AB41-5946-4EAC-A51C-4F2D20D4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895"/>
    <w:rPr>
      <w:rFonts w:eastAsiaTheme="majorEastAsia" w:cstheme="majorBidi"/>
      <w:color w:val="272727" w:themeColor="text1" w:themeTint="D8"/>
    </w:rPr>
  </w:style>
  <w:style w:type="paragraph" w:styleId="Title">
    <w:name w:val="Title"/>
    <w:basedOn w:val="Normal"/>
    <w:next w:val="Normal"/>
    <w:link w:val="TitleChar"/>
    <w:uiPriority w:val="10"/>
    <w:qFormat/>
    <w:rsid w:val="00E56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895"/>
    <w:pPr>
      <w:spacing w:before="160"/>
      <w:jc w:val="center"/>
    </w:pPr>
    <w:rPr>
      <w:i/>
      <w:iCs/>
      <w:color w:val="404040" w:themeColor="text1" w:themeTint="BF"/>
    </w:rPr>
  </w:style>
  <w:style w:type="character" w:customStyle="1" w:styleId="QuoteChar">
    <w:name w:val="Quote Char"/>
    <w:basedOn w:val="DefaultParagraphFont"/>
    <w:link w:val="Quote"/>
    <w:uiPriority w:val="29"/>
    <w:rsid w:val="00E56895"/>
    <w:rPr>
      <w:i/>
      <w:iCs/>
      <w:color w:val="404040" w:themeColor="text1" w:themeTint="BF"/>
    </w:rPr>
  </w:style>
  <w:style w:type="paragraph" w:styleId="ListParagraph">
    <w:name w:val="List Paragraph"/>
    <w:basedOn w:val="Normal"/>
    <w:uiPriority w:val="34"/>
    <w:qFormat/>
    <w:rsid w:val="00E56895"/>
    <w:pPr>
      <w:ind w:left="720"/>
      <w:contextualSpacing/>
    </w:pPr>
  </w:style>
  <w:style w:type="character" w:styleId="IntenseEmphasis">
    <w:name w:val="Intense Emphasis"/>
    <w:basedOn w:val="DefaultParagraphFont"/>
    <w:uiPriority w:val="21"/>
    <w:qFormat/>
    <w:rsid w:val="00E56895"/>
    <w:rPr>
      <w:i/>
      <w:iCs/>
      <w:color w:val="2F5496" w:themeColor="accent1" w:themeShade="BF"/>
    </w:rPr>
  </w:style>
  <w:style w:type="paragraph" w:styleId="IntenseQuote">
    <w:name w:val="Intense Quote"/>
    <w:basedOn w:val="Normal"/>
    <w:next w:val="Normal"/>
    <w:link w:val="IntenseQuoteChar"/>
    <w:uiPriority w:val="30"/>
    <w:qFormat/>
    <w:rsid w:val="00E56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895"/>
    <w:rPr>
      <w:i/>
      <w:iCs/>
      <w:color w:val="2F5496" w:themeColor="accent1" w:themeShade="BF"/>
    </w:rPr>
  </w:style>
  <w:style w:type="character" w:styleId="IntenseReference">
    <w:name w:val="Intense Reference"/>
    <w:basedOn w:val="DefaultParagraphFont"/>
    <w:uiPriority w:val="32"/>
    <w:qFormat/>
    <w:rsid w:val="00E56895"/>
    <w:rPr>
      <w:b/>
      <w:bCs/>
      <w:smallCaps/>
      <w:color w:val="2F5496" w:themeColor="accent1" w:themeShade="BF"/>
      <w:spacing w:val="5"/>
    </w:rPr>
  </w:style>
  <w:style w:type="character" w:styleId="PlaceholderText">
    <w:name w:val="Placeholder Text"/>
    <w:basedOn w:val="DefaultParagraphFont"/>
    <w:uiPriority w:val="99"/>
    <w:semiHidden/>
    <w:rsid w:val="00E56895"/>
    <w:rPr>
      <w:color w:val="666666"/>
    </w:rPr>
  </w:style>
  <w:style w:type="table" w:styleId="TableGrid">
    <w:name w:val="Table Grid"/>
    <w:basedOn w:val="TableNormal"/>
    <w:uiPriority w:val="39"/>
    <w:rsid w:val="00CB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305C08"/>
  </w:style>
  <w:style w:type="character" w:customStyle="1" w:styleId="mrel">
    <w:name w:val="mrel"/>
    <w:basedOn w:val="DefaultParagraphFont"/>
    <w:rsid w:val="00305C08"/>
  </w:style>
  <w:style w:type="character" w:customStyle="1" w:styleId="mpunct">
    <w:name w:val="mpunct"/>
    <w:basedOn w:val="DefaultParagraphFont"/>
    <w:rsid w:val="00305C08"/>
  </w:style>
  <w:style w:type="character" w:customStyle="1" w:styleId="vlist-s">
    <w:name w:val="vlist-s"/>
    <w:basedOn w:val="DefaultParagraphFont"/>
    <w:rsid w:val="00EF00E3"/>
  </w:style>
  <w:style w:type="character" w:customStyle="1" w:styleId="mopen">
    <w:name w:val="mopen"/>
    <w:basedOn w:val="DefaultParagraphFont"/>
    <w:rsid w:val="00EF00E3"/>
  </w:style>
  <w:style w:type="character" w:customStyle="1" w:styleId="mclose">
    <w:name w:val="mclose"/>
    <w:basedOn w:val="DefaultParagraphFont"/>
    <w:rsid w:val="00EF00E3"/>
  </w:style>
  <w:style w:type="character" w:customStyle="1" w:styleId="mop">
    <w:name w:val="mop"/>
    <w:basedOn w:val="DefaultParagraphFont"/>
    <w:rsid w:val="00EF00E3"/>
  </w:style>
  <w:style w:type="character" w:customStyle="1" w:styleId="mbin">
    <w:name w:val="mbin"/>
    <w:basedOn w:val="DefaultParagraphFont"/>
    <w:rsid w:val="00EF0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D3C63D0-4100-4E71-A8EF-EE8B38F74CEA}">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FC12B7D-C917-431C-843A-5E2887515DAB}">
  <we:reference id="wa200000086" version="1.5.0.0" store="en-US" storeType="OMEX"/>
  <we:alternateReferences>
    <we:reference id="wa200000086" version="1.5.0.0" store="wa200000086"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2002</TotalTime>
  <Pages>18</Pages>
  <Words>3820</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Abimbola Mujeeb</dc:creator>
  <cp:keywords/>
  <dc:description/>
  <cp:lastModifiedBy>Abimbola Mujeeb</cp:lastModifiedBy>
  <cp:revision>2</cp:revision>
  <dcterms:created xsi:type="dcterms:W3CDTF">2025-10-12T11:22:00Z</dcterms:created>
  <dcterms:modified xsi:type="dcterms:W3CDTF">2025-10-14T10:00:00Z</dcterms:modified>
</cp:coreProperties>
</file>