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320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1"/>
        <w:gridCol w:w="8938"/>
      </w:tblGrid>
      <w:tr>
        <w:trPr/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rPr>
                <w:b/>
                <w:b/>
                <w:lang w:val="en-US" w:eastAsia="en-US"/>
              </w:rPr>
            </w:pPr>
            <w:r>
              <w:drawing>
                <wp:anchor behindDoc="0" distT="0" distB="0" distL="114935" distR="114935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61" y="0"/>
                      <wp:lineTo x="-261" y="21317"/>
                      <wp:lineTo x="21571" y="21317"/>
                      <wp:lineTo x="21571" y="0"/>
                      <wp:lineTo x="-261" y="0"/>
                    </wp:wrapPolygon>
                  </wp:wrapTight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37" t="-32" r="-37" b="-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val="ru-RU" w:eastAsia="en-US"/>
              </w:rPr>
              <w:t xml:space="preserve"> </w:t>
            </w:r>
          </w:p>
        </w:tc>
        <w:tc>
          <w:tcPr>
            <w:tcW w:w="8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auto" w:line="240"/>
              <w:ind w:left="0" w:right="-2" w:hanging="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lineRule="auto" w:line="240"/>
              <w:ind w:left="0" w:right="-2" w:hanging="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>имени Н.Э. Баумана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lang w:val="ru-RU"/>
              </w:rPr>
            </w:pPr>
            <w:r>
              <w:rPr>
                <w:b/>
                <w:sz w:val="24"/>
                <w:lang w:val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Cs/>
          <w:sz w:val="12"/>
          <w:szCs w:val="28"/>
        </w:rPr>
      </w:pPr>
      <w:r>
        <w:rPr>
          <w:bCs/>
          <w:sz w:val="12"/>
          <w:szCs w:val="28"/>
        </w:rPr>
      </w:r>
    </w:p>
    <w:p>
      <w:pPr>
        <w:pStyle w:val="Normal"/>
        <w:ind w:left="360" w:right="0" w:hanging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58" w:type="dxa"/>
          <w:left w:w="0" w:type="dxa"/>
          <w:bottom w:w="58" w:type="dxa"/>
          <w:right w:w="0" w:type="dxa"/>
        </w:tblCellMar>
      </w:tblPr>
      <w:tblGrid>
        <w:gridCol w:w="1619"/>
        <w:gridCol w:w="8585"/>
      </w:tblGrid>
      <w:tr>
        <w:trPr/>
        <w:tc>
          <w:tcPr>
            <w:tcW w:w="1619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8585" w:type="dxa"/>
            <w:tcBorders>
              <w:bottom w:val="single" w:sz="2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«Информатика и системы управления»</w:t>
            </w:r>
          </w:p>
        </w:tc>
      </w:tr>
      <w:tr>
        <w:trPr/>
        <w:tc>
          <w:tcPr>
            <w:tcW w:w="1619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8585" w:type="dxa"/>
            <w:tcBorders>
              <w:bottom w:val="single" w:sz="2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«Программное обеспечение ЭВМ и информационные технологии» </w:t>
            </w:r>
          </w:p>
        </w:tc>
      </w:tr>
    </w:tbl>
    <w:p>
      <w:pPr>
        <w:pStyle w:val="Normal"/>
        <w:rPr>
          <w:i/>
          <w:i/>
          <w:iCs/>
          <w:sz w:val="24"/>
        </w:rPr>
      </w:pPr>
      <w:r>
        <w:rPr>
          <w:i/>
          <w:iCs/>
          <w:sz w:val="24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lang w:val="ru-RU"/>
        </w:rPr>
      </w:pPr>
      <w:r>
        <w:rPr>
          <w:b/>
          <w:bCs/>
          <w:color w:val="000000"/>
          <w:sz w:val="36"/>
          <w:szCs w:val="28"/>
          <w:u w:val="single"/>
          <w:lang w:val="ru-RU"/>
        </w:rPr>
        <w:t>ОТЧЕТ ПО ПРОИЗВОДСТВЕННОЙ ПРАКТИКЕ</w:t>
      </w:r>
    </w:p>
    <w:tbl>
      <w:tblPr>
        <w:tblW w:w="5000" w:type="pct"/>
        <w:jc w:val="left"/>
        <w:tblInd w:w="0" w:type="dxa"/>
        <w:tblLayout w:type="fixed"/>
        <w:tblCellMar>
          <w:top w:w="58" w:type="dxa"/>
          <w:left w:w="0" w:type="dxa"/>
          <w:bottom w:w="58" w:type="dxa"/>
          <w:right w:w="0" w:type="dxa"/>
        </w:tblCellMar>
      </w:tblPr>
      <w:tblGrid>
        <w:gridCol w:w="3049"/>
        <w:gridCol w:w="7155"/>
      </w:tblGrid>
      <w:tr>
        <w:trPr/>
        <w:tc>
          <w:tcPr>
            <w:tcW w:w="3049" w:type="dxa"/>
            <w:tcBorders/>
            <w:vAlign w:val="center"/>
          </w:tcPr>
          <w:p>
            <w:pPr>
              <w:pStyle w:val="TableContents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7155" w:type="dxa"/>
            <w:tcBorders>
              <w:bottom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Лагутин  Даниил Валерьевич</w:t>
            </w:r>
          </w:p>
        </w:tc>
      </w:tr>
      <w:tr>
        <w:trPr/>
        <w:tc>
          <w:tcPr>
            <w:tcW w:w="3049" w:type="dxa"/>
            <w:tcBorders/>
            <w:vAlign w:val="center"/>
          </w:tcPr>
          <w:p>
            <w:pPr>
              <w:pStyle w:val="TableContents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7155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ru-RU"/>
              </w:rPr>
              <w:t>фамилия, имя, отчество</w:t>
            </w:r>
          </w:p>
        </w:tc>
      </w:tr>
      <w:tr>
        <w:trPr/>
        <w:tc>
          <w:tcPr>
            <w:tcW w:w="3049" w:type="dxa"/>
            <w:tcBorders/>
            <w:vAlign w:val="center"/>
          </w:tcPr>
          <w:p>
            <w:pPr>
              <w:pStyle w:val="TableContents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Группа</w:t>
            </w:r>
          </w:p>
        </w:tc>
        <w:tc>
          <w:tcPr>
            <w:tcW w:w="7155" w:type="dxa"/>
            <w:tcBorders>
              <w:bottom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ИУ7-43Б</w:t>
            </w:r>
          </w:p>
        </w:tc>
      </w:tr>
      <w:tr>
        <w:trPr/>
        <w:tc>
          <w:tcPr>
            <w:tcW w:w="3049" w:type="dxa"/>
            <w:tcBorders/>
            <w:vAlign w:val="center"/>
          </w:tcPr>
          <w:p>
            <w:pPr>
              <w:pStyle w:val="TableContents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Тип практики</w:t>
            </w:r>
          </w:p>
        </w:tc>
        <w:tc>
          <w:tcPr>
            <w:tcW w:w="7155" w:type="dxa"/>
            <w:tcBorders>
              <w:bottom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технологическая</w:t>
            </w:r>
          </w:p>
        </w:tc>
      </w:tr>
      <w:tr>
        <w:trPr/>
        <w:tc>
          <w:tcPr>
            <w:tcW w:w="3049" w:type="dxa"/>
            <w:tcBorders/>
            <w:vAlign w:val="center"/>
          </w:tcPr>
          <w:p>
            <w:pPr>
              <w:pStyle w:val="TableContents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Название предприятия</w:t>
            </w:r>
          </w:p>
        </w:tc>
        <w:tc>
          <w:tcPr>
            <w:tcW w:w="7155" w:type="dxa"/>
            <w:tcBorders>
              <w:bottom w:val="single" w:sz="2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МГТУ им. Н. Э. Баумана </w:t>
            </w:r>
          </w:p>
        </w:tc>
      </w:tr>
    </w:tbl>
    <w:p>
      <w:pPr>
        <w:pStyle w:val="Normal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713"/>
        <w:gridCol w:w="670"/>
        <w:gridCol w:w="2666"/>
        <w:gridCol w:w="194"/>
        <w:gridCol w:w="2962"/>
      </w:tblGrid>
      <w:tr>
        <w:trPr/>
        <w:tc>
          <w:tcPr>
            <w:tcW w:w="3713" w:type="dxa"/>
            <w:tcBorders/>
          </w:tcPr>
          <w:p>
            <w:pPr>
              <w:pStyle w:val="TableContents"/>
              <w:widowControl w:val="false"/>
              <w:jc w:val="left"/>
              <w:rPr>
                <w:b w:val="false"/>
                <w:b w:val="false"/>
                <w:bCs w:val="false"/>
                <w:sz w:val="28"/>
                <w:szCs w:val="28"/>
              </w:rPr>
            </w:pPr>
            <w:r>
              <w:rPr>
                <w:b w:val="false"/>
                <w:bCs w:val="false"/>
                <w:sz w:val="28"/>
                <w:szCs w:val="28"/>
                <w:lang w:val="ru-RU"/>
              </w:rPr>
              <w:t>Студент</w:t>
            </w:r>
          </w:p>
        </w:tc>
        <w:tc>
          <w:tcPr>
            <w:tcW w:w="670" w:type="dxa"/>
            <w:tcBorders/>
          </w:tcPr>
          <w:p>
            <w:pPr>
              <w:pStyle w:val="TableContents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666" w:type="dxa"/>
            <w:tcBorders>
              <w:bottom w:val="single" w:sz="4" w:space="0" w:color="000000"/>
            </w:tcBorders>
          </w:tcPr>
          <w:p>
            <w:pPr>
              <w:pStyle w:val="TableContents"/>
              <w:widowControl w:val="false"/>
              <w:snapToGrid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4" w:type="dxa"/>
            <w:tcBorders/>
          </w:tcPr>
          <w:p>
            <w:pPr>
              <w:pStyle w:val="TableContents"/>
              <w:widowControl w:val="false"/>
              <w:snapToGrid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962" w:type="dxa"/>
            <w:tcBorders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Лагутин Д. В.</w:t>
            </w:r>
          </w:p>
        </w:tc>
      </w:tr>
      <w:tr>
        <w:trPr/>
        <w:tc>
          <w:tcPr>
            <w:tcW w:w="3713" w:type="dxa"/>
            <w:tcBorders/>
          </w:tcPr>
          <w:p>
            <w:pPr>
              <w:pStyle w:val="TableContents"/>
              <w:widowControl w:val="false"/>
              <w:snapToGrid w:val="false"/>
              <w:jc w:val="left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</w:r>
          </w:p>
        </w:tc>
        <w:tc>
          <w:tcPr>
            <w:tcW w:w="670" w:type="dxa"/>
            <w:tcBorders/>
          </w:tcPr>
          <w:p>
            <w:pPr>
              <w:pStyle w:val="TableContents"/>
              <w:widowControl w:val="false"/>
              <w:snapToGrid w:val="false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</w:r>
          </w:p>
        </w:tc>
        <w:tc>
          <w:tcPr>
            <w:tcW w:w="2666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подпись, дата</w:t>
            </w:r>
          </w:p>
        </w:tc>
        <w:tc>
          <w:tcPr>
            <w:tcW w:w="194" w:type="dxa"/>
            <w:tcBorders/>
          </w:tcPr>
          <w:p>
            <w:pPr>
              <w:pStyle w:val="TableContents"/>
              <w:widowControl w:val="false"/>
              <w:snapToGrid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962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фамилия, и.о.</w:t>
            </w:r>
          </w:p>
        </w:tc>
      </w:tr>
      <w:tr>
        <w:trPr/>
        <w:tc>
          <w:tcPr>
            <w:tcW w:w="3713" w:type="dxa"/>
            <w:tcBorders/>
          </w:tcPr>
          <w:p>
            <w:pPr>
              <w:pStyle w:val="TableContents"/>
              <w:widowControl w:val="false"/>
              <w:jc w:val="left"/>
              <w:rPr>
                <w:b w:val="false"/>
                <w:b w:val="false"/>
                <w:bCs w:val="false"/>
                <w:sz w:val="28"/>
                <w:szCs w:val="28"/>
              </w:rPr>
            </w:pPr>
            <w:r>
              <w:rPr>
                <w:b w:val="false"/>
                <w:bCs w:val="false"/>
                <w:sz w:val="28"/>
                <w:szCs w:val="28"/>
                <w:lang w:val="ru-RU"/>
              </w:rPr>
              <w:t>Руководитель практики</w:t>
            </w:r>
          </w:p>
        </w:tc>
        <w:tc>
          <w:tcPr>
            <w:tcW w:w="670" w:type="dxa"/>
            <w:tcBorders/>
          </w:tcPr>
          <w:p>
            <w:pPr>
              <w:pStyle w:val="TableContents"/>
              <w:widowControl w:val="false"/>
              <w:snapToGrid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666" w:type="dxa"/>
            <w:tcBorders>
              <w:bottom w:val="single" w:sz="4" w:space="0" w:color="000000"/>
            </w:tcBorders>
          </w:tcPr>
          <w:p>
            <w:pPr>
              <w:pStyle w:val="TableContents"/>
              <w:widowControl w:val="false"/>
              <w:snapToGrid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4" w:type="dxa"/>
            <w:tcBorders/>
          </w:tcPr>
          <w:p>
            <w:pPr>
              <w:pStyle w:val="TableContents"/>
              <w:widowControl w:val="false"/>
              <w:snapToGrid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962" w:type="dxa"/>
            <w:tcBorders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Куров А. В.</w:t>
            </w:r>
          </w:p>
        </w:tc>
      </w:tr>
      <w:tr>
        <w:trPr/>
        <w:tc>
          <w:tcPr>
            <w:tcW w:w="3713" w:type="dxa"/>
            <w:tcBorders/>
          </w:tcPr>
          <w:p>
            <w:pPr>
              <w:pStyle w:val="TableContents"/>
              <w:widowControl w:val="false"/>
              <w:snapToGrid w:val="false"/>
              <w:jc w:val="center"/>
              <w:rPr>
                <w:b w:val="false"/>
                <w:b w:val="false"/>
                <w:bCs w:val="false"/>
                <w:sz w:val="18"/>
                <w:szCs w:val="18"/>
              </w:rPr>
            </w:pPr>
            <w:r>
              <w:rPr>
                <w:b w:val="false"/>
                <w:bCs w:val="false"/>
                <w:sz w:val="18"/>
                <w:szCs w:val="18"/>
              </w:rPr>
            </w:r>
          </w:p>
        </w:tc>
        <w:tc>
          <w:tcPr>
            <w:tcW w:w="670" w:type="dxa"/>
            <w:tcBorders/>
          </w:tcPr>
          <w:p>
            <w:pPr>
              <w:pStyle w:val="TableContents"/>
              <w:widowControl w:val="false"/>
              <w:snapToGrid w:val="false"/>
              <w:rPr>
                <w:b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</w:r>
          </w:p>
        </w:tc>
        <w:tc>
          <w:tcPr>
            <w:tcW w:w="2666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подпись, дата </w:t>
            </w:r>
          </w:p>
        </w:tc>
        <w:tc>
          <w:tcPr>
            <w:tcW w:w="194" w:type="dxa"/>
            <w:tcBorders/>
          </w:tcPr>
          <w:p>
            <w:pPr>
              <w:pStyle w:val="TableContents"/>
              <w:widowControl w:val="false"/>
              <w:snapToGrid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962" w:type="dxa"/>
            <w:tcBorders/>
          </w:tcPr>
          <w:p>
            <w:pPr>
              <w:pStyle w:val="TableContents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фамилия, и.о.</w:t>
            </w:r>
          </w:p>
        </w:tc>
      </w:tr>
    </w:tbl>
    <w:p>
      <w:pPr>
        <w:pStyle w:val="Normal"/>
        <w:jc w:val="center"/>
        <w:rPr>
          <w:i/>
          <w:i/>
          <w:sz w:val="24"/>
          <w:szCs w:val="18"/>
        </w:rPr>
      </w:pPr>
      <w:r>
        <w:rPr>
          <w:i/>
          <w:sz w:val="24"/>
          <w:szCs w:val="18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ind w:left="0" w:right="0" w:hanging="0"/>
        <w:rPr>
          <w:lang w:val="ru-RU"/>
        </w:rPr>
      </w:pPr>
      <w:r>
        <w:rPr>
          <w:sz w:val="28"/>
          <w:szCs w:val="28"/>
          <w:lang w:val="ru-RU"/>
        </w:rPr>
        <w:t>Оценка __________________________________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\t "Ordered Heading 1,1" \h</w:instrText>
          </w:r>
          <w:r>
            <w:rPr>
              <w:rStyle w:val="IndexLink"/>
            </w:rPr>
            <w:fldChar w:fldCharType="separate"/>
          </w:r>
          <w:hyperlink w:anchor="__RefHeading___Toc1314_1001217329">
            <w:r>
              <w:rPr>
                <w:rStyle w:val="IndexLink"/>
              </w:rPr>
              <w:t>Введение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1316_1001217329">
            <w:r>
              <w:rPr>
                <w:rStyle w:val="IndexLink"/>
              </w:rPr>
              <w:t>1 Аналитическая часть</w:t>
              <w:tab/>
              <w:t>4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1780_1001217329">
            <w:r>
              <w:rPr>
                <w:rStyle w:val="IndexLink"/>
              </w:rPr>
              <w:t>1.1 Анализ необходимых качеств реалистического изображения</w:t>
              <w:tab/>
              <w:t>4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1318_1001217329">
            <w:r>
              <w:rPr>
                <w:rStyle w:val="IndexLink"/>
              </w:rPr>
              <w:t>1.2 Формализация объектов синтезируемой сцены</w:t>
              <w:tab/>
              <w:t>5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273_797087708">
            <w:r>
              <w:rPr>
                <w:rStyle w:val="IndexLink"/>
              </w:rPr>
              <w:t>1.3 Анализ алгоритмов удаления невидимых линий и ребер поверхностей</w:t>
              <w:tab/>
              <w:t>6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277_797087708">
            <w:r>
              <w:rPr>
                <w:rStyle w:val="IndexLink"/>
              </w:rPr>
              <w:t>1.4 Анализ алгоритмов построения теней</w:t>
              <w:tab/>
              <w:t>8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279_797087708">
            <w:r>
              <w:rPr>
                <w:rStyle w:val="IndexLink"/>
              </w:rPr>
              <w:t>1.5 Анализ алгоритмов построения отражений и преломления</w:t>
              <w:tab/>
              <w:t>8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391_797087708">
            <w:r>
              <w:rPr>
                <w:rStyle w:val="IndexLink"/>
              </w:rPr>
              <w:t>1.6 Анализ алгоритмов реализации глубины резкости</w:t>
              <w:tab/>
              <w:t>8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1782_1001217329">
            <w:r>
              <w:rPr>
                <w:rStyle w:val="IndexLink"/>
              </w:rPr>
              <w:t>1.7 Анализ алгоритмов реализации подповерхностного рассеивания</w:t>
              <w:tab/>
              <w:t>9</w:t>
            </w:r>
          </w:hyperlink>
        </w:p>
        <w:p>
          <w:pPr>
            <w:pStyle w:val="Contents2"/>
            <w:tabs>
              <w:tab w:val="clear" w:pos="9922"/>
              <w:tab w:val="right" w:pos="10205" w:leader="dot"/>
            </w:tabs>
            <w:rPr/>
          </w:pPr>
          <w:hyperlink w:anchor="__RefHeading___Toc393_797087708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1320_1001217329">
            <w:r>
              <w:rPr>
                <w:rStyle w:val="IndexLink"/>
              </w:rPr>
              <w:t>2 Конструкторская часть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1322_1001217329">
            <w:r>
              <w:rPr>
                <w:rStyle w:val="IndexLink"/>
              </w:rPr>
              <w:t>3 Технологическая часть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1324_1001217329">
            <w:r>
              <w:rPr>
                <w:rStyle w:val="IndexLink"/>
              </w:rPr>
              <w:t>Заключение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1326_1001217329">
            <w:r>
              <w:rPr>
                <w:rStyle w:val="IndexLink"/>
              </w:rPr>
              <w:t>Список использованной литературы</w:t>
              <w:tab/>
              <w:t>13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ind w:left="0" w:right="0" w:hanging="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Heading1"/>
        <w:numPr>
          <w:ilvl w:val="0"/>
          <w:numId w:val="3"/>
        </w:numPr>
        <w:ind w:left="0" w:right="0" w:firstLine="709"/>
        <w:rPr>
          <w:lang w:val="ru-RU"/>
        </w:rPr>
      </w:pPr>
      <w:bookmarkStart w:id="0" w:name="__RefHeading___Toc1314_1001217329"/>
      <w:bookmarkEnd w:id="0"/>
      <w:r>
        <w:rPr>
          <w:lang w:val="ru-RU"/>
        </w:rPr>
        <w:t>Введение</w:t>
      </w:r>
    </w:p>
    <w:p>
      <w:pPr>
        <w:pStyle w:val="Normal"/>
        <w:rPr>
          <w:lang w:val="ru-RU"/>
        </w:rPr>
      </w:pPr>
      <w:r>
        <w:rPr>
          <w:lang w:val="ru-RU"/>
        </w:rPr>
        <w:t>Компьютерная графика является неотъемлемой частью современного мира в особенности она востребована в сфере кинопроизводства и игровой промышленности. Именно поэтому синтез реалистического изображения является одной из важнейших задач.</w:t>
      </w:r>
    </w:p>
    <w:p>
      <w:pPr>
        <w:pStyle w:val="Normal"/>
        <w:rPr>
          <w:lang w:val="ru-RU"/>
        </w:rPr>
      </w:pPr>
      <w:r>
        <w:rPr>
          <w:lang w:val="ru-RU"/>
        </w:rPr>
        <w:t>Подобные условия требуют создания средств и методик, учитывающих такие оптические явления как преломление, отражение и рассеивание света, зависящие от свойств визуализируемых объектов. Но рост точности и детальности разрабатываемых алгоритмов зачастую приводит к более высоким затратам по времени и памяти.</w:t>
      </w:r>
    </w:p>
    <w:p>
      <w:pPr>
        <w:pStyle w:val="Normal"/>
        <w:rPr>
          <w:lang w:val="ru-RU"/>
        </w:rPr>
      </w:pPr>
      <w:r>
        <w:rPr>
          <w:lang w:val="ru-RU"/>
        </w:rPr>
        <w:t>Целью данной работы является создание программы, позволяющей создать реалистическое изображение с учетом подповерхностного рассеивания, на основе трехмерной сцены наполненной объектами (сфера, куб, конус, цилиндр, полигональная модель) и источниками света, положение, количество и свойства которых задается пользователем.</w:t>
      </w:r>
    </w:p>
    <w:p>
      <w:pPr>
        <w:pStyle w:val="Normal"/>
        <w:rPr>
          <w:lang w:val="ru-RU"/>
        </w:rPr>
      </w:pPr>
      <w:r>
        <w:rPr>
          <w:lang w:val="ru-RU"/>
        </w:rPr>
        <w:t>Для достижения поставленной цели, требуется решить следующие задачи:</w:t>
      </w:r>
    </w:p>
    <w:p>
      <w:pPr>
        <w:pStyle w:val="Normal"/>
        <w:numPr>
          <w:ilvl w:val="0"/>
          <w:numId w:val="4"/>
        </w:numPr>
        <w:ind w:left="720" w:right="0" w:hanging="360"/>
        <w:rPr>
          <w:lang w:val="ru-RU"/>
        </w:rPr>
      </w:pPr>
      <w:r>
        <w:rPr>
          <w:lang w:val="ru-RU"/>
        </w:rPr>
        <w:t>Выявить неотъемлемые качества реалистического изображения;</w:t>
      </w:r>
    </w:p>
    <w:p>
      <w:pPr>
        <w:pStyle w:val="Normal"/>
        <w:numPr>
          <w:ilvl w:val="0"/>
          <w:numId w:val="4"/>
        </w:numPr>
        <w:ind w:left="720" w:right="0" w:hanging="360"/>
        <w:rPr>
          <w:lang w:val="ru-RU"/>
        </w:rPr>
      </w:pPr>
      <w:r>
        <w:rPr>
          <w:lang w:val="ru-RU"/>
        </w:rPr>
        <w:t>Провести анализ существующих алгоритмов и выбрать оптимальные пути для решения основной задачи;</w:t>
      </w:r>
    </w:p>
    <w:p>
      <w:pPr>
        <w:pStyle w:val="Normal"/>
        <w:numPr>
          <w:ilvl w:val="0"/>
          <w:numId w:val="4"/>
        </w:numPr>
        <w:ind w:left="720" w:right="0" w:hanging="360"/>
        <w:rPr>
          <w:lang w:val="ru-RU"/>
        </w:rPr>
      </w:pPr>
      <w:r>
        <w:rPr>
          <w:lang w:val="ru-RU"/>
        </w:rPr>
        <w:t>Создать программный продукт для решения задачи, реализовать выбранные алгоритмы.</w:t>
      </w:r>
      <w:r>
        <w:br w:type="page"/>
      </w:r>
    </w:p>
    <w:p>
      <w:pPr>
        <w:pStyle w:val="OrderedHeading1"/>
        <w:numPr>
          <w:ilvl w:val="0"/>
          <w:numId w:val="3"/>
        </w:numPr>
        <w:ind w:left="0" w:right="0" w:firstLine="709"/>
        <w:rPr>
          <w:lang w:val="ru-RU"/>
        </w:rPr>
      </w:pPr>
      <w:bookmarkStart w:id="1" w:name="__RefHeading___Toc1316_1001217329"/>
      <w:bookmarkEnd w:id="1"/>
      <w:r>
        <w:rPr>
          <w:lang w:val="ru-RU"/>
        </w:rPr>
        <w:t>1 Аналитическая часть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680"/>
        <w:jc w:val="left"/>
        <w:rPr/>
      </w:pPr>
      <w:r>
        <w:rPr/>
        <w:t>В этом разделе будут рассмотрены модели представления трехмерных тел, формализованы объекты, наполняющие сцену, и требования, предъявляемые к работе программы и конечному результату. Будут рассмотрены алгоритмы построения трехмерного изображения, методы закраски, модели освещения.</w:t>
      </w:r>
    </w:p>
    <w:p>
      <w:pPr>
        <w:pStyle w:val="Heading2"/>
        <w:numPr>
          <w:ilvl w:val="0"/>
          <w:numId w:val="0"/>
        </w:numPr>
        <w:ind w:left="0" w:right="0" w:hanging="0"/>
        <w:rPr/>
      </w:pPr>
      <w:bookmarkStart w:id="2" w:name="__RefHeading___Toc1780_1001217329"/>
      <w:bookmarkEnd w:id="2"/>
      <w:r>
        <w:rPr/>
        <w:t>1.1 Анализ необходимых качеств реалистического изображения</w:t>
      </w:r>
    </w:p>
    <w:p>
      <w:pPr>
        <w:pStyle w:val="Normal"/>
        <w:rPr/>
      </w:pPr>
      <w:r>
        <w:rPr/>
        <w:t>Большинство алгоритмов, изученных в курсе компьютерной графики нацелены на корректное отображение геометрии объектов и их положения в сцене, однако для построения реалистического изображения этих аспектов недостаточно.</w:t>
      </w:r>
    </w:p>
    <w:p>
      <w:pPr>
        <w:pStyle w:val="Normal"/>
        <w:rPr/>
      </w:pPr>
      <w:r>
        <w:rPr/>
        <w:t>Первым аспектом, наполняющим сцену объемом можно считать тень.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171450</wp:posOffset>
                </wp:positionH>
                <wp:positionV relativeFrom="paragraph">
                  <wp:posOffset>-67945</wp:posOffset>
                </wp:positionV>
                <wp:extent cx="6137275" cy="2611755"/>
                <wp:effectExtent l="0" t="0" r="0" b="0"/>
                <wp:wrapTopAndBottom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280" cy="261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40" w:before="120" w:after="12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37275" cy="2284095"/>
                                  <wp:effectExtent l="0" t="0" r="0" b="0"/>
                                  <wp:docPr id="4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0" t="4854" r="0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37275" cy="2284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Пример сцены с тенью и без тени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13.5pt;margin-top:-5.35pt;width:483.2pt;height:205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40" w:before="120" w:after="120"/>
                        <w:ind w:left="0" w:right="0" w:hanging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37275" cy="2284095"/>
                            <wp:effectExtent l="0" t="0" r="0" b="0"/>
                            <wp:docPr id="5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0" t="4854" r="0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37275" cy="2284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Пример сцены с тенью и без тени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3658870</wp:posOffset>
                </wp:positionV>
                <wp:extent cx="5496560" cy="2154555"/>
                <wp:effectExtent l="0" t="0" r="0" b="0"/>
                <wp:wrapTopAndBottom/>
                <wp:docPr id="6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6480" cy="215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40" w:before="120" w:after="12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44190" cy="1937385"/>
                                  <wp:effectExtent l="0" t="0" r="0" b="0"/>
                                  <wp:docPr id="8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1790" t="1979" r="0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4190" cy="1937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Пример мягкой тени от светящейся плоскости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38.7pt;margin-top:288.1pt;width:432.75pt;height:169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40" w:before="120" w:after="120"/>
                        <w:ind w:left="0" w:right="0" w:hanging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44190" cy="1937385"/>
                            <wp:effectExtent l="0" t="0" r="0" b="0"/>
                            <wp:docPr id="9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1790" t="1979" r="0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4190" cy="1937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Пример мягкой тени от светящейся плоскости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Однако большинство моделей подразумевает источник света материальной точкой, из-за чего все тени получаются четкими и однородными, что в общем случае неверно.</w:t>
      </w:r>
    </w:p>
    <w:p>
      <w:pPr>
        <w:pStyle w:val="Normal"/>
        <w:rPr/>
      </w:pPr>
      <w:r>
        <w:rPr/>
        <w:t>Подобное образом, для построения изображения стоит учитывать такую важную составляющую оптических систем, как линза. Изображения предметов на фотографии или у нас перед глазами получаются четкими только в случае, если они находятся  в фокальной плоскости, иначе из представление размывает, что также необходимо учитывать.</w:t>
      </w:r>
    </w:p>
    <w:p>
      <w:pPr>
        <w:pStyle w:val="Normal"/>
        <w:rPr/>
      </w:pPr>
      <w:r>
        <w:rPr/>
        <w:t>Не стоит забывать, что объекты в сцене состоят из различных материалов, что вносит на рассмотрение блестящие и прозрачные предметы, с присущими явлениями отражения, преломления и рассеивания.</w:t>
      </w:r>
    </w:p>
    <w:p>
      <w:pPr>
        <w:pStyle w:val="Heading2"/>
        <w:numPr>
          <w:ilvl w:val="0"/>
          <w:numId w:val="0"/>
        </w:numPr>
        <w:ind w:left="0" w:right="0" w:hanging="0"/>
        <w:rPr>
          <w:lang w:val="ru-RU"/>
        </w:rPr>
      </w:pPr>
      <w:bookmarkStart w:id="3" w:name="__RefHeading___Toc1318_1001217329"/>
      <w:bookmarkEnd w:id="3"/>
      <w:r>
        <w:rPr>
          <w:lang w:val="ru-RU"/>
        </w:rPr>
        <w:t>1.2 Формализация объектов синтезируемой сцены</w:t>
      </w:r>
    </w:p>
    <w:p>
      <w:pPr>
        <w:pStyle w:val="Normal"/>
        <w:rPr/>
      </w:pPr>
      <w:r>
        <w:rPr/>
        <w:t>Сцена состоит из следующего набора объектов:</w:t>
      </w:r>
    </w:p>
    <w:p>
      <w:pPr>
        <w:pStyle w:val="Normal"/>
        <w:numPr>
          <w:ilvl w:val="0"/>
          <w:numId w:val="5"/>
        </w:numPr>
        <w:ind w:left="720" w:right="0" w:hanging="360"/>
        <w:rPr/>
      </w:pPr>
      <w:r>
        <w:rPr/>
        <w:t>Геометрический объект: непосредственное представление объектов реального маира внутри сцены. В число рассматриваемых тел входят параметрические модели, такие как куб, сфера, конус, цилиндр, а также тела производной формы, заданные полигональной моделью. Данная модель предназначена исключительно для хранения геометрического представления и иерархии составного тела.</w:t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  <w:t>Для описания каждого объекта используются:</w:t>
      </w:r>
    </w:p>
    <w:p>
      <w:pPr>
        <w:pStyle w:val="Normal"/>
        <w:numPr>
          <w:ilvl w:val="1"/>
          <w:numId w:val="6"/>
        </w:numPr>
        <w:ind w:left="1080" w:right="0" w:hanging="360"/>
        <w:rPr/>
      </w:pPr>
      <w:r>
        <w:rPr/>
        <w:t>Куб: координаты двух диагональных вершин;</w:t>
      </w:r>
    </w:p>
    <w:p>
      <w:pPr>
        <w:pStyle w:val="Normal"/>
        <w:numPr>
          <w:ilvl w:val="1"/>
          <w:numId w:val="6"/>
        </w:numPr>
        <w:ind w:left="1080" w:right="0" w:hanging="360"/>
        <w:rPr/>
      </w:pPr>
      <w:r>
        <w:rPr/>
        <w:t>Сфера: координаты центра и радиус;</w:t>
      </w:r>
    </w:p>
    <w:p>
      <w:pPr>
        <w:pStyle w:val="Normal"/>
        <w:numPr>
          <w:ilvl w:val="1"/>
          <w:numId w:val="6"/>
        </w:numPr>
        <w:ind w:left="1080" w:right="0" w:hanging="360"/>
        <w:rPr/>
      </w:pPr>
      <w:r>
        <w:rPr/>
        <w:t>Конус: координаты центра основания, радиус основания, высота;</w:t>
      </w:r>
    </w:p>
    <w:p>
      <w:pPr>
        <w:pStyle w:val="Normal"/>
        <w:numPr>
          <w:ilvl w:val="1"/>
          <w:numId w:val="6"/>
        </w:numPr>
        <w:ind w:left="1080" w:right="0" w:hanging="360"/>
        <w:rPr/>
      </w:pPr>
      <w:r>
        <w:rPr/>
        <w:t>Цилиндр: координаты центра нижнего основания, радиус, высота;</w:t>
      </w:r>
    </w:p>
    <w:p>
      <w:pPr>
        <w:pStyle w:val="Normal"/>
        <w:numPr>
          <w:ilvl w:val="1"/>
          <w:numId w:val="6"/>
        </w:numPr>
        <w:ind w:left="1080" w:right="0" w:hanging="360"/>
        <w:rPr/>
      </w:pPr>
      <w:r>
        <w:rPr/>
        <w:t xml:space="preserve">Полигональная модель: набор полигонов с указанием нормали к поверхности, определяющей наружную часть объекта. В качестве основной единицы такой модели был выбран треугольник, так как с его помощью можно представить полигон любой формы. </w:t>
      </w:r>
    </w:p>
    <w:p>
      <w:pPr>
        <w:pStyle w:val="Normal"/>
        <w:numPr>
          <w:ilvl w:val="0"/>
          <w:numId w:val="5"/>
        </w:numPr>
        <w:ind w:left="720" w:right="0" w:hanging="360"/>
        <w:rPr/>
      </w:pPr>
      <w:r>
        <w:rPr/>
        <w:t>Свойство объекта: отражение качеств, присущих реальному объекту, в частности свечение, прозрачность, фактура;</w:t>
      </w:r>
    </w:p>
    <w:p>
      <w:pPr>
        <w:pStyle w:val="Normal"/>
        <w:numPr>
          <w:ilvl w:val="0"/>
          <w:numId w:val="5"/>
        </w:numPr>
        <w:ind w:left="720" w:right="0" w:hanging="360"/>
        <w:rPr/>
      </w:pPr>
      <w:r>
        <w:rPr/>
        <w:t>Источник света: геометрическое тело, обладающее свойством свечения. Для источника света присущи такие вырожденные случаи геометрического тела, как точка (точечный источник света, направленный свет);</w:t>
      </w:r>
    </w:p>
    <w:p>
      <w:pPr>
        <w:pStyle w:val="Normal"/>
        <w:numPr>
          <w:ilvl w:val="0"/>
          <w:numId w:val="5"/>
        </w:numPr>
        <w:ind w:left="720" w:right="0" w:hanging="360"/>
        <w:rPr/>
      </w:pPr>
      <w:r>
        <w:rPr/>
        <w:t>Карта окружения: куб, опоясывающий все объекты сцены и бесконечно удаленный от них. Служит для определения фонового изображения и создания дополнительных отражений.</w:t>
      </w:r>
    </w:p>
    <w:p>
      <w:pPr>
        <w:pStyle w:val="Normal"/>
        <w:numPr>
          <w:ilvl w:val="0"/>
          <w:numId w:val="5"/>
        </w:numPr>
        <w:ind w:left="720" w:right="0" w:hanging="360"/>
        <w:rPr/>
      </w:pPr>
      <w:r>
        <w:rPr/>
        <w:t xml:space="preserve">Камера: геометрическое тело, определяющее видимую часть сцены. Положение задается координатой центра, направление взгляда совпадает с осью </w:t>
      </w:r>
      <w:r>
        <w:rPr>
          <w:lang w:val="en-US" w:eastAsia="zh-CN" w:bidi="ar-SA"/>
        </w:rPr>
        <w:t>Z</w:t>
      </w:r>
      <w:r>
        <w:rPr/>
        <w:t xml:space="preserve"> тела.</w:t>
      </w:r>
    </w:p>
    <w:p>
      <w:pPr>
        <w:pStyle w:val="Heading2"/>
        <w:numPr>
          <w:ilvl w:val="1"/>
          <w:numId w:val="3"/>
        </w:numPr>
        <w:ind w:left="0" w:right="0" w:firstLine="709"/>
        <w:rPr/>
      </w:pPr>
      <w:bookmarkStart w:id="4" w:name="__RefHeading___Toc273_797087708"/>
      <w:bookmarkEnd w:id="4"/>
      <w:r>
        <w:rPr/>
        <w:t>1.3 Анализ алгоритмов удаления невидимых линий и ребер поверхностей</w:t>
      </w:r>
    </w:p>
    <w:p>
      <w:pPr>
        <w:pStyle w:val="Normal"/>
        <w:ind w:left="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Алгоритм, использующий Z-буфер</w:t>
      </w:r>
    </w:p>
    <w:p>
      <w:pPr>
        <w:pStyle w:val="Normal"/>
        <w:rPr/>
      </w:pPr>
      <w:r>
        <w:rPr/>
        <w:t>Смысл алгоритма заключается в использовании двух буферов: буфера кадра и  Z-буфера, хранящих атрибуты и информацию о координате Z каждого пикселя соответственно.</w:t>
      </w:r>
    </w:p>
    <w:p>
      <w:pPr>
        <w:pStyle w:val="Normal"/>
        <w:rPr/>
      </w:pPr>
      <w:r>
        <w:rPr/>
        <w:t>Z-буфер инициализируется минимальным значением координаты, а буфер кадра — информацией о пикселе, описывающем фон. Глубина каждого нового пикселя при подсчете сравнивается со значением, которое уже есть в Z-буфере. В случае, если новый пиксель расположен ближе к наблюдателю, то информация о нем заносится в буфер кадра и происходит редактирование Z-буфера.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Вывод: </w:t>
      </w:r>
      <w:r>
        <w:rPr>
          <w:b w:val="false"/>
          <w:bCs w:val="false"/>
        </w:rPr>
        <w:t>данный алгоритм достаточно прост в реализации и, в силу отсутствия сортировок, не требует больших затрат по времени и памяти (для современных компьютеров), однако требуются дополнительные техники для учета отражений, прозрачности и теней.</w:t>
      </w:r>
    </w:p>
    <w:p>
      <w:pPr>
        <w:pStyle w:val="Normal"/>
        <w:ind w:left="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ind w:left="0" w:right="0" w:hanging="0"/>
        <w:rPr/>
      </w:pPr>
      <w:r>
        <w:rPr>
          <w:b/>
          <w:bCs/>
          <w:i/>
          <w:iCs/>
        </w:rPr>
        <w:t>Алгоритм обратной трассировки лучей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Алгоритм берет свое начало из законов оптики: наблюдатель видит объект, только если до него доходят лучи испускаемого света, прошедшие некоторый путь от источника.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Однако, вопреки физической модели, трассировка лучей происходит в обратном направлении — от наблюдателя к источнику. В противном случае приходится рассматривать множество лучей, которые никогда не попадут в наблюдаемую область.</w:t>
      </w:r>
    </w:p>
    <w:p>
      <w:pPr>
        <w:pStyle w:val="Normal"/>
        <w:rPr/>
      </w:pPr>
      <w:r>
        <w:rPr>
          <w:b/>
          <w:bCs/>
        </w:rPr>
        <w:t xml:space="preserve">Вывод: </w:t>
      </w:r>
      <w:r>
        <w:rPr>
          <w:b w:val="false"/>
          <w:bCs w:val="false"/>
        </w:rPr>
        <w:t>алгоритм построен на физически верной модели, что дает широкий простор для реализации различных визуальных явлений, но такая гибкость и обобщенность требует большого количества вычислений (возможность усовершенствования засчет параллельных вычислений, так как каждый пиксель в данном методе не зависим от окружающих).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Алгоритм Робертса</w:t>
      </w:r>
    </w:p>
    <w:p>
      <w:pPr>
        <w:pStyle w:val="Normal"/>
        <w:rPr/>
      </w:pPr>
      <w:r>
        <w:rPr/>
        <w:t>Данный алгоритм решает задачу удаления невидимых ребер и граней только с выпуклыми телами, работает только в объектном пространстве.</w:t>
      </w:r>
    </w:p>
    <w:p>
      <w:pPr>
        <w:pStyle w:val="Normal"/>
        <w:rPr/>
      </w:pPr>
      <w:r>
        <w:rPr/>
        <w:t>У следующие этапы выполнения:</w:t>
      </w:r>
    </w:p>
    <w:p>
      <w:pPr>
        <w:pStyle w:val="Normal"/>
        <w:numPr>
          <w:ilvl w:val="0"/>
          <w:numId w:val="7"/>
        </w:numPr>
        <w:ind w:left="720" w:right="0" w:hanging="360"/>
        <w:rPr/>
      </w:pPr>
      <w:r>
        <w:rPr/>
        <w:t xml:space="preserve">Удаление ребер, экранируемых самим телом; </w:t>
      </w:r>
    </w:p>
    <w:p>
      <w:pPr>
        <w:pStyle w:val="Normal"/>
        <w:numPr>
          <w:ilvl w:val="0"/>
          <w:numId w:val="7"/>
        </w:numPr>
        <w:ind w:left="720" w:right="0" w:hanging="360"/>
        <w:rPr/>
      </w:pPr>
      <w:r>
        <w:rPr/>
        <w:t>Удаление невидимых ребер, экранируемых другими телами сцены;</w:t>
      </w:r>
    </w:p>
    <w:p>
      <w:pPr>
        <w:pStyle w:val="Normal"/>
        <w:numPr>
          <w:ilvl w:val="0"/>
          <w:numId w:val="7"/>
        </w:numPr>
        <w:ind w:left="720" w:right="0" w:hanging="360"/>
        <w:rPr/>
      </w:pPr>
      <w:r>
        <w:rPr/>
        <w:t>Удаление невидимых ребер, образованных в результате протыкания.</w:t>
      </w:r>
    </w:p>
    <w:p>
      <w:pPr>
        <w:pStyle w:val="Normal"/>
        <w:rPr/>
      </w:pPr>
      <w:r>
        <w:rPr>
          <w:b/>
          <w:bCs/>
        </w:rPr>
        <w:t xml:space="preserve">Вывод: </w:t>
      </w:r>
      <w:r>
        <w:rPr/>
        <w:t xml:space="preserve">алгоритм обладает высокой точностью, в силу того, что все вычисления происходят в объектном пространстве, однако тела должны быть выпуклыми, что не подходит для нашей задачи. 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Алгоритм художника</w:t>
      </w:r>
    </w:p>
    <w:p>
      <w:pPr>
        <w:pStyle w:val="Normal"/>
        <w:rPr/>
      </w:pPr>
      <w:r>
        <w:rPr/>
        <w:t>Данный алгоритм работает аналогично тому, как художник рисует картину - то есть сначала рисуются дальние объекты, а затем более близкие. Наиболее распространенная реализация алгоритма - сортировка по глубине, которая заключается в том, что произвольное множество граней сортируется по ближнему расстоянию от наблюдателя, а затем отсортированные грани выводятся на экран в порядке от самой дальней до самой ближней.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Вывод: </w:t>
      </w:r>
      <w:r>
        <w:rPr>
          <w:b w:val="false"/>
          <w:bCs w:val="false"/>
        </w:rPr>
        <w:t>данный алгоритм требует меньше памяти в сравнении с остальными, однако так же, как и алгоритм Z-буфера требует дополнительных методов отображения визуальных эффектов.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Вывод</w:t>
      </w:r>
    </w:p>
    <w:p>
      <w:pPr>
        <w:pStyle w:val="Normal"/>
        <w:rPr/>
      </w:pPr>
      <w:r>
        <w:rPr/>
        <w:t>Так как цель работы — создание реалистического изображения, то лучшим выбором станет алгоритм трассировки лучей. Данный алгоритм предоставляет удобную базу для реализации оптических эффектов, а затраты по времени не окажут особого значения, так как объекты в сцене — статические, поэтому можно сконцентрироваться на качестве получаемого изображения.</w:t>
      </w:r>
    </w:p>
    <w:p>
      <w:pPr>
        <w:pStyle w:val="Heading2"/>
        <w:numPr>
          <w:ilvl w:val="1"/>
          <w:numId w:val="3"/>
        </w:numPr>
        <w:ind w:left="0" w:right="0" w:firstLine="709"/>
        <w:rPr/>
      </w:pPr>
      <w:bookmarkStart w:id="5" w:name="__RefHeading___Toc277_797087708"/>
      <w:bookmarkEnd w:id="5"/>
      <w:r>
        <w:rPr/>
        <w:t>1.4 Анализ алгоритмов построения теней</w:t>
      </w:r>
    </w:p>
    <w:p>
      <w:pPr>
        <w:pStyle w:val="TextBody"/>
        <w:rPr/>
      </w:pPr>
      <w:r>
        <w:rPr/>
        <w:t>Выбранный в предыдущем пункте алгоритм трассировки лучей, позволяет легко реализовать отрисовку тени.</w:t>
      </w:r>
    </w:p>
    <w:p>
      <w:pPr>
        <w:pStyle w:val="TextBody"/>
        <w:rPr/>
      </w:pPr>
      <w:r>
        <w:rPr/>
        <w:t>Корректное построение достигается засчет того, что после нахождения ближайшей точки пересечения очередного луча, из нее посылаются «теневые» лучи к каждому источнику света в сцене. Если теневой луч не достигает источника света (имеется более близкое пересечение с каким-либо объектом сцены), то точка не освещена, иначе — в точке рассчитывается интенсивность, согласно модели освещения.</w:t>
      </w:r>
    </w:p>
    <w:p>
      <w:pPr>
        <w:pStyle w:val="TextBody"/>
        <w:rPr/>
      </w:pPr>
      <w:r>
        <w:rPr/>
        <w:t>Помимо этого, также решается проблема построения мягких теней, так как имеется возможность испускания множества теневых лучей к одному объекту, что позволит определить видимую часть и итоговую интенсивность.</w:t>
      </w:r>
    </w:p>
    <w:p>
      <w:pPr>
        <w:pStyle w:val="Heading2"/>
        <w:numPr>
          <w:ilvl w:val="1"/>
          <w:numId w:val="3"/>
        </w:numPr>
        <w:ind w:left="0" w:right="0" w:firstLine="709"/>
        <w:rPr/>
      </w:pPr>
      <w:bookmarkStart w:id="6" w:name="__RefHeading___Toc279_797087708"/>
      <w:bookmarkEnd w:id="6"/>
      <w:r>
        <w:rPr/>
        <w:t>1.5 Анализ алгоритмов построения отражений и преломления</w:t>
      </w:r>
    </w:p>
    <w:p>
      <w:pPr>
        <w:pStyle w:val="Normal"/>
        <w:rPr/>
      </w:pPr>
      <w:r>
        <w:rPr/>
        <w:t>Нахождение отражений и преломления также является логическим продолжением алгоритма трассировки лучей. Используя нормаль к поверхности и направление отраженного луча, нетрудно найти падающий луч, для которого аналогично применяется трассировка.</w:t>
      </w:r>
    </w:p>
    <w:p>
      <w:pPr>
        <w:pStyle w:val="Heading2"/>
        <w:numPr>
          <w:ilvl w:val="1"/>
          <w:numId w:val="3"/>
        </w:numPr>
        <w:ind w:left="0" w:right="0" w:firstLine="709"/>
        <w:rPr/>
      </w:pPr>
      <w:bookmarkStart w:id="7" w:name="__RefHeading___Toc391_797087708"/>
      <w:bookmarkEnd w:id="7"/>
      <w:r>
        <w:rPr/>
        <w:t>1.6 Анализ алгоритмов реализации глубины резкости</w:t>
      </w:r>
    </w:p>
    <w:p>
      <w:pPr>
        <w:pStyle w:val="Normal"/>
        <w:rPr/>
      </w:pPr>
      <w:r>
        <w:rPr/>
        <w:t>Трассировка лучей также позволяет достаточно очевидно реализовать глубину резкости, засчет симуляции множества лучей проходящих через оптическую систему (линзу). К примеру можно реализовать тонкую линзу, пропуская луч из точки картинной плоскости в произвольные точки на поверхности диска, представляющего собой линзу. Если объект находятся в фокусе, то все лучи попадут в одну точку, в результате чего изображение будет четким, иначе — множество различных значений излучения создадут размытое изображение.</w:t>
      </w:r>
    </w:p>
    <w:p>
      <w:pPr>
        <w:pStyle w:val="Heading2"/>
        <w:numPr>
          <w:ilvl w:val="0"/>
          <w:numId w:val="0"/>
        </w:numPr>
        <w:ind w:left="0" w:right="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-635</wp:posOffset>
                </wp:positionH>
                <wp:positionV relativeFrom="paragraph">
                  <wp:posOffset>104775</wp:posOffset>
                </wp:positionV>
                <wp:extent cx="6480175" cy="3958590"/>
                <wp:effectExtent l="0" t="0" r="0" b="0"/>
                <wp:wrapTopAndBottom/>
                <wp:docPr id="10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395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40" w:before="120" w:after="120"/>
                              <w:ind w:left="0" w:right="0" w:hanging="0"/>
                              <w:jc w:val="center"/>
                              <w:rPr/>
                            </w:pPr>
                            <w:bookmarkStart w:id="8" w:name="__RefHeading___Toc1782_1001217329"/>
                            <w:bookmarkEnd w:id="8"/>
                            <w:r>
                              <w:rPr/>
                              <w:drawing>
                                <wp:inline distT="0" distB="0" distL="0" distR="0">
                                  <wp:extent cx="4403725" cy="3549015"/>
                                  <wp:effectExtent l="0" t="0" r="0" b="0"/>
                                  <wp:docPr id="12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3725" cy="3549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Способ реализации глубины резкости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-0.05pt;margin-top:8.25pt;width:510.2pt;height:311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40" w:before="120" w:after="120"/>
                        <w:ind w:left="0" w:right="0" w:hanging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403725" cy="3549015"/>
                            <wp:effectExtent l="0" t="0" r="0" b="0"/>
                            <wp:docPr id="13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3725" cy="3549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Способ реализации глубины резкости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1.7 Анализ алгоритмов реализации подповерхностного рассеивания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9" w:name="__RefHeading___Toc393_797087708"/>
      <w:bookmarkEnd w:id="9"/>
      <w:r>
        <w:rPr/>
        <w:t>Вывод</w:t>
      </w:r>
    </w:p>
    <w:p>
      <w:pPr>
        <w:pStyle w:val="TextBody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OrderedHeading1"/>
        <w:numPr>
          <w:ilvl w:val="0"/>
          <w:numId w:val="3"/>
        </w:numPr>
        <w:ind w:left="0" w:right="0" w:firstLine="709"/>
        <w:rPr>
          <w:lang w:val="ru-RU"/>
        </w:rPr>
      </w:pPr>
      <w:bookmarkStart w:id="10" w:name="__RefHeading___Toc1320_1001217329"/>
      <w:bookmarkEnd w:id="10"/>
      <w:r>
        <w:rPr>
          <w:lang w:val="ru-RU"/>
        </w:rPr>
        <w:t>2 Конструкторская часть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OrderedHeading1"/>
        <w:numPr>
          <w:ilvl w:val="0"/>
          <w:numId w:val="3"/>
        </w:numPr>
        <w:ind w:left="0" w:right="0" w:firstLine="709"/>
        <w:rPr>
          <w:lang w:val="ru-RU"/>
        </w:rPr>
      </w:pPr>
      <w:bookmarkStart w:id="11" w:name="__RefHeading___Toc1322_1001217329"/>
      <w:bookmarkEnd w:id="11"/>
      <w:r>
        <w:rPr>
          <w:lang w:val="ru-RU"/>
        </w:rPr>
        <w:t>3 Технологическая часть</w:t>
      </w:r>
    </w:p>
    <w:p>
      <w:pPr>
        <w:pStyle w:val="TextBody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Heading1"/>
        <w:numPr>
          <w:ilvl w:val="0"/>
          <w:numId w:val="3"/>
        </w:numPr>
        <w:ind w:left="0" w:right="0" w:firstLine="709"/>
        <w:rPr>
          <w:lang w:val="ru-RU"/>
        </w:rPr>
      </w:pPr>
      <w:bookmarkStart w:id="12" w:name="__RefHeading___Toc1324_1001217329"/>
      <w:bookmarkEnd w:id="12"/>
      <w:r>
        <w:rPr>
          <w:lang w:val="ru-RU"/>
        </w:rPr>
        <w:t>Заключение</w:t>
      </w:r>
    </w:p>
    <w:p>
      <w:pPr>
        <w:pStyle w:val="TextBody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Heading1"/>
        <w:numPr>
          <w:ilvl w:val="0"/>
          <w:numId w:val="3"/>
        </w:numPr>
        <w:spacing w:before="240" w:after="120"/>
        <w:ind w:left="0" w:right="0" w:firstLine="709"/>
        <w:rPr>
          <w:lang w:val="ru-RU"/>
        </w:rPr>
      </w:pPr>
      <w:bookmarkStart w:id="13" w:name="__RefHeading___Toc1326_1001217329"/>
      <w:bookmarkEnd w:id="13"/>
      <w:r>
        <w:rPr>
          <w:lang w:val="ru-RU"/>
        </w:rPr>
        <w:t>Список использованной литературы</w:t>
      </w:r>
    </w:p>
    <w:sectPr>
      <w:footerReference w:type="default" r:id="rId9"/>
      <w:footerReference w:type="first" r:id="rId10"/>
      <w:type w:val="nextPage"/>
      <w:pgSz w:w="11906" w:h="16838"/>
      <w:pgMar w:left="1134" w:right="567" w:gutter="0" w:header="0" w:top="567" w:footer="567" w:bottom="1332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>
        <w:lang w:val="ru-RU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lang w:val="ru-RU"/>
      </w:rPr>
    </w:pPr>
    <w:r>
      <w:rPr>
        <w:lang w:val="ru-RU"/>
      </w:rPr>
      <w:t>2022 г.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ind w:left="0" w:right="0"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zh-CN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3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3"/>
      </w:numPr>
      <w:spacing w:before="198" w:after="198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WW8Num1z0">
    <w:name w:val="WW8Num1z0"/>
    <w:qFormat/>
    <w:rPr/>
  </w:style>
  <w:style w:type="character" w:styleId="WW8Num2z0">
    <w:name w:val="WW8Num2z0"/>
    <w:qFormat/>
    <w:rPr>
      <w:rFonts w:ascii="Symbol" w:hAnsi="Symbol" w:cs="Symbol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3z0">
    <w:name w:val="WW8Num3z0"/>
    <w:qFormat/>
    <w:rPr>
      <w:rFonts w:ascii="Times New Roman" w:hAnsi="Times New Roman" w:cs="Times New Roman"/>
      <w:b w:val="false"/>
      <w:i w:val="false"/>
      <w:position w:val="0"/>
      <w:sz w:val="28"/>
      <w:sz w:val="28"/>
      <w:szCs w:val="24"/>
      <w:vertAlign w:val="baseline"/>
    </w:rPr>
  </w:style>
  <w:style w:type="character" w:styleId="Style11">
    <w:name w:val="Основной шрифт абзаца"/>
    <w:qFormat/>
    <w:rPr/>
  </w:style>
  <w:style w:type="character" w:styleId="Gnobold">
    <w:name w:val="g-nobold"/>
    <w:basedOn w:val="Style11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rPr>
      <w:color w:val="000080"/>
      <w:u w:val="single"/>
      <w:lang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  <w:spacing w:lineRule="auto" w:line="360"/>
    </w:pPr>
    <w:rPr>
      <w:rFonts w:cs="Droid Sans Devanagari"/>
      <w:lang w:eastAsia="zxx" w:bidi="zxx"/>
    </w:rPr>
  </w:style>
  <w:style w:type="paragraph" w:styleId="Style12">
    <w:name w:val="Абзац списка"/>
    <w:basedOn w:val="Normal"/>
    <w:qFormat/>
    <w:pPr>
      <w:ind w:left="720" w:right="0" w:hanging="0"/>
    </w:pPr>
    <w:rPr/>
  </w:style>
  <w:style w:type="paragraph" w:styleId="Style13">
    <w:name w:val="Текст выноски"/>
    <w:basedOn w:val="Normal"/>
    <w:qFormat/>
    <w:pPr/>
    <w:rPr>
      <w:rFonts w:ascii="Tahoma" w:hAnsi="Tahoma" w:cs="Tahoma"/>
      <w:sz w:val="16"/>
      <w:szCs w:val="16"/>
    </w:rPr>
  </w:style>
  <w:style w:type="paragraph" w:styleId="Style14">
    <w:name w:val="Обычный (веб)"/>
    <w:basedOn w:val="Normal"/>
    <w:qFormat/>
    <w:pPr>
      <w:spacing w:before="280" w:after="280"/>
    </w:pPr>
    <w:rPr>
      <w:sz w:val="24"/>
      <w:szCs w:val="24"/>
    </w:rPr>
  </w:style>
  <w:style w:type="paragraph" w:styleId="TableContents">
    <w:name w:val="Table Contents"/>
    <w:basedOn w:val="Normal"/>
    <w:qFormat/>
    <w:pPr>
      <w:widowControl w:val="false"/>
      <w:suppressLineNumbers/>
      <w:spacing w:lineRule="auto" w:line="240"/>
      <w:ind w:left="0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Main">
    <w:name w:val="Main"/>
    <w:basedOn w:val="Normal"/>
    <w:qFormat/>
    <w:pPr>
      <w:ind w:left="0" w:right="0" w:firstLine="709"/>
      <w:jc w:val="left"/>
    </w:pPr>
    <w:rPr>
      <w:i w:val="false"/>
      <w:sz w:val="28"/>
    </w:rPr>
  </w:style>
  <w:style w:type="paragraph" w:styleId="FirstPage">
    <w:name w:val="FirstPage"/>
    <w:basedOn w:val="Normal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Footnote">
    <w:name w:val="Foot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643"/>
        <w:tab w:val="center" w:pos="5102" w:leader="none"/>
        <w:tab w:val="right" w:pos="1020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spacing w:lineRule="auto" w:line="360"/>
      <w:ind w:left="0" w:right="0" w:hanging="0"/>
    </w:pPr>
    <w:rPr>
      <w:rFonts w:ascii="Times New Roman" w:hAnsi="Times New Roman"/>
      <w:b w:val="false"/>
      <w:bCs/>
      <w:sz w:val="36"/>
      <w:szCs w:val="32"/>
    </w:rPr>
  </w:style>
  <w:style w:type="paragraph" w:styleId="Contents2">
    <w:name w:val="TOC 2"/>
    <w:basedOn w:val="Index"/>
    <w:pPr>
      <w:tabs>
        <w:tab w:val="clear" w:pos="643"/>
        <w:tab w:val="right" w:pos="9922" w:leader="dot"/>
      </w:tabs>
      <w:ind w:left="283" w:right="0" w:hanging="0"/>
    </w:pPr>
    <w:rPr/>
  </w:style>
  <w:style w:type="paragraph" w:styleId="Contents1">
    <w:name w:val="TOC 1"/>
    <w:basedOn w:val="Index"/>
    <w:pPr>
      <w:tabs>
        <w:tab w:val="clear" w:pos="643"/>
        <w:tab w:val="right" w:pos="10205" w:leader="dot"/>
      </w:tabs>
      <w:ind w:left="0" w:right="0" w:hanging="0"/>
    </w:pPr>
    <w:rPr/>
  </w:style>
  <w:style w:type="paragraph" w:styleId="OrderedHeading1">
    <w:name w:val="Ordered Heading 1"/>
    <w:basedOn w:val="Heading1"/>
    <w:qFormat/>
    <w:pPr>
      <w:ind w:left="0" w:right="0" w:firstLine="709"/>
      <w:jc w:val="center"/>
      <w:outlineLvl w:val="9"/>
    </w:pPr>
    <w:rPr/>
  </w:style>
  <w:style w:type="paragraph" w:styleId="Style15">
    <w:name w:val="Рисунок"/>
    <w:basedOn w:val="Caption"/>
    <w:qFormat/>
    <w:pPr>
      <w:spacing w:lineRule="auto" w:line="240"/>
      <w:ind w:left="0" w:right="0" w:hanging="0"/>
      <w:jc w:val="center"/>
    </w:pPr>
    <w:rPr>
      <w:color w:val="808080"/>
    </w:rPr>
  </w:style>
  <w:style w:type="paragraph" w:styleId="FrameContents">
    <w:name w:val="Frame Contents"/>
    <w:basedOn w:val="Normal"/>
    <w:qFormat/>
    <w:pPr/>
    <w:rPr/>
  </w:style>
  <w:style w:type="paragraph" w:styleId="Drawing">
    <w:name w:val="Table of Figures"/>
    <w:basedOn w:val="Caption"/>
    <w:pPr/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3049</TotalTime>
  <Application>LibreOffice/7.3.4.2$Linux_X86_64 LibreOffice_project/30$Build-2</Application>
  <AppVersion>15.0000</AppVersion>
  <Pages>13</Pages>
  <Words>1311</Words>
  <Characters>9087</Characters>
  <CharactersWithSpaces>10285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2022-06-27T20:20:00Z</dcterms:created>
  <dc:creator>pclab</dc:creator>
  <dc:description/>
  <dc:language>en-US</dc:language>
  <cp:lastModifiedBy/>
  <cp:lastPrinted>2014-03-24T11:52:00Z</cp:lastPrinted>
  <dcterms:modified xsi:type="dcterms:W3CDTF">2022-08-26T14:11:09Z</dcterms:modified>
  <cp:revision>29</cp:revision>
  <dc:subject/>
  <dc:title>Приложение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