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i w:val="0"/>
          <w:color w:val="1A1A2E"/>
          <w:sz w:val="40"/>
        </w:rPr>
        <w:t>MUJTABA SAJAWAL</w:t>
      </w:r>
    </w:p>
    <w:p>
      <w:pPr>
        <w:spacing w:before="0" w:after="40"/>
        <w:jc w:val="center"/>
      </w:pPr>
      <w:r>
        <w:rPr>
          <w:rFonts w:ascii="Calibri" w:hAnsi="Calibri"/>
          <w:b w:val="0"/>
          <w:i w:val="0"/>
          <w:color w:val="555555"/>
          <w:sz w:val="19"/>
        </w:rPr>
        <w:t>+971 5 432 27639  ·  mujtabasajawal@hotmail.com  ·  Dubai, UAE  ·  UAE Driving License</w:t>
      </w:r>
    </w:p>
    <w:p>
      <w:pPr>
        <w:spacing w:before="0" w:after="60"/>
        <w:jc w:val="center"/>
      </w:pPr>
      <w:r>
        <w:rPr>
          <w:rFonts w:ascii="Calibri" w:hAnsi="Calibri"/>
          <w:b w:val="0"/>
          <w:i w:val="0"/>
          <w:color w:val="0F3D91"/>
          <w:sz w:val="19"/>
        </w:rPr>
        <w:t>linkedin.com/in/mujtaba-sajawal</w:t>
      </w:r>
    </w:p>
    <w:p>
      <w:pPr>
        <w:spacing w:before="0" w:after="40"/>
        <w:jc w:val="center"/>
      </w:pPr>
      <w:r>
        <w:rPr>
          <w:rFonts w:ascii="Calibri" w:hAnsi="Calibri"/>
          <w:b/>
          <w:i w:val="0"/>
          <w:color w:val="1A1A2E"/>
          <w:sz w:val="20"/>
        </w:rPr>
        <w:t>Performance Marketing &amp; AI Analytics Lead  |  10+ Years Experience</w:t>
      </w:r>
    </w:p>
    <w:p>
      <w:pPr>
        <w:spacing w:before="0" w:after="80"/>
        <w:pBdr>
          <w:bottom w:val="single" w:sz="6" w:space="1" w:color="1A1A2E"/>
        </w:pBdr>
      </w:pPr>
    </w:p>
    <w:p>
      <w:pPr>
        <w:spacing w:before="160" w:after="40"/>
      </w:pPr>
      <w:r>
        <w:rPr>
          <w:rFonts w:ascii="Calibri" w:hAnsi="Calibri"/>
          <w:b/>
          <w:i w:val="0"/>
          <w:color w:val="0F3D91"/>
          <w:sz w:val="21"/>
        </w:rPr>
        <w:t>PROFESSIONAL SUMMARY</w:t>
      </w:r>
    </w:p>
    <w:p>
      <w:pPr>
        <w:spacing w:before="0" w:after="80"/>
        <w:pBdr>
          <w:bottom w:val="single" w:sz="6" w:space="1" w:color="0F3D91"/>
        </w:pBdr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1A1A2E"/>
          <w:sz w:val="19"/>
        </w:rPr>
        <w:t>Results-driven Performance Marketing &amp; AI Analytics Lead with 10+ years of experience sitting at the intersection of marketing measurement, business intelligence, and AI enablement. Specializes in owning end-to-end attribution frameworks, establishing single-source-of-truth (SSOT) reporting systems, and driving organization-wide AI transformation. Proven builder and operator with hands-on experience engineering autonomous AI agents, custom scraper pipelines, locally-hosted CRM dashboards, and automated report pipelines (Python, APIs, webhooks, Power Automate, Make) that reduce operational effort by 40%. Managed budgets up to AED 35M and bridged advanced analytics with practical AI implementations to optimize CAC and maximize marketing efficiency.</w:t>
      </w:r>
    </w:p>
    <w:p>
      <w:pPr>
        <w:spacing w:before="160" w:after="40"/>
      </w:pPr>
      <w:r>
        <w:rPr>
          <w:rFonts w:ascii="Calibri" w:hAnsi="Calibri"/>
          <w:b/>
          <w:i w:val="0"/>
          <w:color w:val="0F3D91"/>
          <w:sz w:val="21"/>
        </w:rPr>
        <w:t>PROFESSIONAL EXPERIENCE</w:t>
      </w:r>
    </w:p>
    <w:p>
      <w:pPr>
        <w:spacing w:before="0" w:after="80"/>
        <w:pBdr>
          <w:bottom w:val="single" w:sz="6" w:space="1" w:color="0F3D91"/>
        </w:pBdr>
      </w:pPr>
    </w:p>
    <w:p>
      <w:pPr>
        <w:spacing w:before="100" w:after="0"/>
      </w:pPr>
      <w:r>
        <w:rPr>
          <w:rFonts w:ascii="Calibri" w:hAnsi="Calibri"/>
          <w:b/>
          <w:i w:val="0"/>
          <w:color w:val="1A1A2E"/>
          <w:sz w:val="21"/>
        </w:rPr>
        <w:t>Cushman &amp; Wakefield | Core</w:t>
      </w:r>
      <w:r>
        <w:rPr>
          <w:rFonts w:ascii="Calibri" w:hAnsi="Calibri"/>
          <w:b w:val="0"/>
          <w:i w:val="0"/>
          <w:color w:val="555555"/>
          <w:sz w:val="20"/>
        </w:rPr>
        <w:t xml:space="preserve">  |  </w:t>
      </w:r>
      <w:r>
        <w:rPr>
          <w:rFonts w:ascii="Calibri" w:hAnsi="Calibri"/>
          <w:b/>
          <w:i w:val="0"/>
          <w:color w:val="0F3D91"/>
          <w:sz w:val="20"/>
        </w:rPr>
        <w:t>Performance Marketing Lead</w:t>
      </w: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18"/>
        </w:rPr>
        <w:t>August 2025 – Present  ·  Dubai, UAE</w:t>
      </w:r>
    </w:p>
    <w:p>
      <w:pPr>
        <w:pStyle w:val="ListBullet"/>
        <w:spacing w:before="0" w:after="30"/>
        <w:ind w:left="216" w:hanging="216"/>
      </w:pPr>
      <w:r>
        <w:rPr>
          <w:rFonts w:ascii="Calibri" w:hAnsi="Calibri"/>
          <w:b w:val="0"/>
          <w:i w:val="0"/>
          <w:color w:val="1A1A2E"/>
          <w:sz w:val="19"/>
        </w:rPr>
      </w:r>
      <w:r>
        <w:rPr>
          <w:rFonts w:ascii="Calibri" w:hAnsi="Calibri"/>
          <w:b/>
          <w:i w:val="0"/>
          <w:color w:val="1A1A2E"/>
          <w:sz w:val="19"/>
        </w:rPr>
        <w:t>Paid Campaigns &amp; ROI:</w:t>
      </w:r>
      <w:r>
        <w:rPr>
          <w:rFonts w:ascii="Calibri" w:hAnsi="Calibri"/>
          <w:b w:val="0"/>
          <w:i w:val="0"/>
          <w:color w:val="1A1A2E"/>
          <w:sz w:val="19"/>
        </w:rPr>
        <w:t xml:space="preserve"> Managed B2B &amp; B2C paid media across Google, Meta, and LinkedIn, driving a </w:t>
      </w:r>
      <w:r>
        <w:rPr>
          <w:rFonts w:ascii="Calibri" w:hAnsi="Calibri"/>
          <w:b/>
          <w:i w:val="0"/>
          <w:color w:val="1A1A2E"/>
          <w:sz w:val="19"/>
        </w:rPr>
        <w:t>34% increase in qualified lead volume</w:t>
      </w:r>
      <w:r>
        <w:rPr>
          <w:rFonts w:ascii="Calibri" w:hAnsi="Calibri"/>
          <w:b w:val="0"/>
          <w:i w:val="0"/>
          <w:color w:val="1A1A2E"/>
          <w:sz w:val="19"/>
        </w:rPr>
        <w:t xml:space="preserve"> while reducing CPL by </w:t>
      </w:r>
      <w:r>
        <w:rPr>
          <w:rFonts w:ascii="Calibri" w:hAnsi="Calibri"/>
          <w:b/>
          <w:i w:val="0"/>
          <w:color w:val="1A1A2E"/>
          <w:sz w:val="19"/>
        </w:rPr>
        <w:t>18%</w:t>
      </w:r>
      <w:r>
        <w:rPr>
          <w:rFonts w:ascii="Calibri" w:hAnsi="Calibri"/>
          <w:b w:val="0"/>
          <w:i w:val="0"/>
          <w:color w:val="1A1A2E"/>
          <w:sz w:val="19"/>
        </w:rPr>
        <w:t>.</w:t>
      </w:r>
    </w:p>
    <w:p>
      <w:pPr>
        <w:pStyle w:val="ListBullet"/>
        <w:spacing w:before="0" w:after="30"/>
        <w:ind w:left="216" w:hanging="216"/>
      </w:pPr>
      <w:r>
        <w:rPr>
          <w:rFonts w:ascii="Calibri" w:hAnsi="Calibri"/>
          <w:b w:val="0"/>
          <w:i w:val="0"/>
          <w:color w:val="1A1A2E"/>
          <w:sz w:val="19"/>
        </w:rPr>
      </w:r>
      <w:r>
        <w:rPr>
          <w:rFonts w:ascii="Calibri" w:hAnsi="Calibri"/>
          <w:b/>
          <w:i w:val="0"/>
          <w:color w:val="1A1A2E"/>
          <w:sz w:val="19"/>
        </w:rPr>
        <w:t>Attribution &amp; Pipelines:</w:t>
      </w:r>
      <w:r>
        <w:rPr>
          <w:rFonts w:ascii="Calibri" w:hAnsi="Calibri"/>
          <w:b w:val="0"/>
          <w:i w:val="0"/>
          <w:color w:val="1A1A2E"/>
          <w:sz w:val="19"/>
        </w:rPr>
        <w:t xml:space="preserve"> Implemented automated data pipelines and tracking scripts to feed performance metrics into a centralized marketing database, ensuring </w:t>
      </w:r>
      <w:r>
        <w:rPr>
          <w:rFonts w:ascii="Calibri" w:hAnsi="Calibri"/>
          <w:b/>
          <w:i w:val="0"/>
          <w:color w:val="1A1A2E"/>
          <w:sz w:val="19"/>
        </w:rPr>
        <w:t>100% data consistency</w:t>
      </w:r>
      <w:r>
        <w:rPr>
          <w:rFonts w:ascii="Calibri" w:hAnsi="Calibri"/>
          <w:b w:val="0"/>
          <w:i w:val="0"/>
          <w:color w:val="1A1A2E"/>
          <w:sz w:val="19"/>
        </w:rPr>
        <w:t>.</w:t>
      </w:r>
    </w:p>
    <w:p>
      <w:pPr>
        <w:pStyle w:val="ListBullet"/>
        <w:spacing w:before="0" w:after="30"/>
        <w:ind w:left="216" w:hanging="216"/>
      </w:pPr>
      <w:r>
        <w:rPr>
          <w:rFonts w:ascii="Calibri" w:hAnsi="Calibri"/>
          <w:b w:val="0"/>
          <w:i w:val="0"/>
          <w:color w:val="1A1A2E"/>
          <w:sz w:val="19"/>
        </w:rPr>
      </w:r>
      <w:r>
        <w:rPr>
          <w:rFonts w:ascii="Calibri" w:hAnsi="Calibri"/>
          <w:b/>
          <w:i w:val="0"/>
          <w:color w:val="1A1A2E"/>
          <w:sz w:val="19"/>
        </w:rPr>
        <w:t>Power BI &amp; Automation:</w:t>
      </w:r>
      <w:r>
        <w:rPr>
          <w:rFonts w:ascii="Calibri" w:hAnsi="Calibri"/>
          <w:b w:val="0"/>
          <w:i w:val="0"/>
          <w:color w:val="1A1A2E"/>
          <w:sz w:val="19"/>
        </w:rPr>
        <w:t xml:space="preserve"> Developed Power BI tracking dashboards and automated weekly reporting pipelines using custom Python logic, saving </w:t>
      </w:r>
      <w:r>
        <w:rPr>
          <w:rFonts w:ascii="Calibri" w:hAnsi="Calibri"/>
          <w:b/>
          <w:i w:val="0"/>
          <w:color w:val="1A1A2E"/>
          <w:sz w:val="19"/>
        </w:rPr>
        <w:t>12+ hours/week</w:t>
      </w:r>
      <w:r>
        <w:rPr>
          <w:rFonts w:ascii="Calibri" w:hAnsi="Calibri"/>
          <w:b w:val="0"/>
          <w:i w:val="0"/>
          <w:color w:val="1A1A2E"/>
          <w:sz w:val="19"/>
        </w:rPr>
        <w:t xml:space="preserve"> in reporting overhead.</w:t>
      </w:r>
    </w:p>
    <w:p>
      <w:pPr>
        <w:pStyle w:val="ListBullet"/>
        <w:spacing w:before="0" w:after="30"/>
        <w:ind w:left="216" w:hanging="216"/>
      </w:pPr>
      <w:r>
        <w:rPr>
          <w:rFonts w:ascii="Calibri" w:hAnsi="Calibri"/>
          <w:b w:val="0"/>
          <w:i w:val="0"/>
          <w:color w:val="1A1A2E"/>
          <w:sz w:val="19"/>
        </w:rPr>
      </w:r>
      <w:r>
        <w:rPr>
          <w:rFonts w:ascii="Calibri" w:hAnsi="Calibri"/>
          <w:b/>
          <w:i w:val="0"/>
          <w:color w:val="1A1A2E"/>
          <w:sz w:val="19"/>
        </w:rPr>
        <w:t>AI-Enabled Leaderboard:</w:t>
      </w:r>
      <w:r>
        <w:rPr>
          <w:rFonts w:ascii="Calibri" w:hAnsi="Calibri"/>
          <w:b w:val="0"/>
          <w:i w:val="0"/>
          <w:color w:val="1A1A2E"/>
          <w:sz w:val="19"/>
        </w:rPr>
        <w:t xml:space="preserve"> Replaced legacy Spinify leaderboard with a custom, </w:t>
      </w:r>
      <w:r>
        <w:rPr>
          <w:rFonts w:ascii="Calibri" w:hAnsi="Calibri"/>
          <w:b/>
          <w:i w:val="0"/>
          <w:color w:val="1A1A2E"/>
          <w:sz w:val="19"/>
        </w:rPr>
        <w:t>AI-built webpage</w:t>
      </w:r>
      <w:r>
        <w:rPr>
          <w:rFonts w:ascii="Calibri" w:hAnsi="Calibri"/>
          <w:b w:val="0"/>
          <w:i w:val="0"/>
          <w:color w:val="1A1A2E"/>
          <w:sz w:val="19"/>
        </w:rPr>
        <w:t xml:space="preserve"> hosted locally and synced with </w:t>
      </w:r>
      <w:r>
        <w:rPr>
          <w:rFonts w:ascii="Calibri" w:hAnsi="Calibri"/>
          <w:b/>
          <w:i w:val="0"/>
          <w:color w:val="1A1A2E"/>
          <w:sz w:val="19"/>
        </w:rPr>
        <w:t>Salesforce CRM</w:t>
      </w:r>
      <w:r>
        <w:rPr>
          <w:rFonts w:ascii="Calibri" w:hAnsi="Calibri"/>
          <w:b w:val="0"/>
          <w:i w:val="0"/>
          <w:color w:val="1A1A2E"/>
          <w:sz w:val="19"/>
        </w:rPr>
        <w:t xml:space="preserve"> to update sales metrics in real-time.</w:t>
      </w:r>
    </w:p>
    <w:p>
      <w:pPr>
        <w:pStyle w:val="ListBullet"/>
        <w:spacing w:before="0" w:after="30"/>
        <w:ind w:left="216" w:hanging="216"/>
      </w:pPr>
      <w:r>
        <w:rPr>
          <w:rFonts w:ascii="Calibri" w:hAnsi="Calibri"/>
          <w:b w:val="0"/>
          <w:i w:val="0"/>
          <w:color w:val="1A1A2E"/>
          <w:sz w:val="19"/>
        </w:rPr>
      </w:r>
      <w:r>
        <w:rPr>
          <w:rFonts w:ascii="Calibri" w:hAnsi="Calibri"/>
          <w:b/>
          <w:i w:val="0"/>
          <w:color w:val="1A1A2E"/>
          <w:sz w:val="19"/>
        </w:rPr>
        <w:t>AI Development (IDEs):</w:t>
      </w:r>
      <w:r>
        <w:rPr>
          <w:rFonts w:ascii="Calibri" w:hAnsi="Calibri"/>
          <w:b w:val="0"/>
          <w:i w:val="0"/>
          <w:color w:val="1A1A2E"/>
          <w:sz w:val="19"/>
        </w:rPr>
        <w:t xml:space="preserve"> Utilised </w:t>
      </w:r>
      <w:r>
        <w:rPr>
          <w:rFonts w:ascii="Calibri" w:hAnsi="Calibri"/>
          <w:b/>
          <w:i w:val="0"/>
          <w:color w:val="1A1A2E"/>
          <w:sz w:val="19"/>
        </w:rPr>
        <w:t>VS Code (Claude)</w:t>
      </w:r>
      <w:r>
        <w:rPr>
          <w:rFonts w:ascii="Calibri" w:hAnsi="Calibri"/>
          <w:b w:val="0"/>
          <w:i w:val="0"/>
          <w:color w:val="1A1A2E"/>
          <w:sz w:val="19"/>
        </w:rPr>
        <w:t xml:space="preserve"> and </w:t>
      </w:r>
      <w:r>
        <w:rPr>
          <w:rFonts w:ascii="Calibri" w:hAnsi="Calibri"/>
          <w:b/>
          <w:i w:val="0"/>
          <w:color w:val="1A1A2E"/>
          <w:sz w:val="19"/>
        </w:rPr>
        <w:t>Google Antigravity (Gemini)</w:t>
      </w:r>
      <w:r>
        <w:rPr>
          <w:rFonts w:ascii="Calibri" w:hAnsi="Calibri"/>
          <w:b w:val="0"/>
          <w:i w:val="0"/>
          <w:color w:val="1A1A2E"/>
          <w:sz w:val="19"/>
        </w:rPr>
        <w:t xml:space="preserve"> using both IDEs to build high-converting property landing pages, driving a </w:t>
      </w:r>
      <w:r>
        <w:rPr>
          <w:rFonts w:ascii="Calibri" w:hAnsi="Calibri"/>
          <w:b/>
          <w:i w:val="0"/>
          <w:color w:val="1A1A2E"/>
          <w:sz w:val="19"/>
        </w:rPr>
        <w:t>25% increase in inquiries</w:t>
      </w:r>
      <w:r>
        <w:rPr>
          <w:rFonts w:ascii="Calibri" w:hAnsi="Calibri"/>
          <w:b w:val="0"/>
          <w:i w:val="0"/>
          <w:color w:val="1A1A2E"/>
          <w:sz w:val="19"/>
        </w:rPr>
        <w:t>.</w:t>
      </w:r>
    </w:p>
    <w:p>
      <w:pPr>
        <w:pStyle w:val="ListBullet"/>
        <w:spacing w:before="0" w:after="30"/>
        <w:ind w:left="216" w:hanging="216"/>
      </w:pPr>
      <w:r>
        <w:rPr>
          <w:rFonts w:ascii="Calibri" w:hAnsi="Calibri"/>
          <w:b w:val="0"/>
          <w:i w:val="0"/>
          <w:color w:val="1A1A2E"/>
          <w:sz w:val="19"/>
        </w:rPr>
      </w:r>
      <w:r>
        <w:rPr>
          <w:rFonts w:ascii="Calibri" w:hAnsi="Calibri"/>
          <w:b/>
          <w:i w:val="0"/>
          <w:color w:val="1A1A2E"/>
          <w:sz w:val="19"/>
        </w:rPr>
        <w:t>Programmatic Media (MCPs):</w:t>
      </w:r>
      <w:r>
        <w:rPr>
          <w:rFonts w:ascii="Calibri" w:hAnsi="Calibri"/>
          <w:b w:val="0"/>
          <w:i w:val="0"/>
          <w:color w:val="1A1A2E"/>
          <w:sz w:val="19"/>
        </w:rPr>
        <w:t xml:space="preserve"> Activated Model Context Protocol (</w:t>
      </w:r>
      <w:r>
        <w:rPr>
          <w:rFonts w:ascii="Calibri" w:hAnsi="Calibri"/>
          <w:b/>
          <w:i w:val="0"/>
          <w:color w:val="1A1A2E"/>
          <w:sz w:val="19"/>
        </w:rPr>
        <w:t>MCPs</w:t>
      </w:r>
      <w:r>
        <w:rPr>
          <w:rFonts w:ascii="Calibri" w:hAnsi="Calibri"/>
          <w:b w:val="0"/>
          <w:i w:val="0"/>
          <w:color w:val="1A1A2E"/>
          <w:sz w:val="19"/>
        </w:rPr>
        <w:t>) for Google and Meta Ads, enabling AI-driven programmatic tracking and automated campaign adjustments.</w:t>
      </w:r>
    </w:p>
    <w:p>
      <w:pPr>
        <w:pStyle w:val="ListBullet"/>
        <w:spacing w:before="0" w:after="30"/>
        <w:ind w:left="216" w:hanging="216"/>
      </w:pPr>
      <w:r>
        <w:rPr>
          <w:rFonts w:ascii="Calibri" w:hAnsi="Calibri"/>
          <w:b w:val="0"/>
          <w:i w:val="0"/>
          <w:color w:val="1A1A2E"/>
          <w:sz w:val="19"/>
        </w:rPr>
      </w:r>
      <w:r>
        <w:rPr>
          <w:rFonts w:ascii="Calibri" w:hAnsi="Calibri"/>
          <w:b/>
          <w:i w:val="0"/>
          <w:color w:val="1A1A2E"/>
          <w:sz w:val="19"/>
        </w:rPr>
        <w:t>CRM Database Migration:</w:t>
      </w:r>
      <w:r>
        <w:rPr>
          <w:rFonts w:ascii="Calibri" w:hAnsi="Calibri"/>
          <w:b w:val="0"/>
          <w:i w:val="0"/>
          <w:color w:val="1A1A2E"/>
          <w:sz w:val="19"/>
        </w:rPr>
        <w:t xml:space="preserve"> Led Salesforce CRM operations and database migration to Microsoft Dynamics 365 Sales with </w:t>
      </w:r>
      <w:r>
        <w:rPr>
          <w:rFonts w:ascii="Calibri" w:hAnsi="Calibri"/>
          <w:b/>
          <w:i w:val="0"/>
          <w:color w:val="1A1A2E"/>
          <w:sz w:val="19"/>
        </w:rPr>
        <w:t>zero data loss</w:t>
      </w:r>
      <w:r>
        <w:rPr>
          <w:rFonts w:ascii="Calibri" w:hAnsi="Calibri"/>
          <w:b w:val="0"/>
          <w:i w:val="0"/>
          <w:color w:val="1A1A2E"/>
          <w:sz w:val="19"/>
        </w:rPr>
        <w:t xml:space="preserve"> and seamless team adoption.</w:t>
      </w:r>
    </w:p>
    <w:p>
      <w:pPr>
        <w:spacing w:before="100" w:after="0"/>
      </w:pPr>
      <w:r>
        <w:rPr>
          <w:rFonts w:ascii="Calibri" w:hAnsi="Calibri"/>
          <w:b/>
          <w:i w:val="0"/>
          <w:color w:val="1A1A2E"/>
          <w:sz w:val="21"/>
        </w:rPr>
        <w:t>RNS Realty</w:t>
      </w:r>
      <w:r>
        <w:rPr>
          <w:rFonts w:ascii="Calibri" w:hAnsi="Calibri"/>
          <w:b w:val="0"/>
          <w:i w:val="0"/>
          <w:color w:val="555555"/>
          <w:sz w:val="20"/>
        </w:rPr>
        <w:t xml:space="preserve">  |  </w:t>
      </w:r>
      <w:r>
        <w:rPr>
          <w:rFonts w:ascii="Calibri" w:hAnsi="Calibri"/>
          <w:b/>
          <w:i w:val="0"/>
          <w:color w:val="0F3D91"/>
          <w:sz w:val="20"/>
        </w:rPr>
        <w:t>Digital Marketing Manager</w:t>
      </w: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18"/>
        </w:rPr>
        <w:t>February 2025 – August 2025 (Contract)  ·  Dubai, UAE</w:t>
      </w:r>
    </w:p>
    <w:p>
      <w:pPr>
        <w:pStyle w:val="ListBullet"/>
        <w:spacing w:before="0" w:after="30"/>
        <w:ind w:left="216" w:hanging="216"/>
      </w:pPr>
      <w:r>
        <w:rPr>
          <w:rFonts w:ascii="Calibri" w:hAnsi="Calibri"/>
          <w:b w:val="0"/>
          <w:i w:val="0"/>
          <w:color w:val="1A1A2E"/>
          <w:sz w:val="19"/>
        </w:rPr>
      </w:r>
      <w:r>
        <w:rPr>
          <w:rFonts w:ascii="Calibri" w:hAnsi="Calibri"/>
          <w:b/>
          <w:i w:val="0"/>
          <w:color w:val="1A1A2E"/>
          <w:sz w:val="19"/>
        </w:rPr>
        <w:t>Lead Generation:</w:t>
      </w:r>
      <w:r>
        <w:rPr>
          <w:rFonts w:ascii="Calibri" w:hAnsi="Calibri"/>
          <w:b w:val="0"/>
          <w:i w:val="0"/>
          <w:color w:val="1A1A2E"/>
          <w:sz w:val="19"/>
        </w:rPr>
        <w:t xml:space="preserve"> Spearheaded marketing initiatives across paid and organic channels, driving a </w:t>
      </w:r>
      <w:r>
        <w:rPr>
          <w:rFonts w:ascii="Calibri" w:hAnsi="Calibri"/>
          <w:b/>
          <w:i w:val="0"/>
          <w:color w:val="1A1A2E"/>
          <w:sz w:val="19"/>
        </w:rPr>
        <w:t>32% increase in overall lead volume</w:t>
      </w:r>
      <w:r>
        <w:rPr>
          <w:rFonts w:ascii="Calibri" w:hAnsi="Calibri"/>
          <w:b w:val="0"/>
          <w:i w:val="0"/>
          <w:color w:val="1A1A2E"/>
          <w:sz w:val="19"/>
        </w:rPr>
        <w:t xml:space="preserve"> within 3 months.</w:t>
      </w:r>
    </w:p>
    <w:p>
      <w:pPr>
        <w:pStyle w:val="ListBullet"/>
        <w:spacing w:before="0" w:after="30"/>
        <w:ind w:left="216" w:hanging="216"/>
      </w:pPr>
      <w:r>
        <w:rPr>
          <w:rFonts w:ascii="Calibri" w:hAnsi="Calibri"/>
          <w:b w:val="0"/>
          <w:i w:val="0"/>
          <w:color w:val="1A1A2E"/>
          <w:sz w:val="19"/>
        </w:rPr>
      </w:r>
      <w:r>
        <w:rPr>
          <w:rFonts w:ascii="Calibri" w:hAnsi="Calibri"/>
          <w:b/>
          <w:i w:val="0"/>
          <w:color w:val="1A1A2E"/>
          <w:sz w:val="19"/>
        </w:rPr>
        <w:t>ROI Optimization:</w:t>
      </w:r>
      <w:r>
        <w:rPr>
          <w:rFonts w:ascii="Calibri" w:hAnsi="Calibri"/>
          <w:b w:val="0"/>
          <w:i w:val="0"/>
          <w:color w:val="1A1A2E"/>
          <w:sz w:val="19"/>
        </w:rPr>
        <w:t xml:space="preserve"> Managed integrated campaign budgets, optimizing spend allocation across search and social to achieve a </w:t>
      </w:r>
      <w:r>
        <w:rPr>
          <w:rFonts w:ascii="Calibri" w:hAnsi="Calibri"/>
          <w:b/>
          <w:i w:val="0"/>
          <w:color w:val="1A1A2E"/>
          <w:sz w:val="19"/>
        </w:rPr>
        <w:t>26% improvement in ROI</w:t>
      </w:r>
      <w:r>
        <w:rPr>
          <w:rFonts w:ascii="Calibri" w:hAnsi="Calibri"/>
          <w:b w:val="0"/>
          <w:i w:val="0"/>
          <w:color w:val="1A1A2E"/>
          <w:sz w:val="19"/>
        </w:rPr>
        <w:t>.</w:t>
      </w:r>
    </w:p>
    <w:p>
      <w:pPr>
        <w:pStyle w:val="ListBullet"/>
        <w:spacing w:before="0" w:after="30"/>
        <w:ind w:left="216" w:hanging="216"/>
      </w:pPr>
      <w:r>
        <w:rPr>
          <w:rFonts w:ascii="Calibri" w:hAnsi="Calibri"/>
          <w:b w:val="0"/>
          <w:i w:val="0"/>
          <w:color w:val="1A1A2E"/>
          <w:sz w:val="19"/>
        </w:rPr>
      </w:r>
      <w:r>
        <w:rPr>
          <w:rFonts w:ascii="Calibri" w:hAnsi="Calibri"/>
          <w:b/>
          <w:i w:val="0"/>
          <w:color w:val="1A1A2E"/>
          <w:sz w:val="19"/>
        </w:rPr>
        <w:t>CRM &amp; Retention:</w:t>
      </w:r>
      <w:r>
        <w:rPr>
          <w:rFonts w:ascii="Calibri" w:hAnsi="Calibri"/>
          <w:b w:val="0"/>
          <w:i w:val="0"/>
          <w:color w:val="1A1A2E"/>
          <w:sz w:val="19"/>
        </w:rPr>
        <w:t xml:space="preserve"> Executed segmented email, WhatsApp, and CRM campaigns, achieving a </w:t>
      </w:r>
      <w:r>
        <w:rPr>
          <w:rFonts w:ascii="Calibri" w:hAnsi="Calibri"/>
          <w:b/>
          <w:i w:val="0"/>
          <w:color w:val="1A1A2E"/>
          <w:sz w:val="19"/>
        </w:rPr>
        <w:t>35% open rate</w:t>
      </w:r>
      <w:r>
        <w:rPr>
          <w:rFonts w:ascii="Calibri" w:hAnsi="Calibri"/>
          <w:b w:val="0"/>
          <w:i w:val="0"/>
          <w:color w:val="1A1A2E"/>
          <w:sz w:val="19"/>
        </w:rPr>
        <w:t xml:space="preserve"> and a </w:t>
      </w:r>
      <w:r>
        <w:rPr>
          <w:rFonts w:ascii="Calibri" w:hAnsi="Calibri"/>
          <w:b/>
          <w:i w:val="0"/>
          <w:color w:val="1A1A2E"/>
          <w:sz w:val="19"/>
        </w:rPr>
        <w:t>17% conversion rate</w:t>
      </w:r>
      <w:r>
        <w:rPr>
          <w:rFonts w:ascii="Calibri" w:hAnsi="Calibri"/>
          <w:b w:val="0"/>
          <w:i w:val="0"/>
          <w:color w:val="1A1A2E"/>
          <w:sz w:val="19"/>
        </w:rPr>
        <w:t xml:space="preserve"> on retargeted audiences.</w:t>
      </w:r>
    </w:p>
    <w:p>
      <w:pPr>
        <w:spacing w:before="100" w:after="0"/>
      </w:pPr>
      <w:r>
        <w:rPr>
          <w:rFonts w:ascii="Calibri" w:hAnsi="Calibri"/>
          <w:b/>
          <w:i w:val="0"/>
          <w:color w:val="1A1A2E"/>
          <w:sz w:val="21"/>
        </w:rPr>
        <w:t>Knight Frank MENA</w:t>
      </w:r>
      <w:r>
        <w:rPr>
          <w:rFonts w:ascii="Calibri" w:hAnsi="Calibri"/>
          <w:b w:val="0"/>
          <w:i w:val="0"/>
          <w:color w:val="555555"/>
          <w:sz w:val="20"/>
        </w:rPr>
        <w:t xml:space="preserve">  |  </w:t>
      </w:r>
      <w:r>
        <w:rPr>
          <w:rFonts w:ascii="Calibri" w:hAnsi="Calibri"/>
          <w:b/>
          <w:i w:val="0"/>
          <w:color w:val="0F3D91"/>
          <w:sz w:val="20"/>
        </w:rPr>
        <w:t>Performance Marketing Lead</w:t>
      </w: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18"/>
        </w:rPr>
        <w:t>September 2023 – April 2025  ·  Dubai, UAE</w:t>
      </w:r>
    </w:p>
    <w:p>
      <w:pPr>
        <w:pStyle w:val="ListBullet"/>
        <w:spacing w:before="0" w:after="30"/>
        <w:ind w:left="216" w:hanging="216"/>
      </w:pPr>
      <w:r>
        <w:rPr>
          <w:rFonts w:ascii="Calibri" w:hAnsi="Calibri"/>
          <w:b w:val="0"/>
          <w:i w:val="0"/>
          <w:color w:val="1A1A2E"/>
          <w:sz w:val="19"/>
        </w:rPr>
      </w:r>
      <w:r>
        <w:rPr>
          <w:rFonts w:ascii="Calibri" w:hAnsi="Calibri"/>
          <w:b/>
          <w:i w:val="0"/>
          <w:color w:val="1A1A2E"/>
          <w:sz w:val="19"/>
        </w:rPr>
        <w:t>Campaign Growth:</w:t>
      </w:r>
      <w:r>
        <w:rPr>
          <w:rFonts w:ascii="Calibri" w:hAnsi="Calibri"/>
          <w:b w:val="0"/>
          <w:i w:val="0"/>
          <w:color w:val="1A1A2E"/>
          <w:sz w:val="19"/>
        </w:rPr>
        <w:t xml:space="preserve"> Managed paid media budgets across search, social, and display (Google, Meta, LinkedIn, TikTok), boosting lead generation by </w:t>
      </w:r>
      <w:r>
        <w:rPr>
          <w:rFonts w:ascii="Calibri" w:hAnsi="Calibri"/>
          <w:b/>
          <w:i w:val="0"/>
          <w:color w:val="1A1A2E"/>
          <w:sz w:val="19"/>
        </w:rPr>
        <w:t>31%</w:t>
      </w:r>
      <w:r>
        <w:rPr>
          <w:rFonts w:ascii="Calibri" w:hAnsi="Calibri"/>
          <w:b w:val="0"/>
          <w:i w:val="0"/>
          <w:color w:val="1A1A2E"/>
          <w:sz w:val="19"/>
        </w:rPr>
        <w:t xml:space="preserve"> and ROI by </w:t>
      </w:r>
      <w:r>
        <w:rPr>
          <w:rFonts w:ascii="Calibri" w:hAnsi="Calibri"/>
          <w:b/>
          <w:i w:val="0"/>
          <w:color w:val="1A1A2E"/>
          <w:sz w:val="19"/>
        </w:rPr>
        <w:t>2x</w:t>
      </w:r>
      <w:r>
        <w:rPr>
          <w:rFonts w:ascii="Calibri" w:hAnsi="Calibri"/>
          <w:b w:val="0"/>
          <w:i w:val="0"/>
          <w:color w:val="1A1A2E"/>
          <w:sz w:val="19"/>
        </w:rPr>
        <w:t>.</w:t>
      </w:r>
    </w:p>
    <w:p>
      <w:pPr>
        <w:pStyle w:val="ListBullet"/>
        <w:spacing w:before="0" w:after="30"/>
        <w:ind w:left="216" w:hanging="216"/>
      </w:pPr>
      <w:r>
        <w:rPr>
          <w:rFonts w:ascii="Calibri" w:hAnsi="Calibri"/>
          <w:b w:val="0"/>
          <w:i w:val="0"/>
          <w:color w:val="1A1A2E"/>
          <w:sz w:val="19"/>
        </w:rPr>
      </w:r>
      <w:r>
        <w:rPr>
          <w:rFonts w:ascii="Calibri" w:hAnsi="Calibri"/>
          <w:b/>
          <w:i w:val="0"/>
          <w:color w:val="1A1A2E"/>
          <w:sz w:val="19"/>
        </w:rPr>
        <w:t>Attribution &amp; ROI:</w:t>
      </w:r>
      <w:r>
        <w:rPr>
          <w:rFonts w:ascii="Calibri" w:hAnsi="Calibri"/>
          <w:b w:val="0"/>
          <w:i w:val="0"/>
          <w:color w:val="1A1A2E"/>
          <w:sz w:val="19"/>
        </w:rPr>
        <w:t xml:space="preserve"> Drove a </w:t>
      </w:r>
      <w:r>
        <w:rPr>
          <w:rFonts w:ascii="Calibri" w:hAnsi="Calibri"/>
          <w:b/>
          <w:i w:val="0"/>
          <w:color w:val="1A1A2E"/>
          <w:sz w:val="19"/>
        </w:rPr>
        <w:t>12% uplift in overall ROI</w:t>
      </w:r>
      <w:r>
        <w:rPr>
          <w:rFonts w:ascii="Calibri" w:hAnsi="Calibri"/>
          <w:b w:val="0"/>
          <w:i w:val="0"/>
          <w:color w:val="1A1A2E"/>
          <w:sz w:val="19"/>
        </w:rPr>
        <w:t xml:space="preserve"> by establishing a multi-touch attribution framework and reallocating budgets to high-performing channels.</w:t>
      </w:r>
    </w:p>
    <w:p>
      <w:pPr>
        <w:pStyle w:val="ListBullet"/>
        <w:spacing w:before="0" w:after="30"/>
        <w:ind w:left="216" w:hanging="216"/>
      </w:pPr>
      <w:r>
        <w:rPr>
          <w:rFonts w:ascii="Calibri" w:hAnsi="Calibri"/>
          <w:b w:val="0"/>
          <w:i w:val="0"/>
          <w:color w:val="1A1A2E"/>
          <w:sz w:val="19"/>
        </w:rPr>
      </w:r>
      <w:r>
        <w:rPr>
          <w:rFonts w:ascii="Calibri" w:hAnsi="Calibri"/>
          <w:b/>
          <w:i w:val="0"/>
          <w:color w:val="1A1A2E"/>
          <w:sz w:val="19"/>
        </w:rPr>
        <w:t>A/B Testing:</w:t>
      </w:r>
      <w:r>
        <w:rPr>
          <w:rFonts w:ascii="Calibri" w:hAnsi="Calibri"/>
          <w:b w:val="0"/>
          <w:i w:val="0"/>
          <w:color w:val="1A1A2E"/>
          <w:sz w:val="19"/>
        </w:rPr>
        <w:t xml:space="preserve"> Optimized acquisition funnels through continuous A/B testing, resulting in a </w:t>
      </w:r>
      <w:r>
        <w:rPr>
          <w:rFonts w:ascii="Calibri" w:hAnsi="Calibri"/>
          <w:b/>
          <w:i w:val="0"/>
          <w:color w:val="1A1A2E"/>
          <w:sz w:val="19"/>
        </w:rPr>
        <w:t>29% improvement in campaign ROI</w:t>
      </w:r>
      <w:r>
        <w:rPr>
          <w:rFonts w:ascii="Calibri" w:hAnsi="Calibri"/>
          <w:b w:val="0"/>
          <w:i w:val="0"/>
          <w:color w:val="1A1A2E"/>
          <w:sz w:val="19"/>
        </w:rPr>
        <w:t>.</w:t>
      </w:r>
    </w:p>
    <w:p>
      <w:pPr>
        <w:pStyle w:val="ListBullet"/>
        <w:spacing w:before="0" w:after="30"/>
        <w:ind w:left="216" w:hanging="216"/>
      </w:pPr>
      <w:r>
        <w:rPr>
          <w:rFonts w:ascii="Calibri" w:hAnsi="Calibri"/>
          <w:b w:val="0"/>
          <w:i w:val="0"/>
          <w:color w:val="1A1A2E"/>
          <w:sz w:val="19"/>
        </w:rPr>
      </w:r>
      <w:r>
        <w:rPr>
          <w:rFonts w:ascii="Calibri" w:hAnsi="Calibri"/>
          <w:b/>
          <w:i w:val="0"/>
          <w:color w:val="1A1A2E"/>
          <w:sz w:val="19"/>
        </w:rPr>
        <w:t>Lead Nurturing:</w:t>
      </w:r>
      <w:r>
        <w:rPr>
          <w:rFonts w:ascii="Calibri" w:hAnsi="Calibri"/>
          <w:b w:val="0"/>
          <w:i w:val="0"/>
          <w:color w:val="1A1A2E"/>
          <w:sz w:val="19"/>
        </w:rPr>
        <w:t xml:space="preserve"> Maintained an </w:t>
      </w:r>
      <w:r>
        <w:rPr>
          <w:rFonts w:ascii="Calibri" w:hAnsi="Calibri"/>
          <w:b/>
          <w:i w:val="0"/>
          <w:color w:val="1A1A2E"/>
          <w:sz w:val="19"/>
        </w:rPr>
        <w:t>85% lead-qualification rate</w:t>
      </w:r>
      <w:r>
        <w:rPr>
          <w:rFonts w:ascii="Calibri" w:hAnsi="Calibri"/>
          <w:b w:val="0"/>
          <w:i w:val="0"/>
          <w:color w:val="1A1A2E"/>
          <w:sz w:val="19"/>
        </w:rPr>
        <w:t xml:space="preserve"> and reactivated </w:t>
      </w:r>
      <w:r>
        <w:rPr>
          <w:rFonts w:ascii="Calibri" w:hAnsi="Calibri"/>
          <w:b/>
          <w:i w:val="0"/>
          <w:color w:val="1A1A2E"/>
          <w:sz w:val="19"/>
        </w:rPr>
        <w:t>7% of dormant leads</w:t>
      </w:r>
      <w:r>
        <w:rPr>
          <w:rFonts w:ascii="Calibri" w:hAnsi="Calibri"/>
          <w:b w:val="0"/>
          <w:i w:val="0"/>
          <w:color w:val="1A1A2E"/>
          <w:sz w:val="19"/>
        </w:rPr>
        <w:t xml:space="preserve"> through targeted CRM, email, and WhatsApp workflows.</w:t>
      </w:r>
    </w:p>
    <w:p>
      <w:pPr>
        <w:spacing w:before="100" w:after="0"/>
      </w:pPr>
      <w:r>
        <w:rPr>
          <w:rFonts w:ascii="Calibri" w:hAnsi="Calibri"/>
          <w:b/>
          <w:i w:val="0"/>
          <w:color w:val="1A1A2E"/>
          <w:sz w:val="21"/>
        </w:rPr>
        <w:t>Footprint Real Estate</w:t>
      </w:r>
      <w:r>
        <w:rPr>
          <w:rFonts w:ascii="Calibri" w:hAnsi="Calibri"/>
          <w:b w:val="0"/>
          <w:i w:val="0"/>
          <w:color w:val="555555"/>
          <w:sz w:val="20"/>
        </w:rPr>
        <w:t xml:space="preserve">  |  </w:t>
      </w:r>
      <w:r>
        <w:rPr>
          <w:rFonts w:ascii="Calibri" w:hAnsi="Calibri"/>
          <w:b/>
          <w:i w:val="0"/>
          <w:color w:val="0F3D91"/>
          <w:sz w:val="20"/>
        </w:rPr>
        <w:t>Digital Marketing Specialist</w:t>
      </w: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18"/>
        </w:rPr>
        <w:t>February 2023 – September 2023  ·  Dubai, UAE</w:t>
      </w:r>
    </w:p>
    <w:p>
      <w:pPr>
        <w:pStyle w:val="ListBullet"/>
        <w:spacing w:before="0" w:after="30"/>
        <w:ind w:left="216" w:hanging="216"/>
      </w:pPr>
      <w:r>
        <w:rPr>
          <w:rFonts w:ascii="Calibri" w:hAnsi="Calibri"/>
          <w:b w:val="0"/>
          <w:i w:val="0"/>
          <w:color w:val="1A1A2E"/>
          <w:sz w:val="19"/>
        </w:rPr>
      </w:r>
      <w:r>
        <w:rPr>
          <w:rFonts w:ascii="Calibri" w:hAnsi="Calibri"/>
          <w:b/>
          <w:i w:val="0"/>
          <w:color w:val="1A1A2E"/>
          <w:sz w:val="19"/>
        </w:rPr>
        <w:t>Multi-Channel Paid Acquisition:</w:t>
      </w:r>
      <w:r>
        <w:rPr>
          <w:rFonts w:ascii="Calibri" w:hAnsi="Calibri"/>
          <w:b w:val="0"/>
          <w:i w:val="0"/>
          <w:color w:val="1A1A2E"/>
          <w:sz w:val="19"/>
        </w:rPr>
        <w:t xml:space="preserve"> Managed high-budget digital campaigns across Google Ads, Meta, LinkedIn, and TikTok, increasing website traffic by </w:t>
      </w:r>
      <w:r>
        <w:rPr>
          <w:rFonts w:ascii="Calibri" w:hAnsi="Calibri"/>
          <w:b/>
          <w:i w:val="0"/>
          <w:color w:val="1A1A2E"/>
          <w:sz w:val="19"/>
        </w:rPr>
        <w:t>40%</w:t>
      </w:r>
      <w:r>
        <w:rPr>
          <w:rFonts w:ascii="Calibri" w:hAnsi="Calibri"/>
          <w:b w:val="0"/>
          <w:i w:val="0"/>
          <w:color w:val="1A1A2E"/>
          <w:sz w:val="19"/>
        </w:rPr>
        <w:t xml:space="preserve"> and app downloads by </w:t>
      </w:r>
      <w:r>
        <w:rPr>
          <w:rFonts w:ascii="Calibri" w:hAnsi="Calibri"/>
          <w:b/>
          <w:i w:val="0"/>
          <w:color w:val="1A1A2E"/>
          <w:sz w:val="19"/>
        </w:rPr>
        <w:t>53%</w:t>
      </w:r>
      <w:r>
        <w:rPr>
          <w:rFonts w:ascii="Calibri" w:hAnsi="Calibri"/>
          <w:b w:val="0"/>
          <w:i w:val="0"/>
          <w:color w:val="1A1A2E"/>
          <w:sz w:val="19"/>
        </w:rPr>
        <w:t>.</w:t>
      </w:r>
    </w:p>
    <w:p>
      <w:pPr>
        <w:pStyle w:val="ListBullet"/>
        <w:spacing w:before="0" w:after="30"/>
        <w:ind w:left="216" w:hanging="216"/>
      </w:pPr>
      <w:r>
        <w:rPr>
          <w:rFonts w:ascii="Calibri" w:hAnsi="Calibri"/>
          <w:b w:val="0"/>
          <w:i w:val="0"/>
          <w:color w:val="1A1A2E"/>
          <w:sz w:val="19"/>
        </w:rPr>
      </w:r>
      <w:r>
        <w:rPr>
          <w:rFonts w:ascii="Calibri" w:hAnsi="Calibri"/>
          <w:b/>
          <w:i w:val="0"/>
          <w:color w:val="1A1A2E"/>
          <w:sz w:val="19"/>
        </w:rPr>
        <w:t>Performance Measurement:</w:t>
      </w:r>
      <w:r>
        <w:rPr>
          <w:rFonts w:ascii="Calibri" w:hAnsi="Calibri"/>
          <w:b w:val="0"/>
          <w:i w:val="0"/>
          <w:color w:val="1A1A2E"/>
          <w:sz w:val="19"/>
        </w:rPr>
        <w:t xml:space="preserve"> Analyzed multi-channel campaign analytics to optimize conversion paths and align marketing spend with sales team outcomes.</w:t>
      </w:r>
    </w:p>
    <w:p>
      <w:pPr>
        <w:spacing w:before="100" w:after="0"/>
      </w:pPr>
      <w:r>
        <w:rPr>
          <w:rFonts w:ascii="Calibri" w:hAnsi="Calibri"/>
          <w:b/>
          <w:i w:val="0"/>
          <w:color w:val="1A1A2E"/>
          <w:sz w:val="21"/>
        </w:rPr>
        <w:t>OLX Group</w:t>
      </w:r>
      <w:r>
        <w:rPr>
          <w:rFonts w:ascii="Calibri" w:hAnsi="Calibri"/>
          <w:b w:val="0"/>
          <w:i w:val="0"/>
          <w:color w:val="555555"/>
          <w:sz w:val="20"/>
        </w:rPr>
        <w:t xml:space="preserve">  |  </w:t>
      </w:r>
      <w:r>
        <w:rPr>
          <w:rFonts w:ascii="Calibri" w:hAnsi="Calibri"/>
          <w:b/>
          <w:i w:val="0"/>
          <w:color w:val="0F3D91"/>
          <w:sz w:val="20"/>
        </w:rPr>
        <w:t>Category Manager</w:t>
      </w: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18"/>
        </w:rPr>
        <w:t>April 2018 – January 2023  ·  Lahore, Pakistan</w:t>
      </w:r>
    </w:p>
    <w:p>
      <w:pPr>
        <w:pStyle w:val="ListBullet"/>
        <w:spacing w:before="0" w:after="30"/>
        <w:ind w:left="216" w:hanging="216"/>
      </w:pPr>
      <w:r>
        <w:rPr>
          <w:rFonts w:ascii="Calibri" w:hAnsi="Calibri"/>
          <w:b w:val="0"/>
          <w:i w:val="0"/>
          <w:color w:val="1A1A2E"/>
          <w:sz w:val="19"/>
        </w:rPr>
      </w:r>
      <w:r>
        <w:rPr>
          <w:rFonts w:ascii="Calibri" w:hAnsi="Calibri"/>
          <w:b/>
          <w:i w:val="0"/>
          <w:color w:val="1A1A2E"/>
          <w:sz w:val="19"/>
        </w:rPr>
        <w:t>Revenue Operations:</w:t>
      </w:r>
      <w:r>
        <w:rPr>
          <w:rFonts w:ascii="Calibri" w:hAnsi="Calibri"/>
          <w:b w:val="0"/>
          <w:i w:val="0"/>
          <w:color w:val="1A1A2E"/>
          <w:sz w:val="19"/>
        </w:rPr>
        <w:t xml:space="preserve"> Delivered USD 120K yearly revenue target with </w:t>
      </w:r>
      <w:r>
        <w:rPr>
          <w:rFonts w:ascii="Calibri" w:hAnsi="Calibri"/>
          <w:b/>
          <w:i w:val="0"/>
          <w:color w:val="1A1A2E"/>
          <w:sz w:val="19"/>
        </w:rPr>
        <w:t>5% YoY growth</w:t>
      </w:r>
      <w:r>
        <w:rPr>
          <w:rFonts w:ascii="Calibri" w:hAnsi="Calibri"/>
          <w:b w:val="0"/>
          <w:i w:val="0"/>
          <w:color w:val="1A1A2E"/>
          <w:sz w:val="19"/>
        </w:rPr>
        <w:t>, managing category marketing campaigns.</w:t>
      </w:r>
    </w:p>
    <w:p>
      <w:pPr>
        <w:pStyle w:val="ListBullet"/>
        <w:spacing w:before="0" w:after="30"/>
        <w:ind w:left="216" w:hanging="216"/>
      </w:pPr>
      <w:r>
        <w:rPr>
          <w:rFonts w:ascii="Calibri" w:hAnsi="Calibri"/>
          <w:b w:val="0"/>
          <w:i w:val="0"/>
          <w:color w:val="1A1A2E"/>
          <w:sz w:val="19"/>
        </w:rPr>
      </w:r>
      <w:r>
        <w:rPr>
          <w:rFonts w:ascii="Calibri" w:hAnsi="Calibri"/>
          <w:b/>
          <w:i w:val="0"/>
          <w:color w:val="1A1A2E"/>
          <w:sz w:val="19"/>
        </w:rPr>
        <w:t>Team Leadership:</w:t>
      </w:r>
      <w:r>
        <w:rPr>
          <w:rFonts w:ascii="Calibri" w:hAnsi="Calibri"/>
          <w:b w:val="0"/>
          <w:i w:val="0"/>
          <w:color w:val="1A1A2E"/>
          <w:sz w:val="19"/>
        </w:rPr>
        <w:t xml:space="preserve"> Led a cross-functional team of 50+ members across 6 cities, earning the 'Employee of the Year' award in 2020.</w:t>
      </w:r>
    </w:p>
    <w:p>
      <w:pPr>
        <w:pStyle w:val="ListBullet"/>
        <w:spacing w:before="0" w:after="30"/>
        <w:ind w:left="216" w:hanging="216"/>
      </w:pPr>
      <w:r>
        <w:rPr>
          <w:rFonts w:ascii="Calibri" w:hAnsi="Calibri"/>
          <w:b w:val="0"/>
          <w:i w:val="0"/>
          <w:color w:val="1A1A2E"/>
          <w:sz w:val="19"/>
        </w:rPr>
      </w:r>
      <w:r>
        <w:rPr>
          <w:rFonts w:ascii="Calibri" w:hAnsi="Calibri"/>
          <w:b/>
          <w:i w:val="0"/>
          <w:color w:val="1A1A2E"/>
          <w:sz w:val="19"/>
        </w:rPr>
        <w:t>Lifecycle Marketing:</w:t>
      </w:r>
      <w:r>
        <w:rPr>
          <w:rFonts w:ascii="Calibri" w:hAnsi="Calibri"/>
          <w:b w:val="0"/>
          <w:i w:val="0"/>
          <w:color w:val="1A1A2E"/>
          <w:sz w:val="19"/>
        </w:rPr>
        <w:t xml:space="preserve"> Analyzed consumer offerings and acquisition channels, driving a </w:t>
      </w:r>
      <w:r>
        <w:rPr>
          <w:rFonts w:ascii="Calibri" w:hAnsi="Calibri"/>
          <w:b/>
          <w:i w:val="0"/>
          <w:color w:val="1A1A2E"/>
          <w:sz w:val="19"/>
        </w:rPr>
        <w:t>5% increase in traffic</w:t>
      </w:r>
      <w:r>
        <w:rPr>
          <w:rFonts w:ascii="Calibri" w:hAnsi="Calibri"/>
          <w:b w:val="0"/>
          <w:i w:val="0"/>
          <w:color w:val="1A1A2E"/>
          <w:sz w:val="19"/>
        </w:rPr>
        <w:t xml:space="preserve"> and </w:t>
      </w:r>
      <w:r>
        <w:rPr>
          <w:rFonts w:ascii="Calibri" w:hAnsi="Calibri"/>
          <w:b/>
          <w:i w:val="0"/>
          <w:color w:val="1A1A2E"/>
          <w:sz w:val="19"/>
        </w:rPr>
        <w:t>8% boost in customer satisfaction</w:t>
      </w:r>
      <w:r>
        <w:rPr>
          <w:rFonts w:ascii="Calibri" w:hAnsi="Calibri"/>
          <w:b w:val="0"/>
          <w:i w:val="0"/>
          <w:color w:val="1A1A2E"/>
          <w:sz w:val="19"/>
        </w:rPr>
        <w:t>.</w:t>
      </w:r>
    </w:p>
    <w:p>
      <w:pPr>
        <w:spacing w:before="160" w:after="40"/>
      </w:pPr>
      <w:r>
        <w:rPr>
          <w:rFonts w:ascii="Calibri" w:hAnsi="Calibri"/>
          <w:b/>
          <w:i w:val="0"/>
          <w:color w:val="0F3D91"/>
          <w:sz w:val="21"/>
        </w:rPr>
        <w:t>CORE SKILLS</w:t>
      </w:r>
    </w:p>
    <w:p>
      <w:pPr>
        <w:spacing w:before="0" w:after="80"/>
        <w:pBdr>
          <w:bottom w:val="single" w:sz="6" w:space="1" w:color="0F3D91"/>
        </w:pBdr>
      </w:pPr>
    </w:p>
    <w:p>
      <w:pPr>
        <w:spacing w:before="0" w:after="40"/>
      </w:pPr>
      <w:r>
        <w:rPr>
          <w:rFonts w:ascii="Calibri" w:hAnsi="Calibri"/>
          <w:b/>
          <w:i w:val="0"/>
          <w:color w:val="1A1A2E"/>
          <w:sz w:val="19"/>
        </w:rPr>
        <w:t xml:space="preserve">Marketing Analytics &amp; BI: </w:t>
      </w:r>
      <w:r>
        <w:rPr>
          <w:rFonts w:ascii="Calibri" w:hAnsi="Calibri"/>
          <w:b w:val="0"/>
          <w:i w:val="0"/>
          <w:color w:val="1A1A2E"/>
          <w:sz w:val="19"/>
        </w:rPr>
        <w:t>Single Source of Truth (SSOT) · Looker Studio · Power BI · Tableau · Funnel Analysis · Cohort Analysis · CAC &amp; LTV Optimization · Incrementality Testing · Advanced Excel &amp; Sheets</w:t>
      </w:r>
    </w:p>
    <w:p>
      <w:pPr>
        <w:spacing w:before="0" w:after="40"/>
      </w:pPr>
      <w:r>
        <w:rPr>
          <w:rFonts w:ascii="Calibri" w:hAnsi="Calibri"/>
          <w:b/>
          <w:i w:val="0"/>
          <w:color w:val="1A1A2E"/>
          <w:sz w:val="19"/>
        </w:rPr>
        <w:t xml:space="preserve">Attribution &amp; Tracking: </w:t>
      </w:r>
      <w:r>
        <w:rPr>
          <w:rFonts w:ascii="Calibri" w:hAnsi="Calibri"/>
          <w:b w:val="0"/>
          <w:i w:val="0"/>
          <w:color w:val="1A1A2E"/>
          <w:sz w:val="19"/>
        </w:rPr>
        <w:t>UTM Governance · Event Tagging &amp; Taxonomies · Google Tag Manager · Conversion API (CAPI) · Mobile Measurement Partners (MMP)</w:t>
      </w:r>
    </w:p>
    <w:p>
      <w:pPr>
        <w:spacing w:before="0" w:after="40"/>
      </w:pPr>
      <w:r>
        <w:rPr>
          <w:rFonts w:ascii="Calibri" w:hAnsi="Calibri"/>
          <w:b/>
          <w:i w:val="0"/>
          <w:color w:val="1A1A2E"/>
          <w:sz w:val="19"/>
        </w:rPr>
        <w:t xml:space="preserve">AI &amp; Automation: </w:t>
      </w:r>
      <w:r>
        <w:rPr>
          <w:rFonts w:ascii="Calibri" w:hAnsi="Calibri"/>
          <w:b w:val="0"/>
          <w:i w:val="0"/>
          <w:color w:val="1A1A2E"/>
          <w:sz w:val="19"/>
        </w:rPr>
        <w:t>AI Agents &amp; Workflows · VS Code &amp; Google Antigravity (IDEs) · Custom AI Scrapers · Marketing Automation · Webhooks · API Integrations · Python · Power Automate · Make · Zapier · n8n</w:t>
      </w:r>
    </w:p>
    <w:p>
      <w:pPr>
        <w:spacing w:before="0" w:after="40"/>
      </w:pPr>
      <w:r>
        <w:rPr>
          <w:rFonts w:ascii="Calibri" w:hAnsi="Calibri"/>
          <w:b/>
          <w:i w:val="0"/>
          <w:color w:val="1A1A2E"/>
          <w:sz w:val="19"/>
        </w:rPr>
        <w:t xml:space="preserve">CRMs &amp; Databases: </w:t>
      </w:r>
      <w:r>
        <w:rPr>
          <w:rFonts w:ascii="Calibri" w:hAnsi="Calibri"/>
          <w:b w:val="0"/>
          <w:i w:val="0"/>
          <w:color w:val="1A1A2E"/>
          <w:sz w:val="19"/>
        </w:rPr>
        <w:t>Salesforce · Microsoft Dynamics 365 · HubSpot · Zoho · SQL (Basic)</w:t>
      </w:r>
    </w:p>
    <w:p>
      <w:pPr>
        <w:spacing w:before="0" w:after="40"/>
      </w:pPr>
      <w:r>
        <w:rPr>
          <w:rFonts w:ascii="Calibri" w:hAnsi="Calibri"/>
          <w:b/>
          <w:i w:val="0"/>
          <w:color w:val="1A1A2E"/>
          <w:sz w:val="19"/>
        </w:rPr>
        <w:t xml:space="preserve">Paid Media Platforms: </w:t>
      </w:r>
      <w:r>
        <w:rPr>
          <w:rFonts w:ascii="Calibri" w:hAnsi="Calibri"/>
          <w:b w:val="0"/>
          <w:i w:val="0"/>
          <w:color w:val="1A1A2E"/>
          <w:sz w:val="19"/>
        </w:rPr>
        <w:t>Google Ads · Meta Ads · LinkedIn Ads · TikTok Ads · Display &amp; Video 360 · Programmatic Buying</w:t>
      </w:r>
    </w:p>
    <w:p>
      <w:pPr>
        <w:spacing w:before="0" w:after="40"/>
      </w:pPr>
      <w:r>
        <w:rPr>
          <w:rFonts w:ascii="Calibri" w:hAnsi="Calibri"/>
          <w:b/>
          <w:i w:val="0"/>
          <w:color w:val="1A1A2E"/>
          <w:sz w:val="19"/>
        </w:rPr>
        <w:t xml:space="preserve">Productivity &amp; Collaboration: </w:t>
      </w:r>
      <w:r>
        <w:rPr>
          <w:rFonts w:ascii="Calibri" w:hAnsi="Calibri"/>
          <w:b w:val="0"/>
          <w:i w:val="0"/>
          <w:color w:val="1A1A2E"/>
          <w:sz w:val="19"/>
        </w:rPr>
        <w:t>Google Workspace · Microsoft Excel (VBA / PowerQuery) · Slack · Jira · Confluence</w:t>
      </w:r>
    </w:p>
    <w:p>
      <w:pPr>
        <w:spacing w:before="0" w:after="40"/>
      </w:pPr>
      <w:r>
        <w:rPr>
          <w:rFonts w:ascii="Calibri" w:hAnsi="Calibri"/>
          <w:b/>
          <w:i w:val="0"/>
          <w:color w:val="1A1A2E"/>
          <w:sz w:val="19"/>
        </w:rPr>
        <w:t xml:space="preserve">Soft Skills: </w:t>
      </w:r>
      <w:r>
        <w:rPr>
          <w:rFonts w:ascii="Calibri" w:hAnsi="Calibri"/>
          <w:b w:val="0"/>
          <w:i w:val="0"/>
          <w:color w:val="1A1A2E"/>
          <w:sz w:val="19"/>
        </w:rPr>
        <w:t>Budget Management (up to AED 35M) · Team Leadership · Cross-functional Collaboration · Problem Solving</w:t>
      </w:r>
    </w:p>
    <w:p>
      <w:pPr>
        <w:spacing w:before="160" w:after="40"/>
      </w:pPr>
      <w:r>
        <w:rPr>
          <w:rFonts w:ascii="Calibri" w:hAnsi="Calibri"/>
          <w:b/>
          <w:i w:val="0"/>
          <w:color w:val="0F3D91"/>
          <w:sz w:val="21"/>
        </w:rPr>
        <w:t>CERTIFICATIONS</w:t>
      </w:r>
    </w:p>
    <w:p>
      <w:pPr>
        <w:spacing w:before="0" w:after="80"/>
        <w:pBdr>
          <w:bottom w:val="single" w:sz="6" w:space="1" w:color="0F3D91"/>
        </w:pBdr>
      </w:pPr>
    </w:p>
    <w:p>
      <w:pPr>
        <w:spacing w:before="0" w:after="40"/>
      </w:pPr>
      <w:r>
        <w:rPr>
          <w:rFonts w:ascii="Calibri" w:hAnsi="Calibri"/>
          <w:b/>
          <w:i w:val="0"/>
          <w:color w:val="1A1A2E"/>
          <w:sz w:val="19"/>
        </w:rPr>
        <w:t>TikTok Media Buying</w:t>
      </w:r>
      <w:r>
        <w:rPr>
          <w:rFonts w:ascii="Calibri" w:hAnsi="Calibri"/>
          <w:b w:val="0"/>
          <w:i w:val="0"/>
          <w:color w:val="555555"/>
          <w:sz w:val="19"/>
        </w:rPr>
        <w:t xml:space="preserve">  ·  TikTok  ·  05/2023 – Present</w:t>
      </w:r>
    </w:p>
    <w:p>
      <w:pPr>
        <w:spacing w:before="0" w:after="40"/>
      </w:pPr>
      <w:r>
        <w:rPr>
          <w:rFonts w:ascii="Calibri" w:hAnsi="Calibri"/>
          <w:b/>
          <w:i w:val="0"/>
          <w:color w:val="1A1A2E"/>
          <w:sz w:val="19"/>
        </w:rPr>
        <w:t>LinkedIn Ads</w:t>
      </w:r>
      <w:r>
        <w:rPr>
          <w:rFonts w:ascii="Calibri" w:hAnsi="Calibri"/>
          <w:b w:val="0"/>
          <w:i w:val="0"/>
          <w:color w:val="555555"/>
          <w:sz w:val="19"/>
        </w:rPr>
        <w:t xml:space="preserve">  ·  LinkedIn  ·  01/2023 – Present</w:t>
      </w:r>
    </w:p>
    <w:p>
      <w:pPr>
        <w:spacing w:before="0" w:after="40"/>
      </w:pPr>
      <w:r>
        <w:rPr>
          <w:rFonts w:ascii="Calibri" w:hAnsi="Calibri"/>
          <w:b/>
          <w:i w:val="0"/>
          <w:color w:val="1A1A2E"/>
          <w:sz w:val="19"/>
        </w:rPr>
        <w:t>X Ads Manager</w:t>
      </w:r>
      <w:r>
        <w:rPr>
          <w:rFonts w:ascii="Calibri" w:hAnsi="Calibri"/>
          <w:b w:val="0"/>
          <w:i w:val="0"/>
          <w:color w:val="555555"/>
          <w:sz w:val="19"/>
        </w:rPr>
        <w:t xml:space="preserve">  ·  X  ·  08/2022 – Present</w:t>
      </w:r>
    </w:p>
    <w:p>
      <w:pPr>
        <w:spacing w:before="0" w:after="40"/>
      </w:pPr>
      <w:r>
        <w:rPr>
          <w:rFonts w:ascii="Calibri" w:hAnsi="Calibri"/>
          <w:b/>
          <w:i w:val="0"/>
          <w:color w:val="1A1A2E"/>
          <w:sz w:val="19"/>
        </w:rPr>
        <w:t>Google Ads Apps Certification</w:t>
      </w:r>
      <w:r>
        <w:rPr>
          <w:rFonts w:ascii="Calibri" w:hAnsi="Calibri"/>
          <w:b w:val="0"/>
          <w:i w:val="0"/>
          <w:color w:val="555555"/>
          <w:sz w:val="19"/>
        </w:rPr>
        <w:t xml:space="preserve">  ·  Google  ·  07/2022 – Present</w:t>
      </w:r>
    </w:p>
    <w:p>
      <w:pPr>
        <w:spacing w:before="0" w:after="40"/>
      </w:pPr>
      <w:r>
        <w:rPr>
          <w:rFonts w:ascii="Calibri" w:hAnsi="Calibri"/>
          <w:b/>
          <w:i w:val="0"/>
          <w:color w:val="1A1A2E"/>
          <w:sz w:val="19"/>
        </w:rPr>
        <w:t>PPC Automation</w:t>
      </w:r>
      <w:r>
        <w:rPr>
          <w:rFonts w:ascii="Calibri" w:hAnsi="Calibri"/>
          <w:b w:val="0"/>
          <w:i w:val="0"/>
          <w:color w:val="555555"/>
          <w:sz w:val="19"/>
        </w:rPr>
        <w:t xml:space="preserve">  ·  SEMrush  ·  07/2022 – Present</w:t>
      </w:r>
    </w:p>
    <w:p>
      <w:pPr>
        <w:spacing w:before="0" w:after="40"/>
      </w:pPr>
      <w:r>
        <w:rPr>
          <w:rFonts w:ascii="Calibri" w:hAnsi="Calibri"/>
          <w:b/>
          <w:i w:val="0"/>
          <w:color w:val="1A1A2E"/>
          <w:sz w:val="19"/>
        </w:rPr>
        <w:t>Display &amp; Video 360</w:t>
      </w:r>
      <w:r>
        <w:rPr>
          <w:rFonts w:ascii="Calibri" w:hAnsi="Calibri"/>
          <w:b w:val="0"/>
          <w:i w:val="0"/>
          <w:color w:val="555555"/>
          <w:sz w:val="19"/>
        </w:rPr>
        <w:t xml:space="preserve">  ·  Google  ·  05/2021 – Present</w:t>
      </w:r>
    </w:p>
    <w:p>
      <w:pPr>
        <w:spacing w:before="0" w:after="40"/>
      </w:pPr>
      <w:r>
        <w:rPr>
          <w:rFonts w:ascii="Calibri" w:hAnsi="Calibri"/>
          <w:b/>
          <w:i w:val="0"/>
          <w:color w:val="1A1A2E"/>
          <w:sz w:val="19"/>
        </w:rPr>
        <w:t>Meta Certification</w:t>
      </w:r>
      <w:r>
        <w:rPr>
          <w:rFonts w:ascii="Calibri" w:hAnsi="Calibri"/>
          <w:b w:val="0"/>
          <w:i w:val="0"/>
          <w:color w:val="555555"/>
          <w:sz w:val="19"/>
        </w:rPr>
        <w:t xml:space="preserve">  ·  META  ·  09/2020 – Present</w:t>
      </w:r>
    </w:p>
    <w:p>
      <w:pPr>
        <w:spacing w:before="0" w:after="40"/>
      </w:pPr>
      <w:r>
        <w:rPr>
          <w:rFonts w:ascii="Calibri" w:hAnsi="Calibri"/>
          <w:b/>
          <w:i w:val="0"/>
          <w:color w:val="1A1A2E"/>
          <w:sz w:val="19"/>
        </w:rPr>
        <w:t>Google Analytics Certification</w:t>
      </w:r>
      <w:r>
        <w:rPr>
          <w:rFonts w:ascii="Calibri" w:hAnsi="Calibri"/>
          <w:b w:val="0"/>
          <w:i w:val="0"/>
          <w:color w:val="555555"/>
          <w:sz w:val="19"/>
        </w:rPr>
        <w:t xml:space="preserve">  ·  Google  ·  03/2020 – Present</w:t>
      </w:r>
    </w:p>
    <w:p>
      <w:pPr>
        <w:spacing w:before="160" w:after="40"/>
      </w:pPr>
      <w:r>
        <w:rPr>
          <w:rFonts w:ascii="Calibri" w:hAnsi="Calibri"/>
          <w:b/>
          <w:i w:val="0"/>
          <w:color w:val="0F3D91"/>
          <w:sz w:val="21"/>
        </w:rPr>
        <w:t>EDUCATION</w:t>
      </w:r>
    </w:p>
    <w:p>
      <w:pPr>
        <w:spacing w:before="0" w:after="80"/>
        <w:pBdr>
          <w:bottom w:val="single" w:sz="6" w:space="1" w:color="0F3D91"/>
        </w:pBdr>
      </w:pPr>
    </w:p>
    <w:p>
      <w:pPr>
        <w:spacing w:before="0" w:after="50"/>
      </w:pPr>
      <w:r>
        <w:rPr>
          <w:rFonts w:ascii="Calibri" w:hAnsi="Calibri"/>
          <w:b/>
          <w:i w:val="0"/>
          <w:color w:val="1A1A2E"/>
          <w:sz w:val="19"/>
        </w:rPr>
        <w:t>Bachelor of Business &amp; Economics</w:t>
      </w:r>
      <w:r>
        <w:rPr>
          <w:rFonts w:ascii="Calibri" w:hAnsi="Calibri"/>
          <w:b w:val="0"/>
          <w:i w:val="0"/>
          <w:color w:val="555555"/>
          <w:sz w:val="19"/>
        </w:rPr>
        <w:t xml:space="preserve">  ·  University of Punjab  ·  2007 – 2010</w:t>
      </w:r>
    </w:p>
    <w:p>
      <w:pPr>
        <w:spacing w:before="160" w:after="40"/>
      </w:pPr>
      <w:r>
        <w:rPr>
          <w:rFonts w:ascii="Calibri" w:hAnsi="Calibri"/>
          <w:b/>
          <w:i w:val="0"/>
          <w:color w:val="0F3D91"/>
          <w:sz w:val="21"/>
        </w:rPr>
        <w:t>LANGUAGES</w:t>
      </w:r>
    </w:p>
    <w:p>
      <w:pPr>
        <w:spacing w:before="0" w:after="80"/>
        <w:pBdr>
          <w:bottom w:val="single" w:sz="6" w:space="1" w:color="0F3D91"/>
        </w:pBdr>
      </w:pPr>
    </w:p>
    <w:p>
      <w:pPr>
        <w:spacing w:before="0" w:after="0"/>
      </w:pPr>
      <w:r>
        <w:rPr>
          <w:rFonts w:ascii="Calibri" w:hAnsi="Calibri"/>
          <w:b/>
          <w:i w:val="0"/>
          <w:color w:val="1A1A2E"/>
          <w:sz w:val="19"/>
        </w:rPr>
        <w:t>English</w:t>
      </w:r>
      <w:r>
        <w:rPr>
          <w:rFonts w:ascii="Calibri" w:hAnsi="Calibri"/>
          <w:b w:val="0"/>
          <w:i w:val="0"/>
          <w:color w:val="555555"/>
          <w:sz w:val="19"/>
        </w:rPr>
        <w:t xml:space="preserve"> (Fluent)  ·  </w:t>
      </w:r>
      <w:r>
        <w:rPr>
          <w:rFonts w:ascii="Calibri" w:hAnsi="Calibri"/>
          <w:b/>
          <w:i w:val="0"/>
          <w:color w:val="1A1A2E"/>
          <w:sz w:val="19"/>
        </w:rPr>
        <w:t>Urdu</w:t>
      </w:r>
      <w:r>
        <w:rPr>
          <w:rFonts w:ascii="Calibri" w:hAnsi="Calibri"/>
          <w:b w:val="0"/>
          <w:i w:val="0"/>
          <w:color w:val="555555"/>
          <w:sz w:val="19"/>
        </w:rPr>
        <w:t xml:space="preserve"> (Native)  ·  </w:t>
      </w:r>
      <w:r>
        <w:rPr>
          <w:rFonts w:ascii="Calibri" w:hAnsi="Calibri"/>
          <w:b/>
          <w:i w:val="0"/>
          <w:color w:val="1A1A2E"/>
          <w:sz w:val="19"/>
        </w:rPr>
        <w:t>Punjabi</w:t>
      </w:r>
      <w:r>
        <w:rPr>
          <w:rFonts w:ascii="Calibri" w:hAnsi="Calibri"/>
          <w:b w:val="0"/>
          <w:i w:val="0"/>
          <w:color w:val="555555"/>
          <w:sz w:val="19"/>
        </w:rPr>
        <w:t xml:space="preserve"> (Native)  ·  </w:t>
      </w:r>
      <w:r>
        <w:rPr>
          <w:rFonts w:ascii="Calibri" w:hAnsi="Calibri"/>
          <w:b/>
          <w:i w:val="0"/>
          <w:color w:val="1A1A2E"/>
          <w:sz w:val="19"/>
        </w:rPr>
        <w:t>Hindi</w:t>
      </w:r>
      <w:r>
        <w:rPr>
          <w:rFonts w:ascii="Calibri" w:hAnsi="Calibri"/>
          <w:b w:val="0"/>
          <w:i w:val="0"/>
          <w:color w:val="555555"/>
          <w:sz w:val="19"/>
        </w:rPr>
        <w:t xml:space="preserve"> (Intermediate)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